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73" w:rsidRPr="000A5173" w:rsidRDefault="003B3FEB" w:rsidP="000A5173">
      <w:pPr>
        <w:pStyle w:val="TitleStyle"/>
        <w:spacing w:line="480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5173">
        <w:rPr>
          <w:rFonts w:asciiTheme="minorHAnsi" w:hAnsiTheme="minorHAnsi" w:cstheme="minorHAnsi"/>
          <w:b w:val="0"/>
          <w:color w:val="auto"/>
          <w:sz w:val="20"/>
          <w:szCs w:val="20"/>
        </w:rPr>
        <w:t>Załącznik</w:t>
      </w:r>
      <w:r w:rsidR="00D31DE7" w:rsidRPr="000A517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Z</w:t>
      </w:r>
      <w:r w:rsidR="00F20C52">
        <w:rPr>
          <w:rFonts w:asciiTheme="minorHAnsi" w:hAnsiTheme="minorHAnsi" w:cstheme="minorHAnsi"/>
          <w:b w:val="0"/>
          <w:color w:val="auto"/>
          <w:sz w:val="20"/>
          <w:szCs w:val="20"/>
        </w:rPr>
        <w:t>arządzenia</w:t>
      </w:r>
      <w:r w:rsidRPr="000A517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bookmarkStart w:id="0" w:name="_GoBack"/>
      <w:r w:rsidR="00F20C52" w:rsidRPr="00F20C52">
        <w:rPr>
          <w:rFonts w:asciiTheme="minorHAnsi" w:hAnsiTheme="minorHAnsi" w:cstheme="minorHAnsi"/>
          <w:b w:val="0"/>
          <w:color w:val="auto"/>
          <w:sz w:val="20"/>
          <w:szCs w:val="20"/>
        </w:rPr>
        <w:t>nr 7</w:t>
      </w:r>
      <w:r w:rsidR="00F20C52">
        <w:rPr>
          <w:rFonts w:asciiTheme="minorHAnsi" w:hAnsiTheme="minorHAnsi" w:cstheme="minorHAnsi"/>
          <w:b w:val="0"/>
          <w:color w:val="auto"/>
          <w:sz w:val="20"/>
          <w:szCs w:val="20"/>
        </w:rPr>
        <w:t>9</w:t>
      </w:r>
      <w:r w:rsidR="00F20C52" w:rsidRPr="00F20C52">
        <w:rPr>
          <w:rFonts w:asciiTheme="minorHAnsi" w:hAnsiTheme="minorHAnsi" w:cstheme="minorHAnsi"/>
          <w:b w:val="0"/>
          <w:color w:val="auto"/>
          <w:sz w:val="20"/>
          <w:szCs w:val="20"/>
        </w:rPr>
        <w:t>/2022 Rektora UMB z dnia 16.09.2022 r.</w:t>
      </w:r>
      <w:bookmarkEnd w:id="0"/>
    </w:p>
    <w:p w:rsidR="00C46ED0" w:rsidRPr="00F20C52" w:rsidRDefault="003B3FEB" w:rsidP="000A5173">
      <w:pPr>
        <w:pStyle w:val="TitleStyle"/>
        <w:spacing w:after="0" w:line="288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20C52">
        <w:rPr>
          <w:rFonts w:asciiTheme="minorHAnsi" w:hAnsiTheme="minorHAnsi" w:cstheme="minorHAnsi"/>
          <w:color w:val="auto"/>
          <w:sz w:val="28"/>
          <w:szCs w:val="28"/>
        </w:rPr>
        <w:t>Regulamin wynagradzania</w:t>
      </w:r>
      <w:r w:rsidR="000A5173" w:rsidRPr="00F20C5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F20C52">
        <w:rPr>
          <w:rFonts w:asciiTheme="minorHAnsi" w:hAnsiTheme="minorHAnsi" w:cstheme="minorHAnsi"/>
          <w:color w:val="auto"/>
          <w:sz w:val="28"/>
          <w:szCs w:val="28"/>
        </w:rPr>
        <w:t>za pracę i przyznawania świadczeń związanych</w:t>
      </w:r>
      <w:r w:rsidR="000A5173" w:rsidRPr="00F20C5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426AE9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F20C52">
        <w:rPr>
          <w:rFonts w:asciiTheme="minorHAnsi" w:hAnsiTheme="minorHAnsi" w:cstheme="minorHAnsi"/>
          <w:color w:val="auto"/>
          <w:sz w:val="28"/>
          <w:szCs w:val="28"/>
        </w:rPr>
        <w:t>z pracą dla pracowników zatrudnionych</w:t>
      </w:r>
      <w:r w:rsidR="000A5173" w:rsidRPr="00F20C5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F20C52">
        <w:rPr>
          <w:rFonts w:asciiTheme="minorHAnsi" w:hAnsiTheme="minorHAnsi" w:cstheme="minorHAnsi"/>
          <w:color w:val="auto"/>
          <w:sz w:val="28"/>
          <w:szCs w:val="28"/>
        </w:rPr>
        <w:t xml:space="preserve">w Uniwersytecie Medycznym </w:t>
      </w:r>
      <w:r w:rsidR="00426AE9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F20C52">
        <w:rPr>
          <w:rFonts w:asciiTheme="minorHAnsi" w:hAnsiTheme="minorHAnsi" w:cstheme="minorHAnsi"/>
          <w:color w:val="auto"/>
          <w:sz w:val="28"/>
          <w:szCs w:val="28"/>
        </w:rPr>
        <w:t>w Białymstoku</w:t>
      </w:r>
    </w:p>
    <w:p w:rsidR="00C46ED0" w:rsidRPr="000A5173" w:rsidRDefault="009C6F43" w:rsidP="000A5173">
      <w:pPr>
        <w:pStyle w:val="Nagwek1"/>
      </w:pPr>
      <w:bookmarkStart w:id="1" w:name="_Toc114144592"/>
      <w:bookmarkStart w:id="2" w:name="_Toc114144751"/>
      <w:bookmarkStart w:id="3" w:name="_Toc114144865"/>
      <w:bookmarkStart w:id="4" w:name="_Toc114145115"/>
      <w:r w:rsidRPr="000A5173">
        <w:t>POSTANOWIENIA WSTĘPNE</w:t>
      </w:r>
      <w:bookmarkEnd w:id="1"/>
      <w:bookmarkEnd w:id="2"/>
      <w:bookmarkEnd w:id="3"/>
      <w:bookmarkEnd w:id="4"/>
    </w:p>
    <w:p w:rsidR="003854FE" w:rsidRPr="000A5173" w:rsidRDefault="00D654D3" w:rsidP="000A5173">
      <w:pPr>
        <w:pStyle w:val="Nagwek2"/>
      </w:pPr>
      <w:bookmarkStart w:id="5" w:name="_Toc114144593"/>
      <w:bookmarkStart w:id="6" w:name="_Toc114144752"/>
      <w:r w:rsidRPr="000A5173">
        <w:t>§ 1</w:t>
      </w:r>
      <w:bookmarkEnd w:id="5"/>
      <w:bookmarkEnd w:id="6"/>
    </w:p>
    <w:p w:rsidR="001A4517" w:rsidRPr="000A5173" w:rsidRDefault="00C570BB" w:rsidP="00B77991">
      <w:pPr>
        <w:numPr>
          <w:ilvl w:val="0"/>
          <w:numId w:val="8"/>
        </w:numPr>
        <w:spacing w:line="288" w:lineRule="auto"/>
        <w:ind w:left="425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Niniejszy Regulamin w</w:t>
      </w:r>
      <w:r w:rsidR="001A4517" w:rsidRPr="000A5173">
        <w:rPr>
          <w:rFonts w:asciiTheme="minorHAnsi" w:hAnsiTheme="minorHAnsi" w:cstheme="minorHAnsi"/>
          <w:color w:val="auto"/>
          <w:sz w:val="24"/>
          <w:szCs w:val="24"/>
        </w:rPr>
        <w:t>ynagradzania</w:t>
      </w:r>
      <w:r w:rsidR="00C00196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za pracę i przyznawania świadczeń związanych </w:t>
      </w:r>
      <w:r w:rsidR="002F2A9C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="00C00196" w:rsidRPr="000A5173">
        <w:rPr>
          <w:rFonts w:asciiTheme="minorHAnsi" w:hAnsiTheme="minorHAnsi" w:cstheme="minorHAnsi"/>
          <w:color w:val="auto"/>
          <w:sz w:val="24"/>
          <w:szCs w:val="24"/>
        </w:rPr>
        <w:t>z pracą dla pracowników zatrudnionych w Uniwersytecie Medycznym w Białymstoku</w:t>
      </w:r>
      <w:r w:rsidR="001A4517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ustal</w:t>
      </w:r>
      <w:r w:rsidR="00B80E39" w:rsidRPr="000A5173">
        <w:rPr>
          <w:rFonts w:asciiTheme="minorHAnsi" w:hAnsiTheme="minorHAnsi" w:cstheme="minorHAnsi"/>
          <w:color w:val="auto"/>
          <w:sz w:val="24"/>
          <w:szCs w:val="24"/>
        </w:rPr>
        <w:t>a warunki wynagradzania za pracę</w:t>
      </w:r>
      <w:r w:rsidR="001A4517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i przyznawania innych świadczeń związanych </w:t>
      </w:r>
      <w:r w:rsidR="002F2A9C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="001A4517" w:rsidRPr="000A5173">
        <w:rPr>
          <w:rFonts w:asciiTheme="minorHAnsi" w:hAnsiTheme="minorHAnsi" w:cstheme="minorHAnsi"/>
          <w:color w:val="auto"/>
          <w:sz w:val="24"/>
          <w:szCs w:val="24"/>
        </w:rPr>
        <w:t>z pracą</w:t>
      </w:r>
      <w:r w:rsidR="00C363D1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4517" w:rsidRPr="000A5173">
        <w:rPr>
          <w:rFonts w:asciiTheme="minorHAnsi" w:hAnsiTheme="minorHAnsi" w:cstheme="minorHAnsi"/>
          <w:color w:val="auto"/>
          <w:sz w:val="24"/>
          <w:szCs w:val="24"/>
        </w:rPr>
        <w:t>w Uniwersytecie Medycznym w Białymstoku.</w:t>
      </w:r>
    </w:p>
    <w:p w:rsidR="001A4517" w:rsidRPr="000A5173" w:rsidRDefault="001A4517" w:rsidP="00B77991">
      <w:pPr>
        <w:numPr>
          <w:ilvl w:val="0"/>
          <w:numId w:val="8"/>
        </w:numPr>
        <w:spacing w:line="288" w:lineRule="auto"/>
        <w:ind w:left="425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Ilekroć w Regulaminie jest mowa o:</w:t>
      </w:r>
    </w:p>
    <w:p w:rsidR="002527E9" w:rsidRPr="000A5173" w:rsidRDefault="00E43F67" w:rsidP="00B77991">
      <w:pPr>
        <w:numPr>
          <w:ilvl w:val="0"/>
          <w:numId w:val="13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1A4517" w:rsidRPr="000A5173">
        <w:rPr>
          <w:rFonts w:asciiTheme="minorHAnsi" w:hAnsiTheme="minorHAnsi" w:cstheme="minorHAnsi"/>
          <w:color w:val="auto"/>
          <w:sz w:val="24"/>
          <w:szCs w:val="24"/>
        </w:rPr>
        <w:t>stawie – rozumie się przez to ustawę z dnia 20 lipca 2018 r.</w:t>
      </w:r>
      <w:r w:rsidR="005D2901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4517" w:rsidRPr="000A5173">
        <w:rPr>
          <w:rFonts w:asciiTheme="minorHAnsi" w:hAnsiTheme="minorHAnsi" w:cstheme="minorHAnsi"/>
          <w:color w:val="auto"/>
          <w:sz w:val="24"/>
          <w:szCs w:val="24"/>
        </w:rPr>
        <w:t>– Prawo o szko</w:t>
      </w:r>
      <w:r w:rsidR="003C7C84" w:rsidRPr="000A5173">
        <w:rPr>
          <w:rFonts w:asciiTheme="minorHAnsi" w:hAnsiTheme="minorHAnsi" w:cstheme="minorHAnsi"/>
          <w:color w:val="auto"/>
          <w:sz w:val="24"/>
          <w:szCs w:val="24"/>
        </w:rPr>
        <w:t>lnictwie wyższym i nauce</w:t>
      </w:r>
      <w:r w:rsidR="002527E9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C09E2" w:rsidRPr="000A5173" w:rsidRDefault="002C09E2" w:rsidP="00B77991">
      <w:pPr>
        <w:numPr>
          <w:ilvl w:val="0"/>
          <w:numId w:val="13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Regulaminie – rozumie się przez to Regulamin wynagradzania za pracę</w:t>
      </w:r>
      <w:r w:rsidR="00E45F0D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i przyznawania świadczeń związanych z pracą dla pracowników zatrudnionych </w:t>
      </w:r>
      <w:r w:rsidR="002F2A9C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Uniwersytecie Medycznym w Białymstoku</w:t>
      </w:r>
      <w:r w:rsidR="00E45F0D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6527C" w:rsidRPr="000A5173" w:rsidRDefault="0026527C" w:rsidP="000A5173">
      <w:pPr>
        <w:pStyle w:val="Nagwek2"/>
      </w:pPr>
      <w:bookmarkStart w:id="7" w:name="_Toc114144594"/>
      <w:bookmarkStart w:id="8" w:name="_Toc114144753"/>
      <w:r w:rsidRPr="000A5173">
        <w:t>§2</w:t>
      </w:r>
      <w:bookmarkEnd w:id="7"/>
      <w:bookmarkEnd w:id="8"/>
    </w:p>
    <w:p w:rsidR="00C56B9A" w:rsidRPr="000A5173" w:rsidRDefault="00C56B9A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Regulamin określa:</w:t>
      </w:r>
    </w:p>
    <w:p w:rsidR="00C56B9A" w:rsidRPr="000A5173" w:rsidRDefault="00C56B9A" w:rsidP="00B77991">
      <w:pPr>
        <w:numPr>
          <w:ilvl w:val="0"/>
          <w:numId w:val="14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wysokość minimalnej stawki wynagrodzenia zasadniczego pracowników zatrudnionych w Uniwersytecie Medycznym w Białymstoku, zwanych dalej "pracownikami", na poszczególnych stanowiskach;</w:t>
      </w:r>
    </w:p>
    <w:p w:rsidR="00C56B9A" w:rsidRPr="000A5173" w:rsidRDefault="00C56B9A" w:rsidP="00B77991">
      <w:pPr>
        <w:numPr>
          <w:ilvl w:val="0"/>
          <w:numId w:val="14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wysokość i warunki przyznawania pracownikom innych składników wynagrodzenia</w:t>
      </w:r>
      <w:r w:rsidR="00EB666D" w:rsidRPr="000A5173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C56B9A" w:rsidRPr="000A5173" w:rsidRDefault="00C56B9A" w:rsidP="00B77991">
      <w:pPr>
        <w:numPr>
          <w:ilvl w:val="1"/>
          <w:numId w:val="20"/>
        </w:numPr>
        <w:spacing w:line="288" w:lineRule="auto"/>
        <w:ind w:left="992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wynagrodzenia za godziny ponadwymiarowe,</w:t>
      </w:r>
    </w:p>
    <w:p w:rsidR="00C56B9A" w:rsidRPr="000A5173" w:rsidRDefault="00C56B9A" w:rsidP="00B77991">
      <w:pPr>
        <w:numPr>
          <w:ilvl w:val="1"/>
          <w:numId w:val="20"/>
        </w:numPr>
        <w:spacing w:line="288" w:lineRule="auto"/>
        <w:ind w:left="992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dodatkowego wynagrodzenia</w:t>
      </w:r>
      <w:r w:rsidR="00590E5D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rocznego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C56B9A" w:rsidRPr="000A5173" w:rsidRDefault="00C56B9A" w:rsidP="00B77991">
      <w:pPr>
        <w:numPr>
          <w:ilvl w:val="1"/>
          <w:numId w:val="20"/>
        </w:numPr>
        <w:spacing w:line="288" w:lineRule="auto"/>
        <w:ind w:left="992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dodatków do wynagrodzenia,</w:t>
      </w:r>
    </w:p>
    <w:p w:rsidR="0000092C" w:rsidRPr="000A5173" w:rsidRDefault="00C56B9A" w:rsidP="00B77991">
      <w:pPr>
        <w:numPr>
          <w:ilvl w:val="1"/>
          <w:numId w:val="20"/>
        </w:numPr>
        <w:spacing w:line="288" w:lineRule="auto"/>
        <w:ind w:left="992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premii,</w:t>
      </w:r>
    </w:p>
    <w:p w:rsidR="00EB666D" w:rsidRPr="000A5173" w:rsidRDefault="00590E5D" w:rsidP="00B77991">
      <w:pPr>
        <w:numPr>
          <w:ilvl w:val="1"/>
          <w:numId w:val="20"/>
        </w:numPr>
        <w:ind w:left="993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wynagrodzenia uzupełniającego,</w:t>
      </w:r>
    </w:p>
    <w:p w:rsidR="00B9357D" w:rsidRPr="000A5173" w:rsidRDefault="00B9357D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oraz świadczeń</w:t>
      </w:r>
      <w:r w:rsidR="00EB666D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związanych z pracą.</w:t>
      </w:r>
    </w:p>
    <w:p w:rsidR="0000092C" w:rsidRPr="000A5173" w:rsidRDefault="00C56B9A" w:rsidP="00B77991">
      <w:pPr>
        <w:numPr>
          <w:ilvl w:val="0"/>
          <w:numId w:val="14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wykaz podstawowych stanowisk pracy i wymagania kwalifikacyjne dla pracowników niebędących nauczycielami akademickimi;</w:t>
      </w:r>
    </w:p>
    <w:p w:rsidR="0000092C" w:rsidRPr="000A5173" w:rsidRDefault="00C56B9A" w:rsidP="00B77991">
      <w:pPr>
        <w:numPr>
          <w:ilvl w:val="0"/>
          <w:numId w:val="14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okresy pracy i inne okresy uprawn</w:t>
      </w:r>
      <w:r w:rsidR="00600693" w:rsidRPr="000A5173">
        <w:rPr>
          <w:rFonts w:asciiTheme="minorHAnsi" w:hAnsiTheme="minorHAnsi" w:cstheme="minorHAnsi"/>
          <w:color w:val="auto"/>
          <w:sz w:val="24"/>
          <w:szCs w:val="24"/>
        </w:rPr>
        <w:t>iające do dodatku za staż pracy.</w:t>
      </w:r>
    </w:p>
    <w:p w:rsidR="00E568EE" w:rsidRPr="000A5173" w:rsidRDefault="009C6F43" w:rsidP="000A5173">
      <w:pPr>
        <w:pStyle w:val="Nagwek1"/>
      </w:pPr>
      <w:bookmarkStart w:id="9" w:name="_Toc114144595"/>
      <w:bookmarkStart w:id="10" w:name="_Toc114144754"/>
      <w:bookmarkStart w:id="11" w:name="_Toc114144866"/>
      <w:bookmarkStart w:id="12" w:name="_Toc114145116"/>
      <w:r w:rsidRPr="000A5173">
        <w:t>SKŁADNIKI WYNAGRODZENIA</w:t>
      </w:r>
      <w:bookmarkEnd w:id="9"/>
      <w:bookmarkEnd w:id="10"/>
      <w:bookmarkEnd w:id="11"/>
      <w:bookmarkEnd w:id="12"/>
    </w:p>
    <w:p w:rsidR="003238AE" w:rsidRPr="000A5173" w:rsidRDefault="003238AE" w:rsidP="000A5173">
      <w:pPr>
        <w:pStyle w:val="Nagwek2"/>
      </w:pPr>
      <w:bookmarkStart w:id="13" w:name="_Toc114144596"/>
      <w:bookmarkStart w:id="14" w:name="_Toc114144755"/>
      <w:r w:rsidRPr="000A5173">
        <w:t>§ 3</w:t>
      </w:r>
      <w:bookmarkEnd w:id="13"/>
      <w:bookmarkEnd w:id="14"/>
    </w:p>
    <w:p w:rsidR="003238AE" w:rsidRPr="000A5173" w:rsidRDefault="003238AE" w:rsidP="00B77991">
      <w:pPr>
        <w:pStyle w:val="Akapitzlist"/>
        <w:numPr>
          <w:ilvl w:val="3"/>
          <w:numId w:val="30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pracownika składa się z:</w:t>
      </w:r>
    </w:p>
    <w:p w:rsidR="003238AE" w:rsidRPr="000A5173" w:rsidRDefault="003238AE" w:rsidP="000A5173">
      <w:pPr>
        <w:spacing w:line="288" w:lineRule="auto"/>
        <w:ind w:left="709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1) stałych składników wynagrodzenia:</w:t>
      </w:r>
    </w:p>
    <w:p w:rsidR="00761A3A" w:rsidRPr="000A5173" w:rsidRDefault="003238AE" w:rsidP="000A5173">
      <w:pPr>
        <w:spacing w:line="288" w:lineRule="auto"/>
        <w:ind w:left="993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lastRenderedPageBreak/>
        <w:t>a) wynagrodzenia zasadniczego, przyznawanego odpowiednio do rodzaju prac</w:t>
      </w:r>
      <w:r w:rsidR="00761A3A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y,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kwalifikacji wymaganych przy jej wykonywaniu, a także ilości i jakości świadczonej pracy,</w:t>
      </w:r>
    </w:p>
    <w:p w:rsidR="003238AE" w:rsidRPr="000A5173" w:rsidRDefault="003238AE" w:rsidP="000A5173">
      <w:pPr>
        <w:spacing w:line="288" w:lineRule="auto"/>
        <w:ind w:left="993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b) dodatku za staż pracy przyznawanego na zasadach określonych w § </w:t>
      </w:r>
      <w:r w:rsidR="003854FE" w:rsidRPr="000A5173">
        <w:rPr>
          <w:rFonts w:asciiTheme="minorHAnsi" w:hAnsiTheme="minorHAnsi" w:cstheme="minorHAnsi"/>
          <w:color w:val="auto"/>
          <w:sz w:val="24"/>
          <w:szCs w:val="24"/>
        </w:rPr>
        <w:t>6-8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3238AE" w:rsidRPr="000A5173" w:rsidRDefault="003238AE" w:rsidP="000A5173">
      <w:pPr>
        <w:spacing w:line="288" w:lineRule="auto"/>
        <w:ind w:left="709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2) zmiennych składników wynagrodzenia, o których mowa w ust. 2 i 3.</w:t>
      </w:r>
    </w:p>
    <w:p w:rsidR="003238AE" w:rsidRPr="000A5173" w:rsidRDefault="003238AE" w:rsidP="000A5173">
      <w:pPr>
        <w:spacing w:line="288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2. Pracownikowi będącemu nauczycielem akademickim przysługują zmienne składniki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wynagrodzenia: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funkcyjny,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dodatkowe wynagrodzenie za pracę w godzinach ponadwymiarowych,</w:t>
      </w:r>
    </w:p>
    <w:p w:rsidR="003238AE" w:rsidRPr="000A5173" w:rsidRDefault="003238AE" w:rsidP="00B77991">
      <w:pPr>
        <w:numPr>
          <w:ilvl w:val="0"/>
          <w:numId w:val="3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 prowadzenie zajęć na studiach English Division,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zadaniowy,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motywacyjny,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 udział w pracach związanych z postępowaniem rekrutacyjnym,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 kierowanie i sprawowanie opieki nad studenckimi praktykami zawodowymi,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jednorazowe wynagrodzenie za sprawowanie funkcji promotora, promotora pomocniczego</w:t>
      </w:r>
      <w:r w:rsidR="0018438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oraz za pełnienie funkcji członka komisji habilitacyjnej,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naukowy,</w:t>
      </w:r>
    </w:p>
    <w:p w:rsidR="003238AE" w:rsidRPr="000A5173" w:rsidRDefault="003238AE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uzupełniające,</w:t>
      </w:r>
    </w:p>
    <w:p w:rsidR="003238AE" w:rsidRPr="000A5173" w:rsidRDefault="00761A3A" w:rsidP="00B77991">
      <w:pPr>
        <w:numPr>
          <w:ilvl w:val="0"/>
          <w:numId w:val="31"/>
        </w:num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inne świadczenia, o których mowa w §2</w:t>
      </w:r>
      <w:r w:rsidR="003A1BAB" w:rsidRPr="000A517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C82C25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3238AE" w:rsidRPr="000A5173" w:rsidRDefault="003238AE" w:rsidP="000A5173">
      <w:pPr>
        <w:spacing w:line="276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3.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Pracownikowi niebędącemu nauczycielem akademickim przysługują zmienne składniki wynagradzania:</w:t>
      </w:r>
    </w:p>
    <w:p w:rsidR="003238AE" w:rsidRPr="000A5173" w:rsidRDefault="00761A3A" w:rsidP="000A5173">
      <w:pPr>
        <w:spacing w:line="276" w:lineRule="auto"/>
        <w:ind w:left="357" w:firstLine="69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3238AE" w:rsidRPr="000A5173">
        <w:rPr>
          <w:rFonts w:asciiTheme="minorHAnsi" w:hAnsiTheme="minorHAnsi" w:cstheme="minorHAnsi"/>
          <w:color w:val="auto"/>
          <w:sz w:val="24"/>
          <w:szCs w:val="24"/>
        </w:rPr>
        <w:t>) dodatek funkcyjny,</w:t>
      </w:r>
    </w:p>
    <w:p w:rsidR="00F66AB2" w:rsidRPr="000A5173" w:rsidRDefault="00761A3A" w:rsidP="000A5173">
      <w:pPr>
        <w:spacing w:line="276" w:lineRule="auto"/>
        <w:ind w:left="357" w:firstLine="69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3238AE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 w:rsidR="00F66AB2" w:rsidRPr="000A5173">
        <w:rPr>
          <w:rFonts w:asciiTheme="minorHAnsi" w:hAnsiTheme="minorHAnsi" w:cstheme="minorHAnsi"/>
          <w:color w:val="auto"/>
          <w:sz w:val="24"/>
          <w:szCs w:val="24"/>
        </w:rPr>
        <w:t>premia regulaminowa,</w:t>
      </w:r>
    </w:p>
    <w:p w:rsidR="003238AE" w:rsidRPr="000A5173" w:rsidRDefault="00F66AB2" w:rsidP="000A5173">
      <w:pPr>
        <w:spacing w:line="276" w:lineRule="auto"/>
        <w:ind w:left="357" w:firstLine="69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3) </w:t>
      </w:r>
      <w:r w:rsidR="003238AE" w:rsidRPr="000A5173">
        <w:rPr>
          <w:rFonts w:asciiTheme="minorHAnsi" w:hAnsiTheme="minorHAnsi" w:cstheme="minorHAnsi"/>
          <w:color w:val="auto"/>
          <w:sz w:val="24"/>
          <w:szCs w:val="24"/>
        </w:rPr>
        <w:t>dodatki za pracę:</w:t>
      </w:r>
    </w:p>
    <w:p w:rsidR="003238AE" w:rsidRPr="000A5173" w:rsidRDefault="003238AE" w:rsidP="00B77991">
      <w:pPr>
        <w:numPr>
          <w:ilvl w:val="0"/>
          <w:numId w:val="32"/>
        </w:numPr>
        <w:spacing w:line="288" w:lineRule="auto"/>
        <w:ind w:left="1276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 godzinach nadliczbowych, w niedziele i święta oraz dni wolne od pracy wynikające z 5-dniowego tygodnia pracy,</w:t>
      </w:r>
    </w:p>
    <w:p w:rsidR="003238AE" w:rsidRPr="000A5173" w:rsidRDefault="003238AE" w:rsidP="00B77991">
      <w:pPr>
        <w:numPr>
          <w:ilvl w:val="0"/>
          <w:numId w:val="32"/>
        </w:numPr>
        <w:spacing w:line="288" w:lineRule="auto"/>
        <w:ind w:left="1276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 porze nocnej,</w:t>
      </w:r>
    </w:p>
    <w:p w:rsidR="003238AE" w:rsidRPr="000A5173" w:rsidRDefault="003238AE" w:rsidP="00B77991">
      <w:pPr>
        <w:numPr>
          <w:ilvl w:val="0"/>
          <w:numId w:val="32"/>
        </w:numPr>
        <w:spacing w:line="288" w:lineRule="auto"/>
        <w:ind w:left="1276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na drugiej zmianie,</w:t>
      </w:r>
    </w:p>
    <w:p w:rsidR="003238AE" w:rsidRPr="000A5173" w:rsidRDefault="003238AE" w:rsidP="00B77991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zadaniowy,</w:t>
      </w:r>
    </w:p>
    <w:p w:rsidR="003238AE" w:rsidRPr="000A5173" w:rsidRDefault="003238AE" w:rsidP="00B77991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motywacyjny,</w:t>
      </w:r>
    </w:p>
    <w:p w:rsidR="003238AE" w:rsidRPr="000A5173" w:rsidRDefault="003238AE" w:rsidP="00B77991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naukowy,</w:t>
      </w:r>
    </w:p>
    <w:p w:rsidR="003238AE" w:rsidRPr="000A5173" w:rsidRDefault="003238AE" w:rsidP="00B77991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uzupełniające,</w:t>
      </w:r>
    </w:p>
    <w:p w:rsidR="00184388" w:rsidRPr="000A5173" w:rsidRDefault="00761A3A" w:rsidP="00B77991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inne świadczenia, o których mowa w §2</w:t>
      </w:r>
      <w:r w:rsidR="003A1BAB" w:rsidRPr="000A517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C82C25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184388" w:rsidRPr="000A5173" w:rsidRDefault="00184388" w:rsidP="00B77991">
      <w:pPr>
        <w:pStyle w:val="Akapitzlist"/>
        <w:numPr>
          <w:ilvl w:val="0"/>
          <w:numId w:val="33"/>
        </w:numPr>
        <w:spacing w:line="288" w:lineRule="auto"/>
        <w:ind w:left="426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Pracownikowi zatrudnionemu w niepełnym wymiarze czasu pracy przysługują składniki wynagrodzenia w wysokości proporcjonalnej do wymiaru czasu pracy.</w:t>
      </w:r>
    </w:p>
    <w:p w:rsidR="009C6F43" w:rsidRPr="000A5173" w:rsidRDefault="009C6F43" w:rsidP="000A5173">
      <w:pPr>
        <w:pStyle w:val="Nagwek2"/>
      </w:pPr>
      <w:bookmarkStart w:id="15" w:name="_Toc114144597"/>
      <w:bookmarkStart w:id="16" w:name="_Toc114144756"/>
      <w:r w:rsidRPr="000A5173">
        <w:t>§ 4</w:t>
      </w:r>
      <w:bookmarkEnd w:id="15"/>
      <w:bookmarkEnd w:id="16"/>
    </w:p>
    <w:p w:rsidR="009C6F43" w:rsidRPr="000A5173" w:rsidRDefault="009C6F43" w:rsidP="00B77991">
      <w:pPr>
        <w:pStyle w:val="Akapitzlist"/>
        <w:numPr>
          <w:ilvl w:val="1"/>
          <w:numId w:val="2"/>
        </w:numPr>
        <w:spacing w:line="276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brutto pracownika za pełny miesięczny wymiar czasu pracy nie może być niższe od wynagrodzenia minimalnego, którego wysokość określają odrębne przepisy.</w:t>
      </w:r>
    </w:p>
    <w:p w:rsidR="00355F78" w:rsidRPr="000A5173" w:rsidRDefault="00355F78" w:rsidP="00B77991">
      <w:pPr>
        <w:pStyle w:val="Akapitzlist"/>
        <w:numPr>
          <w:ilvl w:val="1"/>
          <w:numId w:val="2"/>
        </w:numPr>
        <w:spacing w:line="276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Przy obliczaniu wysokości wynagrodzenia </w:t>
      </w:r>
      <w:r w:rsidR="00652DC1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minimalnego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pracownika nie uwzględnia się:</w:t>
      </w:r>
    </w:p>
    <w:p w:rsidR="00355F78" w:rsidRPr="000A5173" w:rsidRDefault="00355F78" w:rsidP="000A5173">
      <w:pPr>
        <w:spacing w:line="276" w:lineRule="auto"/>
        <w:ind w:left="709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1) nagrody jubileuszowej;</w:t>
      </w:r>
    </w:p>
    <w:p w:rsidR="00355F78" w:rsidRPr="000A5173" w:rsidRDefault="00355F78" w:rsidP="000A5173">
      <w:pPr>
        <w:spacing w:line="276" w:lineRule="auto"/>
        <w:ind w:left="709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lastRenderedPageBreak/>
        <w:t>2) odprawy pieniężnej przysługującej pracownikowi w związku z przejściem na emeryturę lub rentę z tytułu niezdolności do pracy;</w:t>
      </w:r>
    </w:p>
    <w:p w:rsidR="00355F78" w:rsidRPr="000A5173" w:rsidRDefault="00355F78" w:rsidP="000A5173">
      <w:pPr>
        <w:spacing w:line="276" w:lineRule="auto"/>
        <w:ind w:left="709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3) wynagrodzenia za pracę w godzinach nadliczbowych;</w:t>
      </w:r>
    </w:p>
    <w:p w:rsidR="00355F78" w:rsidRPr="000A5173" w:rsidRDefault="00355F78" w:rsidP="000A5173">
      <w:pPr>
        <w:spacing w:line="276" w:lineRule="auto"/>
        <w:ind w:left="709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4)</w:t>
      </w:r>
      <w:r w:rsidR="00C641D2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dodatku do wynagrodzenia za pracę w porze nocnej;</w:t>
      </w:r>
    </w:p>
    <w:p w:rsidR="00C40E43" w:rsidRPr="000A5173" w:rsidRDefault="00355F78" w:rsidP="000A5173">
      <w:pPr>
        <w:spacing w:line="276" w:lineRule="auto"/>
        <w:ind w:left="709" w:hanging="283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5) dodatku za staż pracy.</w:t>
      </w:r>
    </w:p>
    <w:p w:rsidR="009C6F43" w:rsidRPr="000A5173" w:rsidRDefault="00E568EE" w:rsidP="000A5173">
      <w:pPr>
        <w:pStyle w:val="Nagwek1"/>
      </w:pPr>
      <w:bookmarkStart w:id="17" w:name="_Toc114144598"/>
      <w:bookmarkStart w:id="18" w:name="_Toc114144757"/>
      <w:bookmarkStart w:id="19" w:name="_Toc114144867"/>
      <w:bookmarkStart w:id="20" w:name="_Toc114145117"/>
      <w:r w:rsidRPr="000A5173">
        <w:t>TABELE STAWEK</w:t>
      </w:r>
      <w:bookmarkEnd w:id="17"/>
      <w:bookmarkEnd w:id="18"/>
      <w:bookmarkEnd w:id="19"/>
      <w:bookmarkEnd w:id="20"/>
    </w:p>
    <w:p w:rsidR="00D654D3" w:rsidRPr="000A5173" w:rsidRDefault="00D654D3" w:rsidP="000A5173">
      <w:pPr>
        <w:pStyle w:val="Nagwek2"/>
      </w:pPr>
      <w:bookmarkStart w:id="21" w:name="_Toc114144599"/>
      <w:bookmarkStart w:id="22" w:name="_Toc114144758"/>
      <w:r w:rsidRPr="000A5173">
        <w:t>§</w:t>
      </w:r>
      <w:r w:rsidR="00C118A0" w:rsidRPr="000A5173">
        <w:t>5</w:t>
      </w:r>
      <w:bookmarkEnd w:id="21"/>
      <w:bookmarkEnd w:id="22"/>
    </w:p>
    <w:p w:rsidR="000D7E80" w:rsidRPr="000A5173" w:rsidRDefault="000D7E80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Ustala się tabele:</w:t>
      </w:r>
    </w:p>
    <w:p w:rsidR="0000092C" w:rsidRPr="000A5173" w:rsidRDefault="000D7E80" w:rsidP="00DD3AA6">
      <w:pPr>
        <w:numPr>
          <w:ilvl w:val="0"/>
          <w:numId w:val="1"/>
        </w:numPr>
        <w:spacing w:line="288" w:lineRule="auto"/>
        <w:ind w:left="426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miesięcznych minimalnych stawek wynagrodzenia zasadniczego nauczycieli akademickich, </w:t>
      </w:r>
      <w:bookmarkStart w:id="23" w:name="_Hlk101952805"/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stanowiącą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>załącznik nr 1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do </w:t>
      </w:r>
      <w:r w:rsidR="007545FF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egulaminu;</w:t>
      </w:r>
      <w:bookmarkEnd w:id="23"/>
    </w:p>
    <w:p w:rsidR="0000092C" w:rsidRPr="000A5173" w:rsidRDefault="000D7E80" w:rsidP="00DD3AA6">
      <w:pPr>
        <w:numPr>
          <w:ilvl w:val="0"/>
          <w:numId w:val="1"/>
        </w:numPr>
        <w:spacing w:line="288" w:lineRule="auto"/>
        <w:ind w:left="426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miesięcznych minimalnych stawek wynagrodzenia zasadniczego pracowników niebędących nauczycielami akademickimi, stanowiącą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>załącznik nr 2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do </w:t>
      </w:r>
      <w:r w:rsidR="002846E8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egulaminu;</w:t>
      </w:r>
    </w:p>
    <w:p w:rsidR="00270297" w:rsidRPr="000A5173" w:rsidRDefault="00270297" w:rsidP="00DD3AA6">
      <w:pPr>
        <w:numPr>
          <w:ilvl w:val="0"/>
          <w:numId w:val="1"/>
        </w:numPr>
        <w:spacing w:line="288" w:lineRule="auto"/>
        <w:ind w:left="426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podstawowych stanowisk pracy, wymagań kwalifikacyjnych i minimalnego zaszeregowania pracowników nauk</w:t>
      </w:r>
      <w:r w:rsidR="005326C9" w:rsidRPr="000A5173">
        <w:rPr>
          <w:rFonts w:asciiTheme="minorHAnsi" w:hAnsiTheme="minorHAnsi" w:cstheme="minorHAnsi"/>
          <w:color w:val="auto"/>
          <w:sz w:val="24"/>
          <w:szCs w:val="24"/>
        </w:rPr>
        <w:t>owo-technicznych, technicznych, administra-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cyjnych i obsługi, stanowiącą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>załącznik nr 3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do Regulaminu;</w:t>
      </w:r>
    </w:p>
    <w:p w:rsidR="0000092C" w:rsidRPr="000A5173" w:rsidRDefault="000D7E80" w:rsidP="00DD3AA6">
      <w:pPr>
        <w:numPr>
          <w:ilvl w:val="0"/>
          <w:numId w:val="1"/>
        </w:numPr>
        <w:spacing w:line="288" w:lineRule="auto"/>
        <w:ind w:left="426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miesięcznych stawek dodatku funkcyjnego dla nauczycieli akademickich</w:t>
      </w:r>
      <w:r w:rsidR="00BC4B0D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="008D56F3" w:rsidRPr="000A5173">
        <w:rPr>
          <w:rFonts w:asciiTheme="minorHAnsi" w:hAnsiTheme="minorHAnsi" w:cstheme="minorHAnsi"/>
          <w:color w:val="auto"/>
          <w:sz w:val="24"/>
          <w:szCs w:val="24"/>
        </w:rPr>
        <w:t>z tytułu kierowania zespołem, w skład którego wchodzi nie mniej niż 5 osób, w tym osoba kierująca</w:t>
      </w:r>
      <w:r w:rsidR="00270297"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62075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stanowiącą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>załącznik nr 4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do </w:t>
      </w:r>
      <w:r w:rsidR="002846E8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egulaminu;</w:t>
      </w:r>
    </w:p>
    <w:p w:rsidR="009069CD" w:rsidRPr="000A5173" w:rsidRDefault="000D7E80" w:rsidP="00DD3AA6">
      <w:pPr>
        <w:numPr>
          <w:ilvl w:val="0"/>
          <w:numId w:val="1"/>
        </w:numPr>
        <w:spacing w:line="288" w:lineRule="auto"/>
        <w:ind w:left="426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miesięcznych stawek dodatku funkcyjnego dla pracowników niebędących nauczycielami akademickimi</w:t>
      </w:r>
      <w:r w:rsidR="00EB666D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stanowiącą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>załącznik nr 5</w:t>
      </w:r>
      <w:r w:rsidR="005326C9" w:rsidRPr="000A517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846E8" w:rsidRPr="000A5173">
        <w:rPr>
          <w:rFonts w:asciiTheme="minorHAnsi" w:hAnsiTheme="minorHAnsi" w:cstheme="minorHAnsi"/>
          <w:color w:val="auto"/>
          <w:sz w:val="24"/>
          <w:szCs w:val="24"/>
        </w:rPr>
        <w:t>do 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egulaminu</w:t>
      </w:r>
      <w:r w:rsidR="003F5F36"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741519" w:rsidRPr="000A5173" w:rsidRDefault="00ED5A90" w:rsidP="00DD3AA6">
      <w:pPr>
        <w:numPr>
          <w:ilvl w:val="0"/>
          <w:numId w:val="1"/>
        </w:numPr>
        <w:spacing w:line="288" w:lineRule="auto"/>
        <w:ind w:left="426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stawek godzinowych </w:t>
      </w:r>
      <w:r w:rsidR="009C6F43" w:rsidRPr="000A5173">
        <w:rPr>
          <w:rFonts w:asciiTheme="minorHAnsi" w:hAnsiTheme="minorHAnsi" w:cstheme="minorHAnsi"/>
          <w:color w:val="auto"/>
          <w:sz w:val="24"/>
          <w:szCs w:val="24"/>
        </w:rPr>
        <w:t>wynagrodzenia uzupełniającego</w:t>
      </w:r>
      <w:r w:rsidR="005326C9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mających zastosowanie przy wynagradzaniu za </w:t>
      </w:r>
      <w:r w:rsidR="00E866A9" w:rsidRPr="000A5173">
        <w:rPr>
          <w:rFonts w:asciiTheme="minorHAnsi" w:hAnsiTheme="minorHAnsi" w:cstheme="minorHAnsi"/>
          <w:color w:val="auto"/>
          <w:sz w:val="24"/>
          <w:szCs w:val="24"/>
        </w:rPr>
        <w:t>obowiązki powierzone</w:t>
      </w:r>
      <w:r w:rsidR="005326C9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ramach realizacji projektów</w:t>
      </w:r>
      <w:r w:rsidR="005326C9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badawczych, stanowiącą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F120BC" w:rsidRPr="000A5173">
        <w:rPr>
          <w:rFonts w:asciiTheme="minorHAnsi" w:hAnsiTheme="minorHAnsi" w:cstheme="minorHAnsi"/>
          <w:b/>
          <w:color w:val="auto"/>
          <w:sz w:val="24"/>
          <w:szCs w:val="24"/>
        </w:rPr>
        <w:t>6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do Regulaminu</w:t>
      </w:r>
      <w:r w:rsidR="00FD632B"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664C80" w:rsidRPr="000A5173" w:rsidRDefault="00FD632B" w:rsidP="00DD3AA6">
      <w:pPr>
        <w:numPr>
          <w:ilvl w:val="0"/>
          <w:numId w:val="1"/>
        </w:numPr>
        <w:spacing w:line="288" w:lineRule="auto"/>
        <w:ind w:left="426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stawek godzinowych </w:t>
      </w:r>
      <w:r w:rsidR="00EB666D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wynagrodzenia uzupełniającego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mających zastosowanie przy wynagradzaniu za </w:t>
      </w:r>
      <w:r w:rsidR="00965BD0" w:rsidRPr="000A5173">
        <w:rPr>
          <w:rFonts w:asciiTheme="minorHAnsi" w:hAnsiTheme="minorHAnsi" w:cstheme="minorHAnsi"/>
          <w:color w:val="auto"/>
          <w:sz w:val="24"/>
          <w:szCs w:val="24"/>
        </w:rPr>
        <w:t>dodatkowe aktywności dydaktyczne,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stanowiącą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F120BC" w:rsidRPr="000A5173">
        <w:rPr>
          <w:rFonts w:asciiTheme="minorHAnsi" w:hAnsiTheme="minorHAnsi" w:cstheme="minorHAnsi"/>
          <w:b/>
          <w:color w:val="auto"/>
          <w:sz w:val="24"/>
          <w:szCs w:val="24"/>
        </w:rPr>
        <w:t>7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do Regulaminu</w:t>
      </w:r>
      <w:r w:rsidR="00126BF6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761A3A" w:rsidRPr="000A5173" w:rsidRDefault="00761A3A" w:rsidP="000A5173">
      <w:pPr>
        <w:pStyle w:val="Nagwek1"/>
      </w:pPr>
      <w:bookmarkStart w:id="24" w:name="_Toc114144600"/>
      <w:bookmarkStart w:id="25" w:name="_Toc114144759"/>
      <w:bookmarkStart w:id="26" w:name="_Toc114144868"/>
      <w:bookmarkStart w:id="27" w:name="_Toc114145118"/>
      <w:r w:rsidRPr="000A5173">
        <w:t>DODATEK ZA STAŻ PRACY</w:t>
      </w:r>
      <w:bookmarkEnd w:id="24"/>
      <w:bookmarkEnd w:id="25"/>
      <w:bookmarkEnd w:id="26"/>
      <w:bookmarkEnd w:id="27"/>
    </w:p>
    <w:p w:rsidR="00761A3A" w:rsidRPr="000A5173" w:rsidRDefault="00761A3A" w:rsidP="000A5173">
      <w:pPr>
        <w:pStyle w:val="Nagwek2"/>
      </w:pPr>
      <w:bookmarkStart w:id="28" w:name="_Toc114144601"/>
      <w:bookmarkStart w:id="29" w:name="_Toc114144760"/>
      <w:r w:rsidRPr="000A5173">
        <w:t>§ </w:t>
      </w:r>
      <w:r w:rsidR="00184388" w:rsidRPr="000A5173">
        <w:t>6</w:t>
      </w:r>
      <w:bookmarkEnd w:id="28"/>
      <w:bookmarkEnd w:id="29"/>
    </w:p>
    <w:p w:rsidR="00761A3A" w:rsidRPr="000A5173" w:rsidRDefault="00761A3A" w:rsidP="00B77991">
      <w:pPr>
        <w:numPr>
          <w:ilvl w:val="0"/>
          <w:numId w:val="5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Pracownikowi na zasadach określonych w ustawie przysługuje dodatek za staż pracy.</w:t>
      </w:r>
    </w:p>
    <w:p w:rsidR="00761A3A" w:rsidRPr="000A5173" w:rsidRDefault="00761A3A" w:rsidP="00B77991">
      <w:pPr>
        <w:numPr>
          <w:ilvl w:val="0"/>
          <w:numId w:val="5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 staż pracy przysługuje w wysokości 1% wynagrodzenia zasadniczego za każdy rok zatrudnienia. Dodatek jest wypłacany w okresach miesięcznych, poczynając od czwartego roku zatrudnienia, z tym że wysokość tego dodatku nie może przekroczyć 20% wynagrodzenia zasadniczego.</w:t>
      </w:r>
    </w:p>
    <w:p w:rsidR="00761A3A" w:rsidRPr="000A5173" w:rsidRDefault="00761A3A" w:rsidP="00B77991">
      <w:pPr>
        <w:numPr>
          <w:ilvl w:val="0"/>
          <w:numId w:val="5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Jeżeli nabycie prawa do dodatku za staż pracy lub prawa do wyższej stawki tego dodatku nastąpiło:</w:t>
      </w:r>
    </w:p>
    <w:p w:rsidR="00761A3A" w:rsidRPr="000A5173" w:rsidRDefault="00761A3A" w:rsidP="00B77991">
      <w:pPr>
        <w:numPr>
          <w:ilvl w:val="0"/>
          <w:numId w:val="24"/>
        </w:numPr>
        <w:spacing w:line="288" w:lineRule="auto"/>
        <w:ind w:left="851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pierwszego dnia miesiąca - dodatek przysługuje za ten miesiąc;</w:t>
      </w:r>
    </w:p>
    <w:p w:rsidR="00761A3A" w:rsidRPr="000A5173" w:rsidRDefault="00761A3A" w:rsidP="00B77991">
      <w:pPr>
        <w:numPr>
          <w:ilvl w:val="0"/>
          <w:numId w:val="24"/>
        </w:numPr>
        <w:spacing w:line="288" w:lineRule="auto"/>
        <w:ind w:left="851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lastRenderedPageBreak/>
        <w:t>w innym dniu niż pierwszy dzień miesiąca - dodatek przysługuje, począwszy od pierwszego dnia miesiąca następującego po miesiącu, w którym pracownik nabył to prawo.</w:t>
      </w:r>
    </w:p>
    <w:p w:rsidR="00761A3A" w:rsidRPr="000A5173" w:rsidRDefault="00761A3A" w:rsidP="000A5173">
      <w:pPr>
        <w:pStyle w:val="Nagwek2"/>
      </w:pPr>
      <w:bookmarkStart w:id="30" w:name="_Toc114144602"/>
      <w:bookmarkStart w:id="31" w:name="_Toc114144761"/>
      <w:r w:rsidRPr="000A5173">
        <w:t>§</w:t>
      </w:r>
      <w:r w:rsidR="00184388" w:rsidRPr="000A5173">
        <w:t xml:space="preserve"> 7</w:t>
      </w:r>
      <w:bookmarkEnd w:id="30"/>
      <w:bookmarkEnd w:id="31"/>
    </w:p>
    <w:p w:rsidR="00761A3A" w:rsidRPr="000A5173" w:rsidRDefault="00761A3A" w:rsidP="00B77991">
      <w:pPr>
        <w:numPr>
          <w:ilvl w:val="2"/>
          <w:numId w:val="6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Przy ustalaniu okresów uprawniających do dodatku za staż pracy uwzględnia się:</w:t>
      </w:r>
    </w:p>
    <w:p w:rsidR="00761A3A" w:rsidRPr="000A5173" w:rsidRDefault="00761A3A" w:rsidP="00B77991">
      <w:pPr>
        <w:numPr>
          <w:ilvl w:val="1"/>
          <w:numId w:val="25"/>
        </w:numPr>
        <w:spacing w:line="288" w:lineRule="auto"/>
        <w:ind w:left="714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zakończone okresy zatrudnienia;</w:t>
      </w:r>
    </w:p>
    <w:p w:rsidR="00761A3A" w:rsidRPr="000A5173" w:rsidRDefault="00761A3A" w:rsidP="00B77991">
      <w:pPr>
        <w:numPr>
          <w:ilvl w:val="1"/>
          <w:numId w:val="25"/>
        </w:numPr>
        <w:spacing w:line="288" w:lineRule="auto"/>
        <w:ind w:left="714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inne okresy uwzględniane na podstawie przepisów odrębnych jako okresy, od których zależą uprawnienia pracownicze;</w:t>
      </w:r>
    </w:p>
    <w:p w:rsidR="00761A3A" w:rsidRPr="000A5173" w:rsidRDefault="00761A3A" w:rsidP="00B77991">
      <w:pPr>
        <w:numPr>
          <w:ilvl w:val="1"/>
          <w:numId w:val="25"/>
        </w:numPr>
        <w:spacing w:line="288" w:lineRule="auto"/>
        <w:ind w:left="714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okres asystenckich studiów przygotowawczych, odbytych na podstawie przepisów dotyczących zasad i warunków tworzenia w szkołach wyższych asystenckich studiów przygotowawczych;</w:t>
      </w:r>
    </w:p>
    <w:p w:rsidR="00761A3A" w:rsidRPr="000A5173" w:rsidRDefault="00761A3A" w:rsidP="00B77991">
      <w:pPr>
        <w:numPr>
          <w:ilvl w:val="1"/>
          <w:numId w:val="25"/>
        </w:numPr>
        <w:spacing w:line="288" w:lineRule="auto"/>
        <w:ind w:left="714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okresy pobytu za granicą wynikające ze skierowania udzielonego na podstawie przepisów o kierowaniu za granicę pracowników w celach naukowych, dydaktycznych i szkoleniowych,</w:t>
      </w:r>
    </w:p>
    <w:p w:rsidR="00761A3A" w:rsidRPr="000A5173" w:rsidRDefault="00761A3A" w:rsidP="00B77991">
      <w:pPr>
        <w:numPr>
          <w:ilvl w:val="1"/>
          <w:numId w:val="25"/>
        </w:numPr>
        <w:spacing w:line="288" w:lineRule="auto"/>
        <w:ind w:left="714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okres pobierania zasiłku macierzyńskiego, po zakończeniu umowy o pracę, o ile po upływnie okresu zakończenia zasiłku nastąpiło ponowne zatrudnienie w Uczelni,</w:t>
      </w:r>
    </w:p>
    <w:p w:rsidR="00761A3A" w:rsidRPr="000A5173" w:rsidRDefault="00761A3A" w:rsidP="00B77991">
      <w:pPr>
        <w:numPr>
          <w:ilvl w:val="1"/>
          <w:numId w:val="25"/>
        </w:numPr>
        <w:spacing w:line="288" w:lineRule="auto"/>
        <w:ind w:left="709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okres odbywania studiów doktoranckich nie dłuższy niż 4 lata w przypadku uzyskania stopnia doktora.</w:t>
      </w:r>
    </w:p>
    <w:p w:rsidR="00761A3A" w:rsidRPr="000A5173" w:rsidRDefault="00761A3A" w:rsidP="00B77991">
      <w:pPr>
        <w:numPr>
          <w:ilvl w:val="2"/>
          <w:numId w:val="6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Przy ustalaniu okresów uprawniających do dodatku za staż pracy okresy, o których mowa w ust. 1 pkt 1</w:t>
      </w:r>
      <w:r w:rsidR="00173FB4" w:rsidRPr="000A517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, uwzględnia się na podstawie świadectwa pracy, a okresy, o których mowa w ust. 1 pkt 2</w:t>
      </w:r>
      <w:r w:rsidR="0071021F" w:rsidRPr="000A517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1021F" w:rsidRPr="000A5173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6</w:t>
      </w:r>
      <w:r w:rsidR="0071021F" w:rsidRPr="000A517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na podstawie innego dokumentu potwierdzającego ich odbycie,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br/>
        <w:t>z tym że w przypadku pozostawania przez pracownika jednocześnie w więcej niż jednym stosunku pracy okresy, o których mowa w ust. 1, uwzględnia się po przedłożeniu przez pracownika oświadczenia o ich nieuwzględnieniu u innego pracodawcy.</w:t>
      </w:r>
    </w:p>
    <w:p w:rsidR="00761A3A" w:rsidRPr="000A5173" w:rsidRDefault="00761A3A" w:rsidP="00B77991">
      <w:pPr>
        <w:numPr>
          <w:ilvl w:val="2"/>
          <w:numId w:val="6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Dodatek za staż pracy przysługuje za dni, za które pracownik otrzymuje wynagrodzenie, oraz za dni nieobecności w pracy z powodu niezdolności do pracy spowodowanej chorobą albo koniecznością osobistego sprawowania opieki nad dzieckiem lub chorym członkiem rodziny, za które zachowuje prawo do wynagrodzenia lub otrzymuje zasiłek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br/>
        <w:t>z ubezpieczenia społecznego.</w:t>
      </w:r>
    </w:p>
    <w:p w:rsidR="00761A3A" w:rsidRPr="000A5173" w:rsidRDefault="00761A3A" w:rsidP="000A5173">
      <w:pPr>
        <w:pStyle w:val="Nagwek2"/>
      </w:pPr>
      <w:bookmarkStart w:id="32" w:name="_Toc114144603"/>
      <w:bookmarkStart w:id="33" w:name="_Toc114144762"/>
      <w:r w:rsidRPr="000A5173">
        <w:t>§</w:t>
      </w:r>
      <w:r w:rsidR="00184388" w:rsidRPr="000A5173">
        <w:t xml:space="preserve"> 8</w:t>
      </w:r>
      <w:bookmarkEnd w:id="32"/>
      <w:bookmarkEnd w:id="33"/>
    </w:p>
    <w:p w:rsidR="00761A3A" w:rsidRPr="000A5173" w:rsidRDefault="00761A3A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Przy ustalaniu okresów uprawniających do dodatku za staż pracy nie uwzględnia się okresów zatrudnienia u innego pracodawcy, u którego pracownik jest lub był jednocześnie zatrudniony oraz innych okresów, o których mowa w § </w:t>
      </w:r>
      <w:r w:rsidR="00184388" w:rsidRPr="000A5173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ust. 1 pkt 2</w:t>
      </w:r>
      <w:r w:rsidR="0071021F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) –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71021F" w:rsidRPr="000A517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uwzględnionych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br/>
        <w:t>u innego pracodawcy.</w:t>
      </w:r>
    </w:p>
    <w:p w:rsidR="000A5173" w:rsidRDefault="000A5173" w:rsidP="000A5173">
      <w:pPr>
        <w:pStyle w:val="Nagwek1"/>
      </w:pPr>
      <w:r>
        <w:br w:type="page"/>
      </w:r>
    </w:p>
    <w:p w:rsidR="00510D91" w:rsidRPr="000A5173" w:rsidRDefault="00510D91" w:rsidP="000A5173">
      <w:pPr>
        <w:pStyle w:val="Nagwek1"/>
      </w:pPr>
      <w:bookmarkStart w:id="34" w:name="_Toc114144604"/>
      <w:bookmarkStart w:id="35" w:name="_Toc114144763"/>
      <w:bookmarkStart w:id="36" w:name="_Toc114144869"/>
      <w:bookmarkStart w:id="37" w:name="_Toc114145119"/>
      <w:r w:rsidRPr="000A5173">
        <w:lastRenderedPageBreak/>
        <w:t>DODATEK FUNKCYJNY</w:t>
      </w:r>
      <w:bookmarkEnd w:id="34"/>
      <w:bookmarkEnd w:id="35"/>
      <w:bookmarkEnd w:id="36"/>
      <w:bookmarkEnd w:id="37"/>
    </w:p>
    <w:p w:rsidR="00510D91" w:rsidRPr="000A5173" w:rsidRDefault="00510D91" w:rsidP="000A5173">
      <w:pPr>
        <w:pStyle w:val="Nagwek2"/>
      </w:pPr>
      <w:bookmarkStart w:id="38" w:name="_Toc114144605"/>
      <w:bookmarkStart w:id="39" w:name="_Toc114144764"/>
      <w:r w:rsidRPr="000A5173">
        <w:t xml:space="preserve">§ </w:t>
      </w:r>
      <w:r w:rsidR="00184388" w:rsidRPr="000A5173">
        <w:t>9</w:t>
      </w:r>
      <w:bookmarkEnd w:id="38"/>
      <w:bookmarkEnd w:id="39"/>
    </w:p>
    <w:p w:rsidR="00510D91" w:rsidRPr="000A5173" w:rsidRDefault="00510D91" w:rsidP="000A5173">
      <w:pPr>
        <w:pStyle w:val="Akapitzlist"/>
        <w:spacing w:line="288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funkcyjny przysługuje z tytułu kierowania zespołem, w skład którego wchodzi nie mniej niż 5 osób, w tym osoba kierująca. Wysokość dodatku funkcyjnego nie może przekroczyć 67% wynagrodzenia profesora i jest uzależniona od liczby członków zespołu oraz stopnia złożoności zadań.</w:t>
      </w:r>
    </w:p>
    <w:p w:rsidR="00510D91" w:rsidRPr="000A5173" w:rsidRDefault="00510D91" w:rsidP="000A5173">
      <w:pPr>
        <w:pStyle w:val="Nagwek2"/>
      </w:pPr>
      <w:bookmarkStart w:id="40" w:name="_Toc114144606"/>
      <w:bookmarkStart w:id="41" w:name="_Toc114144765"/>
      <w:r w:rsidRPr="000A5173">
        <w:t xml:space="preserve">§ </w:t>
      </w:r>
      <w:r w:rsidR="00184388" w:rsidRPr="000A5173">
        <w:t>10</w:t>
      </w:r>
      <w:bookmarkEnd w:id="40"/>
      <w:bookmarkEnd w:id="41"/>
    </w:p>
    <w:p w:rsidR="00510D91" w:rsidRPr="000A5173" w:rsidRDefault="00510D91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funkcyjny przysługuje od pierwszego dnia objęcia obowiązku do ostatniego dnia miesiąca, w którym nastąpiło</w:t>
      </w:r>
      <w:r w:rsidR="00965BD0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zakończenie zatrudnienia lub wykonywania czynności.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 zachowuje prawo do dodatku funkcyjnego w czasie usprawiedliwionej nieobecności w pracy, nie dłużej jednak niż przez okres 3 miesięcy.</w:t>
      </w:r>
    </w:p>
    <w:p w:rsidR="000230F1" w:rsidRPr="000A5173" w:rsidRDefault="000230F1" w:rsidP="000A5173">
      <w:pPr>
        <w:pStyle w:val="Nagwek2"/>
      </w:pPr>
      <w:bookmarkStart w:id="42" w:name="_Toc114144607"/>
      <w:bookmarkStart w:id="43" w:name="_Toc114144766"/>
      <w:r w:rsidRPr="000A5173">
        <w:t xml:space="preserve">§ </w:t>
      </w:r>
      <w:r w:rsidR="00184388" w:rsidRPr="000A5173">
        <w:t>11</w:t>
      </w:r>
      <w:bookmarkEnd w:id="42"/>
      <w:bookmarkEnd w:id="43"/>
    </w:p>
    <w:p w:rsidR="000230F1" w:rsidRPr="000A5173" w:rsidRDefault="000230F1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funkcyjny wypłacany jest w stałej wysokości, z wynagrodzeniem za dany miesiąc.</w:t>
      </w:r>
    </w:p>
    <w:p w:rsidR="00E568EE" w:rsidRPr="000A5173" w:rsidRDefault="00E568EE" w:rsidP="000A5173">
      <w:pPr>
        <w:pStyle w:val="Nagwek1"/>
      </w:pPr>
      <w:bookmarkStart w:id="44" w:name="_Toc114144608"/>
      <w:bookmarkStart w:id="45" w:name="_Toc114144767"/>
      <w:bookmarkStart w:id="46" w:name="_Toc114144870"/>
      <w:bookmarkStart w:id="47" w:name="_Toc114145120"/>
      <w:r w:rsidRPr="000A5173">
        <w:t>WYNAGRODZENIE ZA GODZINY PONADWYMIAROWE</w:t>
      </w:r>
      <w:bookmarkEnd w:id="44"/>
      <w:bookmarkEnd w:id="45"/>
      <w:bookmarkEnd w:id="46"/>
      <w:bookmarkEnd w:id="47"/>
    </w:p>
    <w:p w:rsidR="00142590" w:rsidRPr="000A5173" w:rsidRDefault="00142590" w:rsidP="000A5173">
      <w:pPr>
        <w:pStyle w:val="Nagwek2"/>
      </w:pPr>
      <w:bookmarkStart w:id="48" w:name="_Toc114144609"/>
      <w:bookmarkStart w:id="49" w:name="_Toc114144768"/>
      <w:r w:rsidRPr="000A5173">
        <w:t>§ </w:t>
      </w:r>
      <w:r w:rsidR="00823D78" w:rsidRPr="000A5173">
        <w:t>1</w:t>
      </w:r>
      <w:r w:rsidR="000F3D9A" w:rsidRPr="000A5173">
        <w:t>2</w:t>
      </w:r>
      <w:bookmarkEnd w:id="48"/>
      <w:bookmarkEnd w:id="49"/>
    </w:p>
    <w:p w:rsidR="00142590" w:rsidRPr="000A5173" w:rsidRDefault="00142590" w:rsidP="00B77991">
      <w:pPr>
        <w:pStyle w:val="Akapitzlist"/>
        <w:numPr>
          <w:ilvl w:val="3"/>
          <w:numId w:val="4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Za pracę w godzinach ponadwymiarowych, nauczyciel akademicki, za jedną godzinę obliczeniową, wynoszącą 45 minut, otrzymuje dodatkowe wynagrodzenie brutto według następujących stawek:</w:t>
      </w:r>
    </w:p>
    <w:p w:rsidR="00142590" w:rsidRPr="000A5173" w:rsidRDefault="00142590" w:rsidP="00B77991">
      <w:pPr>
        <w:pStyle w:val="Akapitzlist"/>
        <w:numPr>
          <w:ilvl w:val="0"/>
          <w:numId w:val="28"/>
        </w:numPr>
        <w:spacing w:line="288" w:lineRule="auto"/>
        <w:ind w:left="1418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wykład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- 1</w:t>
      </w:r>
      <w:r w:rsidR="00C46218" w:rsidRPr="000A517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0 zł,</w:t>
      </w:r>
    </w:p>
    <w:p w:rsidR="00142590" w:rsidRPr="000A5173" w:rsidRDefault="00142590" w:rsidP="00B77991">
      <w:pPr>
        <w:pStyle w:val="Akapitzlist"/>
        <w:numPr>
          <w:ilvl w:val="0"/>
          <w:numId w:val="28"/>
        </w:numPr>
        <w:spacing w:line="288" w:lineRule="auto"/>
        <w:ind w:left="1418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pozostałe zajęcia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C46218" w:rsidRPr="000A5173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0 zł.</w:t>
      </w:r>
    </w:p>
    <w:p w:rsidR="002A16E1" w:rsidRPr="000A5173" w:rsidRDefault="00142590" w:rsidP="00DD3AA6">
      <w:pPr>
        <w:pStyle w:val="Akapitzlist"/>
        <w:numPr>
          <w:ilvl w:val="3"/>
          <w:numId w:val="4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Wynagrodzenie za pracę w godzinach ponadwymiarowych przyznaje się po dokonaniu rozliczenia godzin zajęć dydaktycznych ustalonych zgodnie z planem, raz w roku,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br/>
        <w:t>w terminie 2 miesięcy od zakończenia roku akademickiego, o ile Rektor nie zarządzi rozliczania w krótszych okresach.</w:t>
      </w:r>
    </w:p>
    <w:p w:rsidR="009A7D52" w:rsidRPr="000A5173" w:rsidRDefault="00486CF5" w:rsidP="00DD3AA6">
      <w:pPr>
        <w:pStyle w:val="Akapitzlist"/>
        <w:numPr>
          <w:ilvl w:val="3"/>
          <w:numId w:val="4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za prac</w:t>
      </w:r>
      <w:r w:rsidR="005D2643" w:rsidRPr="000A5173">
        <w:rPr>
          <w:rFonts w:asciiTheme="minorHAnsi" w:hAnsiTheme="minorHAnsi" w:cstheme="minorHAnsi"/>
          <w:color w:val="auto"/>
          <w:sz w:val="24"/>
          <w:szCs w:val="24"/>
        </w:rPr>
        <w:t>ę</w:t>
      </w:r>
      <w:r w:rsidR="00E62075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B063E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 godzinach ponadwymiarowych ustala się </w:t>
      </w:r>
      <w:r w:rsidR="00AD3DF4" w:rsidRPr="000A5173">
        <w:rPr>
          <w:rFonts w:asciiTheme="minorHAnsi" w:hAnsiTheme="minorHAnsi" w:cstheme="minorHAnsi"/>
          <w:color w:val="auto"/>
          <w:sz w:val="24"/>
          <w:szCs w:val="24"/>
        </w:rPr>
        <w:t>na podstawie stawek obowiązujących w ostatnim dniu okresu</w:t>
      </w:r>
      <w:r w:rsidR="005D2643"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62075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B063E" w:rsidRPr="000A5173">
        <w:rPr>
          <w:rFonts w:asciiTheme="minorHAnsi" w:hAnsiTheme="minorHAnsi" w:cstheme="minorHAnsi"/>
          <w:color w:val="auto"/>
          <w:sz w:val="24"/>
          <w:szCs w:val="24"/>
        </w:rPr>
        <w:t>które</w:t>
      </w:r>
      <w:r w:rsidR="00AD3DF4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go </w:t>
      </w:r>
      <w:r w:rsidR="003B063E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dotyczy </w:t>
      </w:r>
      <w:r w:rsidR="005D2643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rozliczenie o którym mowa </w:t>
      </w:r>
      <w:r w:rsidR="004D277C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5D2643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§ </w:t>
      </w:r>
      <w:r w:rsidR="00965BD0" w:rsidRPr="000A517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F7699C" w:rsidRPr="000A5173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395061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ust. </w:t>
      </w:r>
      <w:r w:rsidR="00FB4D06" w:rsidRPr="000A5173">
        <w:rPr>
          <w:rFonts w:asciiTheme="minorHAnsi" w:hAnsiTheme="minorHAnsi" w:cstheme="minorHAnsi"/>
          <w:color w:val="auto"/>
          <w:sz w:val="24"/>
          <w:szCs w:val="24"/>
        </w:rPr>
        <w:t>2.</w:t>
      </w:r>
    </w:p>
    <w:p w:rsidR="00413B4F" w:rsidRPr="000A5173" w:rsidRDefault="00413B4F" w:rsidP="000A5173">
      <w:pPr>
        <w:pStyle w:val="Nagwek1"/>
      </w:pPr>
      <w:bookmarkStart w:id="50" w:name="_Toc114144610"/>
      <w:bookmarkStart w:id="51" w:name="_Toc114144769"/>
      <w:bookmarkStart w:id="52" w:name="_Toc114144871"/>
      <w:bookmarkStart w:id="53" w:name="_Toc114145121"/>
      <w:r w:rsidRPr="000A5173">
        <w:t>DODATEK ZA PROWADZENIE ZAJĘĆ NA STUDIACH ENGLISH DIVISION</w:t>
      </w:r>
      <w:bookmarkEnd w:id="50"/>
      <w:bookmarkEnd w:id="51"/>
      <w:bookmarkEnd w:id="52"/>
      <w:bookmarkEnd w:id="53"/>
    </w:p>
    <w:p w:rsidR="003A0D22" w:rsidRPr="000A5173" w:rsidRDefault="00413B4F" w:rsidP="000A5173">
      <w:pPr>
        <w:pStyle w:val="Nagwek2"/>
      </w:pPr>
      <w:bookmarkStart w:id="54" w:name="_Toc114144611"/>
      <w:bookmarkStart w:id="55" w:name="_Toc114144770"/>
      <w:r w:rsidRPr="000A5173">
        <w:t>§ 1</w:t>
      </w:r>
      <w:r w:rsidR="000F3D9A" w:rsidRPr="000A5173">
        <w:t>3</w:t>
      </w:r>
      <w:bookmarkEnd w:id="54"/>
      <w:bookmarkEnd w:id="55"/>
    </w:p>
    <w:p w:rsidR="00945808" w:rsidRPr="000A5173" w:rsidRDefault="003A0D22" w:rsidP="000A5173">
      <w:pPr>
        <w:pStyle w:val="Akapitzlist"/>
        <w:spacing w:line="288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1.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Za prowadzenie zajęć </w:t>
      </w:r>
      <w:r w:rsidR="00945808"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na studiach English Division</w:t>
      </w:r>
      <w:r w:rsidR="00E62075"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nauczyciel akademicki, </w:t>
      </w:r>
      <w:r w:rsidR="00945808"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za jedną godzinę 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>obliczeniową, wynoszącą 45 minut, otrzymuje dodatek brutto według następujących stawek:</w:t>
      </w:r>
    </w:p>
    <w:p w:rsidR="00945808" w:rsidRPr="000A5173" w:rsidRDefault="00DD3AA6" w:rsidP="00B77991">
      <w:pPr>
        <w:numPr>
          <w:ilvl w:val="0"/>
          <w:numId w:val="29"/>
        </w:numPr>
        <w:spacing w:line="288" w:lineRule="auto"/>
        <w:ind w:left="1134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</w:t>
      </w:r>
      <w:r w:rsidR="00945808"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ykład</w:t>
      </w:r>
      <w: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945808"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- 100 zł,</w:t>
      </w:r>
    </w:p>
    <w:p w:rsidR="00945808" w:rsidRPr="000A5173" w:rsidRDefault="00945808" w:rsidP="00B77991">
      <w:pPr>
        <w:numPr>
          <w:ilvl w:val="0"/>
          <w:numId w:val="29"/>
        </w:numPr>
        <w:spacing w:line="288" w:lineRule="auto"/>
        <w:ind w:left="1134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pozostałe zajęcia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ab/>
        <w:t>-</w:t>
      </w:r>
      <w:r w:rsidR="00DD3AA6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70 zł.</w:t>
      </w:r>
    </w:p>
    <w:p w:rsidR="00945808" w:rsidRPr="000A5173" w:rsidRDefault="003A0D22" w:rsidP="000A5173">
      <w:pPr>
        <w:pStyle w:val="Akapitzlist"/>
        <w:spacing w:line="288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2.</w:t>
      </w:r>
      <w:r w:rsidR="005E18A6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Stawki określone w ust. </w:t>
      </w:r>
      <w:r w:rsidR="00413B4F" w:rsidRPr="000A517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nie mają zastosowania do nauczycieli akademickich prowadzących zajęcia z lektoratu językowego.</w:t>
      </w:r>
    </w:p>
    <w:p w:rsidR="00945808" w:rsidRPr="000A5173" w:rsidRDefault="003A0D22" w:rsidP="000A5173">
      <w:pPr>
        <w:pStyle w:val="Akapitzlist"/>
        <w:spacing w:line="288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3. 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Za prowadzenie zajęć na studiach English Division z wychowania fizycznego, nauczyciel akademicki za jedną godzinę obliczeniową, wynoszącą 45 minut, otrzymuje dodatek brutto w wysokości </w:t>
      </w:r>
      <w:r w:rsidR="00395061" w:rsidRPr="000A5173">
        <w:rPr>
          <w:rFonts w:asciiTheme="minorHAnsi" w:hAnsiTheme="minorHAnsi" w:cstheme="minorHAnsi"/>
          <w:color w:val="auto"/>
          <w:sz w:val="24"/>
          <w:szCs w:val="24"/>
        </w:rPr>
        <w:t>35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zł.</w:t>
      </w:r>
    </w:p>
    <w:p w:rsidR="00945808" w:rsidRPr="000A5173" w:rsidRDefault="003A0D22" w:rsidP="000A5173">
      <w:pPr>
        <w:pStyle w:val="Akapitzlist"/>
        <w:spacing w:line="288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4. 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>Zasady rozliczania realizacji zajęć dydaktycznych i wypłacania wynagrodzenia na studiach English Division określ</w:t>
      </w:r>
      <w:r w:rsidR="002203C1" w:rsidRPr="000A5173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94580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odrębne zarządzenie Rektora.</w:t>
      </w:r>
    </w:p>
    <w:p w:rsidR="00781E12" w:rsidRPr="000A5173" w:rsidRDefault="00781E12" w:rsidP="000A5173">
      <w:pPr>
        <w:pStyle w:val="Nagwek1"/>
      </w:pPr>
      <w:bookmarkStart w:id="56" w:name="_Toc114144612"/>
      <w:bookmarkStart w:id="57" w:name="_Toc114144771"/>
      <w:bookmarkStart w:id="58" w:name="_Toc114144872"/>
      <w:bookmarkStart w:id="59" w:name="_Toc114145122"/>
      <w:r w:rsidRPr="000A5173">
        <w:t>DODATEK ZADANIOWY</w:t>
      </w:r>
      <w:bookmarkEnd w:id="56"/>
      <w:bookmarkEnd w:id="57"/>
      <w:bookmarkEnd w:id="58"/>
      <w:bookmarkEnd w:id="59"/>
    </w:p>
    <w:p w:rsidR="00F7699C" w:rsidRPr="000A5173" w:rsidRDefault="00781E12" w:rsidP="000A5173">
      <w:pPr>
        <w:pStyle w:val="Nagwek2"/>
      </w:pPr>
      <w:bookmarkStart w:id="60" w:name="_Toc114144613"/>
      <w:bookmarkStart w:id="61" w:name="_Toc114144772"/>
      <w:r w:rsidRPr="000A5173">
        <w:t xml:space="preserve">§ </w:t>
      </w:r>
      <w:r w:rsidR="00823D78" w:rsidRPr="000A5173">
        <w:t>1</w:t>
      </w:r>
      <w:r w:rsidR="000F3D9A" w:rsidRPr="000A5173">
        <w:t>4</w:t>
      </w:r>
      <w:bookmarkEnd w:id="60"/>
      <w:bookmarkEnd w:id="61"/>
    </w:p>
    <w:p w:rsidR="00781E12" w:rsidRPr="000A5173" w:rsidRDefault="00781E12" w:rsidP="00B77991">
      <w:pPr>
        <w:numPr>
          <w:ilvl w:val="0"/>
          <w:numId w:val="27"/>
        </w:numPr>
        <w:spacing w:line="288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zadaniowy może być przyznany z tytułu czasowego zwiększenia obowiązków służbowych lub czasowego powierzenia dodatkowych zadań albo ze względu na charakter pracy lub warunki jej wykonywania</w:t>
      </w:r>
      <w:r w:rsidR="002E49C7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781E12" w:rsidRPr="000A5173" w:rsidRDefault="00781E12" w:rsidP="00B77991">
      <w:pPr>
        <w:numPr>
          <w:ilvl w:val="0"/>
          <w:numId w:val="27"/>
        </w:numPr>
        <w:spacing w:line="288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Wysokość dodatku zadaniowego nie może przekroczyć 80% sumy wynagrodzenia zasadniczego i dodatku funkcyjnego pracownika. Dodatek zadaniowy przyznawany jest </w:t>
      </w:r>
      <w:r w:rsidR="00EA09A4" w:rsidRPr="000A5173">
        <w:rPr>
          <w:rFonts w:asciiTheme="minorHAnsi" w:hAnsiTheme="minorHAnsi" w:cstheme="minorHAnsi"/>
          <w:color w:val="auto"/>
          <w:sz w:val="24"/>
          <w:szCs w:val="24"/>
        </w:rPr>
        <w:t>w stałej kwocie.</w:t>
      </w:r>
    </w:p>
    <w:p w:rsidR="00781E12" w:rsidRPr="000A5173" w:rsidRDefault="00781E12" w:rsidP="00B77991">
      <w:pPr>
        <w:numPr>
          <w:ilvl w:val="0"/>
          <w:numId w:val="27"/>
        </w:numPr>
        <w:spacing w:line="288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zadaniowy przysługuje w czasie usprawiedliwionej nieobecności w pracy, nie dłużej jednak niż przez okres 3 miesięcy.</w:t>
      </w:r>
    </w:p>
    <w:p w:rsidR="0066602F" w:rsidRPr="000A5173" w:rsidRDefault="0066602F" w:rsidP="00B77991">
      <w:pPr>
        <w:numPr>
          <w:ilvl w:val="0"/>
          <w:numId w:val="27"/>
        </w:numPr>
        <w:spacing w:line="288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zadaniowy wypłacany jest z wynagrodzeniem za dany miesiąc.</w:t>
      </w:r>
    </w:p>
    <w:p w:rsidR="00B37443" w:rsidRPr="000A5173" w:rsidRDefault="00781E12" w:rsidP="000A5173">
      <w:pPr>
        <w:pStyle w:val="Nagwek1"/>
      </w:pPr>
      <w:bookmarkStart w:id="62" w:name="_Toc114144614"/>
      <w:bookmarkStart w:id="63" w:name="_Toc114144773"/>
      <w:bookmarkStart w:id="64" w:name="_Toc114144873"/>
      <w:bookmarkStart w:id="65" w:name="_Toc114145123"/>
      <w:r w:rsidRPr="000A5173">
        <w:t>DODATEK MOTYWACYJNY</w:t>
      </w:r>
      <w:bookmarkEnd w:id="62"/>
      <w:bookmarkEnd w:id="63"/>
      <w:bookmarkEnd w:id="64"/>
      <w:bookmarkEnd w:id="65"/>
    </w:p>
    <w:p w:rsidR="00781E12" w:rsidRPr="000A5173" w:rsidRDefault="00781E12" w:rsidP="000A5173">
      <w:pPr>
        <w:pStyle w:val="Nagwek2"/>
      </w:pPr>
      <w:bookmarkStart w:id="66" w:name="_Toc114144615"/>
      <w:bookmarkStart w:id="67" w:name="_Toc114144774"/>
      <w:r w:rsidRPr="000A5173">
        <w:t xml:space="preserve">§ </w:t>
      </w:r>
      <w:r w:rsidR="00395061" w:rsidRPr="000A5173">
        <w:t>1</w:t>
      </w:r>
      <w:r w:rsidR="000F3D9A" w:rsidRPr="000A5173">
        <w:t>5</w:t>
      </w:r>
      <w:bookmarkEnd w:id="66"/>
      <w:bookmarkEnd w:id="67"/>
    </w:p>
    <w:p w:rsidR="00781E12" w:rsidRPr="000A5173" w:rsidRDefault="00781E12" w:rsidP="00B77991">
      <w:pPr>
        <w:numPr>
          <w:ilvl w:val="1"/>
          <w:numId w:val="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motywacyjny może być przyznany za podejmowanie starań i/lub czynności związanych z realizacją zadań projakościowych oraz umocnieniem pozycji Uczelni.</w:t>
      </w:r>
    </w:p>
    <w:p w:rsidR="00781E12" w:rsidRPr="000A5173" w:rsidRDefault="00781E12" w:rsidP="00B77991">
      <w:pPr>
        <w:numPr>
          <w:ilvl w:val="1"/>
          <w:numId w:val="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Dodatek motywacyjny nie może przekroczyć 200% wynagrodzenia zasadniczego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br/>
        <w:t>i dodatku funkcyjnego pracownika.</w:t>
      </w:r>
    </w:p>
    <w:p w:rsidR="00781E12" w:rsidRPr="000A5173" w:rsidRDefault="00781E12" w:rsidP="00B77991">
      <w:pPr>
        <w:numPr>
          <w:ilvl w:val="1"/>
          <w:numId w:val="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motywacyjny wypłacany jest w stałej wysokości, z wynagrodzeniem za dany miesiąc.</w:t>
      </w:r>
    </w:p>
    <w:p w:rsidR="00F11B6F" w:rsidRPr="000A5173" w:rsidRDefault="00781E12" w:rsidP="00B77991">
      <w:pPr>
        <w:numPr>
          <w:ilvl w:val="1"/>
          <w:numId w:val="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motywacyjny przysługuje w czasie usprawiedliwionej nieobecności w pracy.</w:t>
      </w:r>
    </w:p>
    <w:p w:rsidR="00091BFA" w:rsidRPr="000A5173" w:rsidRDefault="00091BFA" w:rsidP="000A5173">
      <w:pPr>
        <w:pStyle w:val="Nagwek1"/>
      </w:pPr>
      <w:bookmarkStart w:id="68" w:name="_Toc114144616"/>
      <w:bookmarkStart w:id="69" w:name="_Toc114144775"/>
      <w:bookmarkStart w:id="70" w:name="_Toc114144874"/>
      <w:bookmarkStart w:id="71" w:name="_Toc114145124"/>
      <w:r w:rsidRPr="000A5173">
        <w:t>DODATKI ZA PRACĘ W KOMISJI REKRUTACYJNEJ ORAZ ZA KIEROWANIE PRAKTYKAMI ZAWODOWYMI</w:t>
      </w:r>
      <w:bookmarkEnd w:id="68"/>
      <w:bookmarkEnd w:id="69"/>
      <w:bookmarkEnd w:id="70"/>
      <w:bookmarkEnd w:id="71"/>
    </w:p>
    <w:p w:rsidR="00C46ED0" w:rsidRPr="000A5173" w:rsidRDefault="003B3FEB" w:rsidP="000A5173">
      <w:pPr>
        <w:pStyle w:val="Nagwek2"/>
      </w:pPr>
      <w:bookmarkStart w:id="72" w:name="_Toc114144617"/>
      <w:bookmarkStart w:id="73" w:name="_Toc114144776"/>
      <w:r w:rsidRPr="000A5173">
        <w:t xml:space="preserve">§ </w:t>
      </w:r>
      <w:r w:rsidR="00823D78" w:rsidRPr="000A5173">
        <w:t>1</w:t>
      </w:r>
      <w:r w:rsidR="000F3D9A" w:rsidRPr="000A5173">
        <w:t>6</w:t>
      </w:r>
      <w:bookmarkEnd w:id="72"/>
      <w:bookmarkEnd w:id="73"/>
    </w:p>
    <w:p w:rsidR="001806E4" w:rsidRPr="000A5173" w:rsidRDefault="003B3FEB" w:rsidP="00B77991">
      <w:pPr>
        <w:pStyle w:val="Akapitzlist"/>
        <w:numPr>
          <w:ilvl w:val="0"/>
          <w:numId w:val="11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bookmarkStart w:id="74" w:name="_Hlk112318598"/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Nauczycielowi akademickiemu za udział w pracach komisji rekrutacyjnej przysługuje jednorazowo w danym roku akademickim </w:t>
      </w:r>
      <w:r w:rsidR="008A48A2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dodatek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wysokości uzależnionej od liczby kandydatów na studia i funkcji pełnion</w:t>
      </w:r>
      <w:r w:rsidR="008A48A2" w:rsidRPr="000A5173">
        <w:rPr>
          <w:rFonts w:asciiTheme="minorHAnsi" w:hAnsiTheme="minorHAnsi" w:cstheme="minorHAnsi"/>
          <w:color w:val="auto"/>
          <w:sz w:val="24"/>
          <w:szCs w:val="24"/>
        </w:rPr>
        <w:t>ej w komisji, nieprzekraczający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70% stawki minimalnego wynagrodzenia zasadniczego asystenta, określonego w załączniku nr 1 do </w:t>
      </w:r>
      <w:r w:rsidR="008A48A2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niniejszego </w:t>
      </w:r>
      <w:r w:rsidR="000A676F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egulaminu.</w:t>
      </w:r>
    </w:p>
    <w:bookmarkEnd w:id="74"/>
    <w:p w:rsidR="00AE6B08" w:rsidRPr="000A5173" w:rsidRDefault="008A48A2" w:rsidP="00B77991">
      <w:pPr>
        <w:pStyle w:val="Akapitzlist"/>
        <w:numPr>
          <w:ilvl w:val="0"/>
          <w:numId w:val="11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Wysokość dodatku przysługującego</w:t>
      </w:r>
      <w:r w:rsidR="005D4664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B3FEB" w:rsidRPr="000A5173">
        <w:rPr>
          <w:rFonts w:asciiTheme="minorHAnsi" w:hAnsiTheme="minorHAnsi" w:cstheme="minorHAnsi"/>
          <w:color w:val="auto"/>
          <w:sz w:val="24"/>
          <w:szCs w:val="24"/>
        </w:rPr>
        <w:t>członkom komisji rekr</w:t>
      </w:r>
      <w:r w:rsidR="00DA4979" w:rsidRPr="000A5173">
        <w:rPr>
          <w:rFonts w:asciiTheme="minorHAnsi" w:hAnsiTheme="minorHAnsi" w:cstheme="minorHAnsi"/>
          <w:color w:val="auto"/>
          <w:sz w:val="24"/>
          <w:szCs w:val="24"/>
        </w:rPr>
        <w:t>utacyjnych określa zarządzenie R</w:t>
      </w:r>
      <w:r w:rsidR="003B3FEB" w:rsidRPr="000A5173">
        <w:rPr>
          <w:rFonts w:asciiTheme="minorHAnsi" w:hAnsiTheme="minorHAnsi" w:cstheme="minorHAnsi"/>
          <w:color w:val="auto"/>
          <w:sz w:val="24"/>
          <w:szCs w:val="24"/>
        </w:rPr>
        <w:t>ektora</w:t>
      </w:r>
      <w:r w:rsidR="006F4EAB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DD3AA6" w:rsidRDefault="00DD3AA6" w:rsidP="000A5173">
      <w:pPr>
        <w:pStyle w:val="Nagwek2"/>
      </w:pPr>
      <w:r>
        <w:br w:type="page"/>
      </w:r>
    </w:p>
    <w:p w:rsidR="00C46ED0" w:rsidRPr="000A5173" w:rsidRDefault="003B3FEB" w:rsidP="000A5173">
      <w:pPr>
        <w:pStyle w:val="Nagwek2"/>
      </w:pPr>
      <w:bookmarkStart w:id="75" w:name="_Toc114144618"/>
      <w:bookmarkStart w:id="76" w:name="_Toc114144777"/>
      <w:r w:rsidRPr="000A5173">
        <w:lastRenderedPageBreak/>
        <w:t xml:space="preserve">§ </w:t>
      </w:r>
      <w:r w:rsidR="00823D78" w:rsidRPr="000A5173">
        <w:t>1</w:t>
      </w:r>
      <w:r w:rsidR="003A1BAB" w:rsidRPr="000A5173">
        <w:t>7</w:t>
      </w:r>
      <w:bookmarkEnd w:id="75"/>
      <w:bookmarkEnd w:id="76"/>
    </w:p>
    <w:p w:rsidR="001806E4" w:rsidRPr="000A5173" w:rsidRDefault="003B3FEB" w:rsidP="00B77991">
      <w:pPr>
        <w:pStyle w:val="Akapitzlist"/>
        <w:numPr>
          <w:ilvl w:val="0"/>
          <w:numId w:val="12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Nauczycielowi akademickiemu za kierowanie studenckimi praktykami zawodowymi lub sprawowanie opieki nad tymi praktykami przysługuje jednorazowo w danym roku aka</w:t>
      </w:r>
      <w:r w:rsidR="008A48A2" w:rsidRPr="000A5173">
        <w:rPr>
          <w:rFonts w:asciiTheme="minorHAnsi" w:hAnsiTheme="minorHAnsi" w:cstheme="minorHAnsi"/>
          <w:color w:val="auto"/>
          <w:sz w:val="24"/>
          <w:szCs w:val="24"/>
        </w:rPr>
        <w:t>demickim</w:t>
      </w:r>
      <w:r w:rsidR="00E62075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A48A2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dodatek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 wysokości nieprzekraczającej 65% stawki minimalnego wynagrodzenia zasadniczego asystenta, określonego w załączniku nr 1 do </w:t>
      </w:r>
      <w:r w:rsidR="008A48A2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niniejszego </w:t>
      </w:r>
      <w:r w:rsidR="000A676F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egulaminu.</w:t>
      </w:r>
    </w:p>
    <w:p w:rsidR="00214810" w:rsidRPr="000A5173" w:rsidRDefault="003B3FEB" w:rsidP="00B77991">
      <w:pPr>
        <w:pStyle w:val="Akapitzlist"/>
        <w:numPr>
          <w:ilvl w:val="0"/>
          <w:numId w:val="12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Wys</w:t>
      </w:r>
      <w:r w:rsidR="008A48A2" w:rsidRPr="000A5173">
        <w:rPr>
          <w:rFonts w:asciiTheme="minorHAnsi" w:hAnsiTheme="minorHAnsi" w:cstheme="minorHAnsi"/>
          <w:color w:val="auto"/>
          <w:sz w:val="24"/>
          <w:szCs w:val="24"/>
        </w:rPr>
        <w:t>okość dodatku przysługującego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nauczycielom akademickim za kierowanie studenckimi praktykami zawodowymi lub sprawowanie opieki nad tymi praktykami określa zarządzenie </w:t>
      </w:r>
      <w:r w:rsidR="00DA4979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ektora.</w:t>
      </w:r>
    </w:p>
    <w:p w:rsidR="00091BFA" w:rsidRPr="000A5173" w:rsidRDefault="00836029" w:rsidP="000A5173">
      <w:pPr>
        <w:pStyle w:val="Nagwek1"/>
        <w:rPr>
          <w:strike/>
        </w:rPr>
      </w:pPr>
      <w:bookmarkStart w:id="77" w:name="_Toc114144619"/>
      <w:bookmarkStart w:id="78" w:name="_Toc114144778"/>
      <w:bookmarkStart w:id="79" w:name="_Toc114144875"/>
      <w:bookmarkStart w:id="80" w:name="_Toc114145125"/>
      <w:r w:rsidRPr="000A5173">
        <w:t>JEDNORAZOWE WYNAGRODZENIE ZA SPRAWOWANIE FUNKCJI PROMOTORA, PROMOTORA POMOCNICZEGO ORAZ ZA PEŁNIENIE FUNKCJI CZŁONKA KOMISJI HABILITACYJNEJ</w:t>
      </w:r>
      <w:bookmarkEnd w:id="77"/>
      <w:bookmarkEnd w:id="78"/>
      <w:bookmarkEnd w:id="79"/>
      <w:bookmarkEnd w:id="80"/>
    </w:p>
    <w:p w:rsidR="00C46ED0" w:rsidRPr="000A5173" w:rsidRDefault="00AE6B08" w:rsidP="000A5173">
      <w:pPr>
        <w:pStyle w:val="Nagwek2"/>
      </w:pPr>
      <w:bookmarkStart w:id="81" w:name="_Toc114144620"/>
      <w:bookmarkStart w:id="82" w:name="_Toc114144779"/>
      <w:r w:rsidRPr="000A5173">
        <w:t xml:space="preserve">§ </w:t>
      </w:r>
      <w:r w:rsidR="00395061" w:rsidRPr="000A5173">
        <w:t>1</w:t>
      </w:r>
      <w:r w:rsidR="003A1BAB" w:rsidRPr="000A5173">
        <w:t>8</w:t>
      </w:r>
      <w:bookmarkEnd w:id="81"/>
      <w:bookmarkEnd w:id="82"/>
    </w:p>
    <w:p w:rsidR="009572AB" w:rsidRPr="000A5173" w:rsidRDefault="009572AB" w:rsidP="00B77991">
      <w:pPr>
        <w:pStyle w:val="Akapitzlist"/>
        <w:numPr>
          <w:ilvl w:val="0"/>
          <w:numId w:val="23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Nauczycielowi akademickiemu</w:t>
      </w:r>
      <w:r w:rsidR="00F7699C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za </w:t>
      </w:r>
      <w:bookmarkStart w:id="83" w:name="_Hlk111793612"/>
      <w:r w:rsidRPr="000A5173">
        <w:rPr>
          <w:rFonts w:asciiTheme="minorHAnsi" w:hAnsiTheme="minorHAnsi" w:cstheme="minorHAnsi"/>
          <w:color w:val="auto"/>
          <w:sz w:val="24"/>
          <w:szCs w:val="24"/>
        </w:rPr>
        <w:t>pełnienie funkcji promotora</w:t>
      </w:r>
      <w:r w:rsidR="003A1BAB"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promotora pomocniczego w postępowaniu w sprawie nadania stopnia doktora</w:t>
      </w:r>
      <w:r w:rsidR="006F4EAB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0230F1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członkowi komisji habilitacyjnej </w:t>
      </w:r>
      <w:bookmarkEnd w:id="83"/>
      <w:r w:rsidR="000230F1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przysługuje </w:t>
      </w:r>
      <w:r w:rsidR="001E75F4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jednorazowe </w:t>
      </w:r>
      <w:r w:rsidR="001668D5" w:rsidRPr="000A5173">
        <w:rPr>
          <w:rFonts w:asciiTheme="minorHAnsi" w:hAnsiTheme="minorHAnsi" w:cstheme="minorHAnsi"/>
          <w:color w:val="auto"/>
          <w:sz w:val="24"/>
          <w:szCs w:val="24"/>
        </w:rPr>
        <w:t>wynagrodzenie określone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668D5" w:rsidRPr="000A5173">
        <w:rPr>
          <w:rFonts w:asciiTheme="minorHAnsi" w:hAnsiTheme="minorHAnsi" w:cstheme="minorHAnsi"/>
          <w:color w:val="auto"/>
          <w:sz w:val="24"/>
          <w:szCs w:val="24"/>
        </w:rPr>
        <w:t>przepisami ustawowymi.</w:t>
      </w:r>
    </w:p>
    <w:p w:rsidR="00C14DC2" w:rsidRPr="000A5173" w:rsidRDefault="006501CB" w:rsidP="00B77991">
      <w:pPr>
        <w:numPr>
          <w:ilvl w:val="0"/>
          <w:numId w:val="23"/>
        </w:numPr>
        <w:spacing w:line="288" w:lineRule="auto"/>
        <w:ind w:left="426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Warunkiem wypłaty wynagrodzenia jest wykonanie czynności wymienionych w ust. 1</w:t>
      </w:r>
      <w:r w:rsidR="004D277C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3854FE" w:rsidRPr="000A5173" w:rsidRDefault="006F4EAB" w:rsidP="00B77991">
      <w:pPr>
        <w:numPr>
          <w:ilvl w:val="0"/>
          <w:numId w:val="23"/>
        </w:numPr>
        <w:spacing w:line="288" w:lineRule="auto"/>
        <w:ind w:left="426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bookmarkStart w:id="84" w:name="_Hlk111793584"/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Wynagrodzenie wypłaca się w miesiącu następującym po zakończeniu postępowania </w:t>
      </w:r>
      <w:r w:rsidR="0028426B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sprawie nadania stopnia.</w:t>
      </w:r>
    </w:p>
    <w:p w:rsidR="003C7C84" w:rsidRPr="000A5173" w:rsidRDefault="00586A2A" w:rsidP="000A5173">
      <w:pPr>
        <w:pStyle w:val="Nagwek1"/>
      </w:pPr>
      <w:bookmarkStart w:id="85" w:name="_Toc114144621"/>
      <w:bookmarkStart w:id="86" w:name="_Toc114144780"/>
      <w:bookmarkStart w:id="87" w:name="_Toc114144876"/>
      <w:bookmarkStart w:id="88" w:name="_Toc114145126"/>
      <w:bookmarkEnd w:id="84"/>
      <w:r w:rsidRPr="000A5173">
        <w:t>DODATEK NAUKOWY</w:t>
      </w:r>
      <w:bookmarkEnd w:id="85"/>
      <w:bookmarkEnd w:id="86"/>
      <w:bookmarkEnd w:id="87"/>
      <w:bookmarkEnd w:id="88"/>
    </w:p>
    <w:p w:rsidR="003C7C84" w:rsidRPr="000A5173" w:rsidRDefault="003C7C84" w:rsidP="000A5173">
      <w:pPr>
        <w:pStyle w:val="Nagwek2"/>
      </w:pPr>
      <w:bookmarkStart w:id="89" w:name="_Toc114144622"/>
      <w:bookmarkStart w:id="90" w:name="_Toc114144781"/>
      <w:r w:rsidRPr="000A5173">
        <w:t xml:space="preserve">§ </w:t>
      </w:r>
      <w:r w:rsidR="003A1BAB" w:rsidRPr="000A5173">
        <w:t>19</w:t>
      </w:r>
      <w:bookmarkEnd w:id="89"/>
      <w:bookmarkEnd w:id="90"/>
    </w:p>
    <w:p w:rsidR="00BB19C5" w:rsidRPr="000A5173" w:rsidRDefault="003C7C84" w:rsidP="00B77991">
      <w:pPr>
        <w:numPr>
          <w:ilvl w:val="3"/>
          <w:numId w:val="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Dodatek </w:t>
      </w:r>
      <w:r w:rsidR="004F4B22" w:rsidRPr="000A5173">
        <w:rPr>
          <w:rFonts w:asciiTheme="minorHAnsi" w:hAnsiTheme="minorHAnsi" w:cstheme="minorHAnsi"/>
          <w:color w:val="auto"/>
          <w:sz w:val="24"/>
          <w:szCs w:val="24"/>
        </w:rPr>
        <w:t>naukowy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może być przyznany </w:t>
      </w:r>
      <w:r w:rsidR="003042C3" w:rsidRPr="000A5173">
        <w:rPr>
          <w:rFonts w:asciiTheme="minorHAnsi" w:hAnsiTheme="minorHAnsi" w:cstheme="minorHAnsi"/>
          <w:color w:val="auto"/>
          <w:sz w:val="24"/>
          <w:szCs w:val="24"/>
        </w:rPr>
        <w:t>pracownikowi, który posiada najwyżej punktowane osiągnięcia naukowe</w:t>
      </w:r>
      <w:r w:rsidR="00BB19C5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A70B8" w:rsidRPr="000A5173" w:rsidRDefault="004E6145" w:rsidP="00B77991">
      <w:pPr>
        <w:numPr>
          <w:ilvl w:val="3"/>
          <w:numId w:val="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i kryteria przyznawania dodatku </w:t>
      </w:r>
      <w:r w:rsidR="004F4B22" w:rsidRPr="000A5173">
        <w:rPr>
          <w:rFonts w:asciiTheme="minorHAnsi" w:hAnsiTheme="minorHAnsi" w:cstheme="minorHAnsi"/>
          <w:color w:val="auto"/>
          <w:sz w:val="24"/>
          <w:szCs w:val="24"/>
        </w:rPr>
        <w:t>naukowego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określ</w:t>
      </w:r>
      <w:r w:rsidR="00D4730B" w:rsidRPr="000A5173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042C3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odrębne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Zarządzenie Rektora.</w:t>
      </w:r>
    </w:p>
    <w:p w:rsidR="00CF18AD" w:rsidRPr="000A5173" w:rsidRDefault="00CF18AD" w:rsidP="00B77991">
      <w:pPr>
        <w:numPr>
          <w:ilvl w:val="3"/>
          <w:numId w:val="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Dodatek </w:t>
      </w:r>
      <w:r w:rsidR="002A70B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naukowy przyznawany jest na rok kalendarzowy i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wypłacany </w:t>
      </w:r>
      <w:r w:rsidR="00EB666D" w:rsidRPr="000A5173">
        <w:rPr>
          <w:rFonts w:asciiTheme="minorHAnsi" w:hAnsiTheme="minorHAnsi" w:cstheme="minorHAnsi"/>
          <w:color w:val="auto"/>
          <w:sz w:val="24"/>
          <w:szCs w:val="24"/>
        </w:rPr>
        <w:t>jest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B666D" w:rsidRPr="000A5173">
        <w:rPr>
          <w:rFonts w:asciiTheme="minorHAnsi" w:hAnsiTheme="minorHAnsi" w:cstheme="minorHAnsi"/>
          <w:color w:val="auto"/>
          <w:sz w:val="24"/>
          <w:szCs w:val="24"/>
        </w:rPr>
        <w:t>z wynagrodzeniem</w:t>
      </w:r>
      <w:r w:rsidR="003042C3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za dany miesiąc.</w:t>
      </w:r>
    </w:p>
    <w:p w:rsidR="00D74EEB" w:rsidRPr="000A5173" w:rsidRDefault="003042C3" w:rsidP="00B77991">
      <w:pPr>
        <w:numPr>
          <w:ilvl w:val="3"/>
          <w:numId w:val="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naukowy przysługuje w czasie usprawiedliwionej nieobecności w pracy.</w:t>
      </w:r>
    </w:p>
    <w:p w:rsidR="00722BA1" w:rsidRPr="000A5173" w:rsidRDefault="00722BA1" w:rsidP="000A5173">
      <w:pPr>
        <w:pStyle w:val="Nagwek1"/>
      </w:pPr>
      <w:bookmarkStart w:id="91" w:name="_Toc114144623"/>
      <w:bookmarkStart w:id="92" w:name="_Toc114144782"/>
      <w:bookmarkStart w:id="93" w:name="_Toc114144877"/>
      <w:bookmarkStart w:id="94" w:name="_Toc114145127"/>
      <w:r w:rsidRPr="000A5173">
        <w:t>WYNAGRODZENIE</w:t>
      </w:r>
      <w:r w:rsidR="00586A2A" w:rsidRPr="000A5173">
        <w:t xml:space="preserve"> UZUPEŁNIAJĄC</w:t>
      </w:r>
      <w:r w:rsidRPr="000A5173">
        <w:t>E</w:t>
      </w:r>
      <w:bookmarkStart w:id="95" w:name="_Hlk105355968"/>
      <w:bookmarkEnd w:id="91"/>
      <w:bookmarkEnd w:id="92"/>
      <w:bookmarkEnd w:id="93"/>
      <w:bookmarkEnd w:id="94"/>
    </w:p>
    <w:p w:rsidR="00722BA1" w:rsidRPr="000A5173" w:rsidRDefault="00823D78" w:rsidP="000A5173">
      <w:pPr>
        <w:pStyle w:val="Nagwek2"/>
      </w:pPr>
      <w:bookmarkStart w:id="96" w:name="_Hlk105576425"/>
      <w:bookmarkStart w:id="97" w:name="_Toc114144624"/>
      <w:bookmarkStart w:id="98" w:name="_Toc114144783"/>
      <w:r w:rsidRPr="000A5173">
        <w:t xml:space="preserve">§ </w:t>
      </w:r>
      <w:bookmarkEnd w:id="96"/>
      <w:r w:rsidR="00395061" w:rsidRPr="000A5173">
        <w:t>2</w:t>
      </w:r>
      <w:r w:rsidR="003A1BAB" w:rsidRPr="000A5173">
        <w:t>0</w:t>
      </w:r>
      <w:bookmarkEnd w:id="97"/>
      <w:bookmarkEnd w:id="98"/>
    </w:p>
    <w:bookmarkEnd w:id="95"/>
    <w:p w:rsidR="002527E9" w:rsidRPr="000A5173" w:rsidRDefault="002527E9" w:rsidP="00B77991">
      <w:pPr>
        <w:pStyle w:val="Akapitzlist"/>
        <w:numPr>
          <w:ilvl w:val="0"/>
          <w:numId w:val="34"/>
        </w:numPr>
        <w:spacing w:after="160" w:line="259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Wynagrodzenie uzupełniające, przysługuje pracownikowi z tytułu czasowego zwiększenia zakresu obowiązków służbowych lub czasowego powierzenia dodatkowych zadań </w:t>
      </w:r>
      <w:r w:rsidR="002E49C7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związku z realizacją projektu</w:t>
      </w:r>
      <w:r w:rsidR="002E49C7" w:rsidRPr="000A5173">
        <w:rPr>
          <w:rFonts w:asciiTheme="minorHAnsi" w:hAnsiTheme="minorHAnsi" w:cstheme="minorHAnsi"/>
          <w:color w:val="auto"/>
          <w:sz w:val="24"/>
          <w:szCs w:val="24"/>
        </w:rPr>
        <w:t>, o ile projekt przewiduje możliwość sfinansowania wynagrodzenia.</w:t>
      </w:r>
    </w:p>
    <w:p w:rsidR="002527E9" w:rsidRPr="000A5173" w:rsidRDefault="002527E9" w:rsidP="00B77991">
      <w:pPr>
        <w:pStyle w:val="Akapitzlist"/>
        <w:numPr>
          <w:ilvl w:val="0"/>
          <w:numId w:val="34"/>
        </w:numPr>
        <w:spacing w:after="160" w:line="259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lastRenderedPageBreak/>
        <w:t>Do wyliczenia wysokości wynagrodzenia uzupełniającego stosuje się stawki godzinowe określone w Załącznikach 6 i 7 do niniejszego Regulaminu.</w:t>
      </w:r>
    </w:p>
    <w:p w:rsidR="002527E9" w:rsidRPr="000A5173" w:rsidRDefault="00A25D7E" w:rsidP="00B77991">
      <w:pPr>
        <w:pStyle w:val="Akapitzlist"/>
        <w:numPr>
          <w:ilvl w:val="0"/>
          <w:numId w:val="34"/>
        </w:numPr>
        <w:spacing w:after="160" w:line="288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bookmarkStart w:id="99" w:name="_Hlk113528929"/>
      <w:r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Wynagrodzenie uzupełniające wypłacane jest raz w miesiącu z dołu</w:t>
      </w:r>
      <w:r w:rsidR="00917E48"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, po złożeniu ewidencji czasu pracy i ustaleniu wysokości wynagrodzenia, 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do 10-go dnia następnego miesiąca kalendarzowego</w:t>
      </w:r>
      <w:r w:rsidR="00917E48" w:rsidRPr="000A5173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.</w:t>
      </w:r>
    </w:p>
    <w:bookmarkEnd w:id="99"/>
    <w:p w:rsidR="0081098E" w:rsidRPr="000A5173" w:rsidRDefault="002527E9" w:rsidP="00B77991">
      <w:pPr>
        <w:pStyle w:val="Akapitzlist"/>
        <w:numPr>
          <w:ilvl w:val="0"/>
          <w:numId w:val="34"/>
        </w:numPr>
        <w:spacing w:after="160" w:line="288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Szczegółowe zasady i tryb przyznawania wynagrodzenia uzupełniającego określa odrębne zarządzenie Rektora.</w:t>
      </w:r>
    </w:p>
    <w:p w:rsidR="00F66AB2" w:rsidRPr="000A5173" w:rsidRDefault="00F66AB2" w:rsidP="000A5173">
      <w:pPr>
        <w:pStyle w:val="Nagwek1"/>
      </w:pPr>
      <w:bookmarkStart w:id="100" w:name="_Toc114144625"/>
      <w:bookmarkStart w:id="101" w:name="_Toc114144784"/>
      <w:bookmarkStart w:id="102" w:name="_Toc114144878"/>
      <w:bookmarkStart w:id="103" w:name="_Toc114145128"/>
      <w:r w:rsidRPr="000A5173">
        <w:t>PREMIA REGULAMINOWA</w:t>
      </w:r>
      <w:bookmarkEnd w:id="100"/>
      <w:bookmarkEnd w:id="101"/>
      <w:bookmarkEnd w:id="102"/>
      <w:bookmarkEnd w:id="103"/>
    </w:p>
    <w:p w:rsidR="00F66AB2" w:rsidRPr="000A5173" w:rsidRDefault="00F66AB2" w:rsidP="000A5173">
      <w:pPr>
        <w:pStyle w:val="Nagwek2"/>
      </w:pPr>
      <w:bookmarkStart w:id="104" w:name="_Toc114144626"/>
      <w:bookmarkStart w:id="105" w:name="_Toc114144785"/>
      <w:r w:rsidRPr="000A5173">
        <w:t>§2</w:t>
      </w:r>
      <w:r w:rsidR="003A1BAB" w:rsidRPr="000A5173">
        <w:t>1</w:t>
      </w:r>
      <w:bookmarkEnd w:id="104"/>
      <w:bookmarkEnd w:id="105"/>
    </w:p>
    <w:p w:rsidR="003F2735" w:rsidRPr="000A5173" w:rsidRDefault="00F66AB2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Pracownikom niebędącym nauczycielami akademickimi przyznawana jest premia na zasadach określonych w Regulaminie Premiowania stanowiącym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>załącznik nr 9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do niniejszego Regulaminu, o ile Regulamin nie stanowi inaczej.</w:t>
      </w:r>
    </w:p>
    <w:p w:rsidR="00586A2A" w:rsidRPr="000A5173" w:rsidRDefault="00586A2A" w:rsidP="000A5173">
      <w:pPr>
        <w:pStyle w:val="Nagwek1"/>
      </w:pPr>
      <w:bookmarkStart w:id="106" w:name="_Toc114144627"/>
      <w:bookmarkStart w:id="107" w:name="_Toc114144786"/>
      <w:bookmarkStart w:id="108" w:name="_Toc114144879"/>
      <w:bookmarkStart w:id="109" w:name="_Toc114145129"/>
      <w:r w:rsidRPr="000A5173">
        <w:t>DODATEK ZA PRACĘ W PORZE NOCNEJ, GODZINY NADLICZBOWE ORAZ PRACĘ W NIEDZIELE I ŚWIĘTA</w:t>
      </w:r>
      <w:bookmarkEnd w:id="106"/>
      <w:bookmarkEnd w:id="107"/>
      <w:bookmarkEnd w:id="108"/>
      <w:bookmarkEnd w:id="109"/>
    </w:p>
    <w:p w:rsidR="00C46ED0" w:rsidRPr="000A5173" w:rsidRDefault="00C53051" w:rsidP="000A5173">
      <w:pPr>
        <w:pStyle w:val="Nagwek2"/>
        <w:rPr>
          <w:strike/>
        </w:rPr>
      </w:pPr>
      <w:bookmarkStart w:id="110" w:name="_Toc114144628"/>
      <w:bookmarkStart w:id="111" w:name="_Toc114144787"/>
      <w:r w:rsidRPr="000A5173">
        <w:t xml:space="preserve">§ </w:t>
      </w:r>
      <w:r w:rsidR="00395061" w:rsidRPr="000A5173">
        <w:t>2</w:t>
      </w:r>
      <w:r w:rsidR="003A1BAB" w:rsidRPr="000A5173">
        <w:t>2</w:t>
      </w:r>
      <w:bookmarkEnd w:id="110"/>
      <w:bookmarkEnd w:id="111"/>
    </w:p>
    <w:p w:rsidR="004D5886" w:rsidRPr="000A5173" w:rsidRDefault="003B3FEB" w:rsidP="00B77991">
      <w:pPr>
        <w:numPr>
          <w:ilvl w:val="3"/>
          <w:numId w:val="16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Pracownikowi wykonującemu pracę w porze nocnej przysługuje dodatek do wynagrodzenia za każdą godzinę pracy w porze nocnej w wysokości 20% stawki godzinowej wynagrodzenia zasadniczego, nie niższy jednak od dodatku ustalonego na podstawie art. 151</w:t>
      </w:r>
      <w:r w:rsidRPr="000A5173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8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§ 1 ustawy z dnia 26 czerwca 1974 r. - Kodeks pracy.</w:t>
      </w:r>
    </w:p>
    <w:p w:rsidR="003D2922" w:rsidRPr="000A5173" w:rsidRDefault="003D2922" w:rsidP="00B77991">
      <w:pPr>
        <w:numPr>
          <w:ilvl w:val="3"/>
          <w:numId w:val="16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Za pracę w godzinach nadliczbowych, oprócz normalnego wynagrodzenia, pracownikom Uczelni</w:t>
      </w:r>
      <w:r w:rsidR="0055647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niebędących nauczycielami akademickimi, przysługuje</w:t>
      </w:r>
      <w:r w:rsidR="007820F5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dodatek w wysokości:</w:t>
      </w:r>
    </w:p>
    <w:p w:rsidR="004D5886" w:rsidRPr="000A5173" w:rsidRDefault="003D2922" w:rsidP="00B77991">
      <w:pPr>
        <w:numPr>
          <w:ilvl w:val="0"/>
          <w:numId w:val="17"/>
        </w:numPr>
        <w:spacing w:line="288" w:lineRule="auto"/>
        <w:ind w:left="851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100% wynagrodzenia</w:t>
      </w:r>
      <w:r w:rsidR="00C43053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–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za pracę w godzinach nadliczbowych przypadających </w:t>
      </w:r>
      <w:r w:rsidR="00E434D6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niedzielę i święta</w:t>
      </w:r>
      <w:r w:rsidR="004D5886"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4D5886" w:rsidRPr="000A5173" w:rsidRDefault="003D2922" w:rsidP="00B77991">
      <w:pPr>
        <w:numPr>
          <w:ilvl w:val="0"/>
          <w:numId w:val="17"/>
        </w:numPr>
        <w:spacing w:line="288" w:lineRule="auto"/>
        <w:ind w:left="851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50% wynagrodzenia</w:t>
      </w:r>
      <w:r w:rsidR="00C43053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za pracę w godzinach nadliczbowych przypadających </w:t>
      </w:r>
      <w:r w:rsidR="00A50192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każdym innym dniu niż określony w pkt a)</w:t>
      </w:r>
      <w:r w:rsidR="00374AF2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4D5886" w:rsidRPr="000A5173" w:rsidRDefault="003D2922" w:rsidP="00B77991">
      <w:pPr>
        <w:numPr>
          <w:ilvl w:val="3"/>
          <w:numId w:val="16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stanowiące podstawę obliczania dodatku, o którym mowa w ust. 2 pkt a) i b) obejmuje wynagrodzenie pracownika wynikające z jego osobistego zaszeregowania określonego stawką miesięczną.</w:t>
      </w:r>
    </w:p>
    <w:p w:rsidR="003D2922" w:rsidRPr="000A5173" w:rsidRDefault="003D2922" w:rsidP="00B77991">
      <w:pPr>
        <w:numPr>
          <w:ilvl w:val="3"/>
          <w:numId w:val="16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Podstawą do wypłaty dodatków za pracę w godzinach nadliczbowych jest:</w:t>
      </w:r>
    </w:p>
    <w:p w:rsidR="004D5886" w:rsidRPr="000A5173" w:rsidRDefault="003D2922" w:rsidP="00B77991">
      <w:pPr>
        <w:numPr>
          <w:ilvl w:val="0"/>
          <w:numId w:val="18"/>
        </w:numPr>
        <w:spacing w:line="288" w:lineRule="auto"/>
        <w:ind w:hanging="29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wniosek o naliczenie wynagrodzenia za przepracowane godziny nadliczbowe,</w:t>
      </w:r>
    </w:p>
    <w:p w:rsidR="003D2922" w:rsidRPr="000A5173" w:rsidRDefault="003D2922" w:rsidP="00B77991">
      <w:pPr>
        <w:numPr>
          <w:ilvl w:val="0"/>
          <w:numId w:val="18"/>
        </w:numPr>
        <w:spacing w:line="288" w:lineRule="auto"/>
        <w:ind w:hanging="294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zestawienie godzin pracy w danym miesiącu.</w:t>
      </w:r>
    </w:p>
    <w:p w:rsidR="00EC7E60" w:rsidRPr="000A5173" w:rsidRDefault="001B309A" w:rsidP="000A5173">
      <w:pPr>
        <w:pStyle w:val="Nagwek1"/>
      </w:pPr>
      <w:bookmarkStart w:id="112" w:name="_Toc114144629"/>
      <w:bookmarkStart w:id="113" w:name="_Toc114144788"/>
      <w:bookmarkStart w:id="114" w:name="_Toc114144880"/>
      <w:bookmarkStart w:id="115" w:name="_Toc114145130"/>
      <w:r w:rsidRPr="000A5173">
        <w:t>ŚWIADCZENIA</w:t>
      </w:r>
      <w:r w:rsidR="00586A2A" w:rsidRPr="000A5173">
        <w:t xml:space="preserve"> ZWIĄZANE Z PRACĄ</w:t>
      </w:r>
      <w:bookmarkEnd w:id="112"/>
      <w:bookmarkEnd w:id="113"/>
      <w:bookmarkEnd w:id="114"/>
      <w:bookmarkEnd w:id="115"/>
    </w:p>
    <w:p w:rsidR="001B309A" w:rsidRPr="000A5173" w:rsidRDefault="001B309A" w:rsidP="000A5173">
      <w:pPr>
        <w:pStyle w:val="Nagwek2"/>
        <w:rPr>
          <w:strike/>
        </w:rPr>
      </w:pPr>
      <w:bookmarkStart w:id="116" w:name="_Toc114144630"/>
      <w:bookmarkStart w:id="117" w:name="_Toc114144789"/>
      <w:r w:rsidRPr="000A5173">
        <w:t>§</w:t>
      </w:r>
      <w:r w:rsidR="00DD3AA6">
        <w:t xml:space="preserve"> </w:t>
      </w:r>
      <w:r w:rsidR="005326C9" w:rsidRPr="000A5173">
        <w:t>2</w:t>
      </w:r>
      <w:r w:rsidR="003A1BAB" w:rsidRPr="000A5173">
        <w:t>3</w:t>
      </w:r>
      <w:bookmarkEnd w:id="116"/>
      <w:bookmarkEnd w:id="117"/>
    </w:p>
    <w:p w:rsidR="001B309A" w:rsidRPr="000A5173" w:rsidRDefault="001B309A" w:rsidP="00B77991">
      <w:pPr>
        <w:numPr>
          <w:ilvl w:val="0"/>
          <w:numId w:val="21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Pracownikowi przysługują następujące świadczenia związane z pracą:</w:t>
      </w:r>
    </w:p>
    <w:p w:rsidR="00EC7E60" w:rsidRPr="000A5173" w:rsidRDefault="00EC7E60" w:rsidP="00B77991">
      <w:pPr>
        <w:numPr>
          <w:ilvl w:val="0"/>
          <w:numId w:val="3"/>
        </w:numPr>
        <w:spacing w:line="288" w:lineRule="auto"/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za urlop wypoczynkowy,</w:t>
      </w:r>
    </w:p>
    <w:p w:rsidR="001B309A" w:rsidRPr="000A5173" w:rsidRDefault="001B309A" w:rsidP="00B77991">
      <w:pPr>
        <w:numPr>
          <w:ilvl w:val="0"/>
          <w:numId w:val="3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nagrody jubileuszowe,</w:t>
      </w:r>
    </w:p>
    <w:p w:rsidR="00EC7E60" w:rsidRPr="000A5173" w:rsidRDefault="003F2735" w:rsidP="00B77991">
      <w:pPr>
        <w:numPr>
          <w:ilvl w:val="0"/>
          <w:numId w:val="3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dodatkowe wynagrodzenie roczne,</w:t>
      </w:r>
    </w:p>
    <w:p w:rsidR="0094508E" w:rsidRPr="000A5173" w:rsidRDefault="001B309A" w:rsidP="00B77991">
      <w:pPr>
        <w:numPr>
          <w:ilvl w:val="0"/>
          <w:numId w:val="3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lastRenderedPageBreak/>
        <w:t>diety i inne należności z tytułu podróży służbowej</w:t>
      </w:r>
      <w:r w:rsidR="00E62075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4508E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na zasadach określonych </w:t>
      </w:r>
      <w:r w:rsidR="00252387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="0094508E" w:rsidRPr="000A5173">
        <w:rPr>
          <w:rFonts w:asciiTheme="minorHAnsi" w:hAnsiTheme="minorHAnsi" w:cstheme="minorHAnsi"/>
          <w:color w:val="auto"/>
          <w:sz w:val="24"/>
          <w:szCs w:val="24"/>
        </w:rPr>
        <w:t>w odrębny</w:t>
      </w:r>
      <w:r w:rsidR="00F66AB2" w:rsidRPr="000A5173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94508E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zarządzeni</w:t>
      </w:r>
      <w:r w:rsidR="00F66AB2" w:rsidRPr="000A5173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94508E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Rektora</w:t>
      </w:r>
      <w:r w:rsidR="00F66AB2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w sprawie krajowych podróży służbowych oraz innych krajowych wyjazdów </w:t>
      </w:r>
      <w:r w:rsidR="00B37443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pracowników UMB </w:t>
      </w:r>
      <w:r w:rsidR="00F66AB2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oraz zarządzeniu Rektora </w:t>
      </w:r>
      <w:r w:rsidR="00A80016" w:rsidRPr="000A5173">
        <w:rPr>
          <w:rFonts w:asciiTheme="minorHAnsi" w:hAnsiTheme="minorHAnsi" w:cstheme="minorHAnsi"/>
          <w:color w:val="auto"/>
          <w:sz w:val="24"/>
          <w:szCs w:val="24"/>
        </w:rPr>
        <w:t>w sprawie zagranicznych wyjazdów pracowników, doktorantów i studentów</w:t>
      </w:r>
      <w:r w:rsidR="003F2735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UMB.</w:t>
      </w:r>
    </w:p>
    <w:p w:rsidR="001B309A" w:rsidRPr="000A5173" w:rsidRDefault="001B309A" w:rsidP="00B77991">
      <w:pPr>
        <w:numPr>
          <w:ilvl w:val="0"/>
          <w:numId w:val="3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za czas niezdolności do pracy wskutek:</w:t>
      </w:r>
    </w:p>
    <w:p w:rsidR="001B309A" w:rsidRPr="000A5173" w:rsidRDefault="001B309A" w:rsidP="00B77991">
      <w:pPr>
        <w:numPr>
          <w:ilvl w:val="0"/>
          <w:numId w:val="15"/>
        </w:numPr>
        <w:spacing w:line="288" w:lineRule="auto"/>
        <w:ind w:left="992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choroby lub odosobnienia w związku z chorob</w:t>
      </w:r>
      <w:r w:rsidR="00B74571" w:rsidRPr="000A5173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zakaźną – trwając</w:t>
      </w:r>
      <w:r w:rsidR="00B74571" w:rsidRPr="000A5173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łącznie do 33 dni w ciągu roku kalendarzowego, a w przypadku pracownika, który ukończył 50 rok życia – trwającej łącznie do 14 dni w ciągu roku kalendarzowego – pracownik zachowuje prawo do 80 % wynagrodzenia,</w:t>
      </w:r>
    </w:p>
    <w:p w:rsidR="001B309A" w:rsidRPr="000A5173" w:rsidRDefault="001B309A" w:rsidP="00B77991">
      <w:pPr>
        <w:numPr>
          <w:ilvl w:val="0"/>
          <w:numId w:val="15"/>
        </w:numPr>
        <w:spacing w:line="288" w:lineRule="auto"/>
        <w:ind w:left="992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wypadku w drodze do pracy lub z pracy albo choroby przypadającej w czasie ciąży – w okresie wskazanym w ppkt a) pracownik zachowuje prawo do 100% wynagrodzenia,</w:t>
      </w:r>
    </w:p>
    <w:p w:rsidR="001B309A" w:rsidRPr="000A5173" w:rsidRDefault="001B309A" w:rsidP="00B77991">
      <w:pPr>
        <w:numPr>
          <w:ilvl w:val="0"/>
          <w:numId w:val="15"/>
        </w:numPr>
        <w:spacing w:line="288" w:lineRule="auto"/>
        <w:ind w:left="992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poddania się niezbędnym badaniom lekarskim, przewidzianych dla kandydatów na dawców komórek, tkanek i narządów oraz poddania się zabiegowi pobrania komórek, tkanek i narządów – w okresie wskazanym w ppkt a) pracownik zachowuje prawo do 100% wynagrodzenia,</w:t>
      </w:r>
    </w:p>
    <w:p w:rsidR="001B309A" w:rsidRPr="000A5173" w:rsidRDefault="001B309A" w:rsidP="00B77991">
      <w:pPr>
        <w:numPr>
          <w:ilvl w:val="0"/>
          <w:numId w:val="3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jednorazowe odprawy pieniężne z tytułu przejścia na emeryturę lub rentę, odprawa pośmiertna dla członków rodziny zmarłego pracownika.</w:t>
      </w:r>
    </w:p>
    <w:p w:rsidR="00EB20BB" w:rsidRPr="000A5173" w:rsidRDefault="00EB20BB" w:rsidP="00B77991">
      <w:pPr>
        <w:numPr>
          <w:ilvl w:val="0"/>
          <w:numId w:val="3"/>
        </w:numPr>
        <w:spacing w:line="288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nagrody</w:t>
      </w:r>
      <w:r w:rsidR="003F2735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Rektora.</w:t>
      </w:r>
    </w:p>
    <w:p w:rsidR="00EC7E60" w:rsidRPr="000A5173" w:rsidRDefault="00EC7E60" w:rsidP="00B77991">
      <w:pPr>
        <w:pStyle w:val="Akapitzlist"/>
        <w:numPr>
          <w:ilvl w:val="0"/>
          <w:numId w:val="21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 uzasadnionych przypadkach, dotyczących nauczycieli akademickich – cudzoziemców, może być przyznany ryczałt na dojazdy do Uczelni.</w:t>
      </w:r>
    </w:p>
    <w:p w:rsidR="005326C9" w:rsidRPr="000A5173" w:rsidRDefault="001B309A" w:rsidP="000A5173">
      <w:pPr>
        <w:pStyle w:val="Nagwek2"/>
      </w:pPr>
      <w:bookmarkStart w:id="118" w:name="_Toc114144631"/>
      <w:bookmarkStart w:id="119" w:name="_Toc114144790"/>
      <w:r w:rsidRPr="000A5173">
        <w:t xml:space="preserve">§ </w:t>
      </w:r>
      <w:r w:rsidR="005326C9" w:rsidRPr="000A5173">
        <w:t>2</w:t>
      </w:r>
      <w:r w:rsidR="003A1BAB" w:rsidRPr="000A5173">
        <w:t>4</w:t>
      </w:r>
      <w:bookmarkEnd w:id="118"/>
      <w:bookmarkEnd w:id="119"/>
    </w:p>
    <w:p w:rsidR="00F72448" w:rsidRPr="000A5173" w:rsidRDefault="001B309A" w:rsidP="00B77991">
      <w:pPr>
        <w:pStyle w:val="Akapitzlist"/>
        <w:numPr>
          <w:ilvl w:val="1"/>
          <w:numId w:val="3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Nauczycielowi akademickiemu przysługuje w okresie urlopu wypoczynkowego wynagrodzenie, jakie otrzymywałby, gdyby w tym czasie pracował.</w:t>
      </w:r>
      <w:r w:rsidR="00F7244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Zmienne składniki wynagrodzenia obliczane są na podstawie jego średniego wynagrodzenia z okresu 12 miesięcy poprzedzających miesiąc rozpoczęcia urlopu. Jeżeli zatrudnienie trwało krócej, średnie wynagrodzenie oblicza się z całego okresu zatrudnienia z uwzględnieniem stawek wynagrodzenia obowiązujących na dzień rozpoczęcia urlopu.</w:t>
      </w:r>
    </w:p>
    <w:p w:rsidR="00F72448" w:rsidRPr="000A5173" w:rsidRDefault="001B309A" w:rsidP="00B77991">
      <w:pPr>
        <w:pStyle w:val="Akapitzlist"/>
        <w:numPr>
          <w:ilvl w:val="1"/>
          <w:numId w:val="3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Wynagrodzenie za urlop wypoczynkowy, w części ustalonej na podstawie zmiennych składników wynagrodzenia, wypłacane jest nauczycielom akademickim w</w:t>
      </w:r>
      <w:r w:rsidR="00F72448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marcu każdego roku.</w:t>
      </w:r>
    </w:p>
    <w:p w:rsidR="001B309A" w:rsidRPr="000A5173" w:rsidRDefault="001B309A" w:rsidP="00B77991">
      <w:pPr>
        <w:pStyle w:val="Akapitzlist"/>
        <w:numPr>
          <w:ilvl w:val="1"/>
          <w:numId w:val="3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Pracownikom Uczelni ekwiwalent pieniężny za okres urlopu wypoczynkowego ustala się, stosując współczynnik urlopowy. Współczynnik ten ustala się odrębnie w każdym roku kalendarzowym i stosuje wyłącznie do obliczania ekwiwalentu, do którego pracownik nabył prawo w tym roku.</w:t>
      </w:r>
    </w:p>
    <w:p w:rsidR="00F72448" w:rsidRPr="000A5173" w:rsidRDefault="003B3FEB" w:rsidP="000A5173">
      <w:pPr>
        <w:pStyle w:val="Nagwek2"/>
        <w:rPr>
          <w:rFonts w:eastAsia="Calibri"/>
        </w:rPr>
      </w:pPr>
      <w:bookmarkStart w:id="120" w:name="_Toc114144632"/>
      <w:bookmarkStart w:id="121" w:name="_Toc114144791"/>
      <w:r w:rsidRPr="000A5173">
        <w:rPr>
          <w:rFonts w:eastAsia="Calibri"/>
        </w:rPr>
        <w:t>§</w:t>
      </w:r>
      <w:r w:rsidR="009C4AB2" w:rsidRPr="000A5173">
        <w:rPr>
          <w:rFonts w:eastAsia="Calibri"/>
        </w:rPr>
        <w:t xml:space="preserve"> </w:t>
      </w:r>
      <w:r w:rsidR="00F7699C" w:rsidRPr="000A5173">
        <w:rPr>
          <w:rFonts w:eastAsia="Calibri"/>
        </w:rPr>
        <w:t>2</w:t>
      </w:r>
      <w:r w:rsidR="003A1BAB" w:rsidRPr="000A5173">
        <w:rPr>
          <w:rFonts w:eastAsia="Calibri"/>
        </w:rPr>
        <w:t>5</w:t>
      </w:r>
      <w:bookmarkEnd w:id="120"/>
      <w:bookmarkEnd w:id="121"/>
    </w:p>
    <w:p w:rsidR="00C46ED0" w:rsidRPr="00DD3AA6" w:rsidRDefault="003B3FEB" w:rsidP="00DD3AA6">
      <w:pPr>
        <w:pStyle w:val="Akapitzlist"/>
        <w:numPr>
          <w:ilvl w:val="3"/>
          <w:numId w:val="38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DD3AA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Pracownik ma prawo do nagród jubileuszowych, z tytułu wieloletniej pracy, </w:t>
      </w:r>
      <w:r w:rsidR="00F816EF" w:rsidRPr="00DD3AA6">
        <w:rPr>
          <w:rFonts w:asciiTheme="minorHAnsi" w:eastAsia="Calibri" w:hAnsiTheme="minorHAnsi" w:cstheme="minorHAnsi"/>
          <w:color w:val="auto"/>
          <w:sz w:val="24"/>
          <w:szCs w:val="24"/>
        </w:rPr>
        <w:br/>
      </w:r>
      <w:r w:rsidRPr="00DD3AA6">
        <w:rPr>
          <w:rFonts w:asciiTheme="minorHAnsi" w:eastAsia="Calibri" w:hAnsiTheme="minorHAnsi" w:cstheme="minorHAnsi"/>
          <w:color w:val="auto"/>
          <w:sz w:val="24"/>
          <w:szCs w:val="24"/>
        </w:rPr>
        <w:t>w wysokości:</w:t>
      </w:r>
    </w:p>
    <w:p w:rsidR="00C46ED0" w:rsidRPr="000A5173" w:rsidRDefault="003B3FEB" w:rsidP="000A5173">
      <w:pPr>
        <w:spacing w:line="288" w:lineRule="auto"/>
        <w:ind w:left="142" w:firstLine="357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1) za 20 lat pracy – 75% wynagrodzenia miesięcznego,</w:t>
      </w:r>
    </w:p>
    <w:p w:rsidR="00C46ED0" w:rsidRPr="000A5173" w:rsidRDefault="003B3FEB" w:rsidP="000A5173">
      <w:pPr>
        <w:spacing w:line="288" w:lineRule="auto"/>
        <w:ind w:left="142" w:firstLine="357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2) za 25 lat pracy – 100% wynagrodzenia miesięcznego,</w:t>
      </w:r>
    </w:p>
    <w:p w:rsidR="00C46ED0" w:rsidRPr="000A5173" w:rsidRDefault="003B3FEB" w:rsidP="000A5173">
      <w:pPr>
        <w:spacing w:line="288" w:lineRule="auto"/>
        <w:ind w:left="142" w:firstLine="357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3) za 30 lat pracy – 150% wynagrodzenia miesięcznego,</w:t>
      </w:r>
    </w:p>
    <w:p w:rsidR="00C46ED0" w:rsidRPr="000A5173" w:rsidRDefault="003B3FEB" w:rsidP="000A5173">
      <w:pPr>
        <w:spacing w:line="288" w:lineRule="auto"/>
        <w:ind w:left="142" w:firstLine="357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4) za 35 lat pracy – 200% wynagrodzenia miesięcznego,</w:t>
      </w:r>
    </w:p>
    <w:p w:rsidR="00C46ED0" w:rsidRPr="000A5173" w:rsidRDefault="003B3FEB" w:rsidP="000A5173">
      <w:pPr>
        <w:spacing w:line="288" w:lineRule="auto"/>
        <w:ind w:left="142" w:firstLine="357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5) za 40 lat pracy – 300% wynagrodzenia miesięcznego,</w:t>
      </w:r>
    </w:p>
    <w:p w:rsidR="00C46ED0" w:rsidRPr="000A5173" w:rsidRDefault="003B3FEB" w:rsidP="000A5173">
      <w:pPr>
        <w:spacing w:line="288" w:lineRule="auto"/>
        <w:ind w:left="142" w:firstLine="357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6) za 45 lat pracy – 400% wynagrodzenia miesięcznego.</w:t>
      </w:r>
    </w:p>
    <w:p w:rsidR="003705C2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Do okresu uprawniającego</w:t>
      </w:r>
      <w:r w:rsidR="00534BD8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 nagrody jubileuszowej zalicz</w:t>
      </w:r>
      <w:r w:rsidR="00365B61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a</w:t>
      </w:r>
      <w:r w:rsidR="00534BD8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się 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wszystkie poprzednie zakończone okresy zatrudnienia</w:t>
      </w:r>
      <w:r w:rsidR="00534BD8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oraz inne okresy, jeżeli na podstawie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odrębnych p</w:t>
      </w:r>
      <w:r w:rsidR="00534BD8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rzepisów podlegają one zaliczeniu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 okresu pracy, od którego zależą uprawnienia pracownicze.</w:t>
      </w:r>
    </w:p>
    <w:p w:rsidR="003705C2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W razie równoczesnego pozostawania w więcej niż jednym stosunku pracy do okresu pracy uprawniającego do nagrody wlicza się jeden z tych okresów.</w:t>
      </w:r>
    </w:p>
    <w:p w:rsidR="003705C2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Pracownik nabywa prawo do nagrody jubileuszowej w dniu upływu okresu uprawniającego do nagrody.</w:t>
      </w:r>
    </w:p>
    <w:p w:rsidR="003705C2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Pracownik jest obowiązany udokumentować swoje prawo do nagrody jubileuszowej, jeżeli w jego aktach osobowych brak jest odpowiedniej dokumentacji.</w:t>
      </w:r>
    </w:p>
    <w:p w:rsidR="003705C2" w:rsidRPr="000A5173" w:rsidRDefault="0031408C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Pracownikowi pozostającemu jednocześnie w więcej niż w 1 stosunku pracy okresy uprawniające do nagrody ustala się odrębnie dla każdego stosunku pracy.</w:t>
      </w:r>
    </w:p>
    <w:p w:rsidR="003705C2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Wypłata nagrody jubileuszowej powinna nastąpić niezwłocznie</w:t>
      </w:r>
      <w:r w:rsidR="005F2E4F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po nabyciu przez pracownika prawa do tej nagrody.</w:t>
      </w:r>
    </w:p>
    <w:p w:rsidR="003705C2" w:rsidRPr="000A5173" w:rsidRDefault="004516A2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Podstawę obliczenia wysokości nagrody jubileuszowej stanowi wynagrodzenie przysługujące pracownikowi w dniu jej wypłaty</w:t>
      </w:r>
      <w:r w:rsidR="00DB68E4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, a jeżeli dla pracownika jest to korzystniejsze – wynagrodzenie przysługuje w dniu nabycia prawa do nagrody, przy czym uwzględnia się składniki wynagrodzenia i inne świadczenia ze stosunku pracy przyjmowane do obliczania ekwiwalentu pieniężnego za urlop wypoczynkowy.</w:t>
      </w:r>
    </w:p>
    <w:p w:rsidR="003705C2" w:rsidRPr="000A5173" w:rsidRDefault="004516A2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Jeżeli pracownik Uczelni nabył prawo do nagrody jubileuszowej, będąc zatrudnionym </w:t>
      </w:r>
      <w:r w:rsidR="00E434D6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w innym wymiarze czasu pracy niż w dniu jej wypłaty, podstawę</w:t>
      </w:r>
      <w:r w:rsidR="00DB68E4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do obliczenia wysokości 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nagrody stanowi wynagrodzenie przysługujące pracownikowi w dniu nabycia pr</w:t>
      </w:r>
      <w:r w:rsidR="00DB68E4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awa do tej nagrody.</w:t>
      </w:r>
    </w:p>
    <w:p w:rsidR="003705C2" w:rsidRPr="000A5173" w:rsidRDefault="004516A2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Nagrodę jubileuszową oblicza się według zasad obowiązujących przy ustalaniu ekwiwalentu pieniężnego za urlop wypoczynkowy.</w:t>
      </w:r>
    </w:p>
    <w:p w:rsidR="003705C2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W razie rozwiązania stosunku pracy w związku z przejściem pracownika na rentę </w:t>
      </w:r>
      <w:r w:rsidR="00A50192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z tytułu niezdolności do pracy lub emeryturę</w:t>
      </w:r>
      <w:r w:rsidR="005F2E4F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pracownikowi, któremu do nabycia prawa do nagrody jubileuszowej brakuje mniej niż 12 miesięcy licząc od dnia rozwiązania stosunku pracy, nagrodę tę wypłaca się w dniu rozwiązania stosunku pracy.</w:t>
      </w:r>
    </w:p>
    <w:p w:rsidR="003705C2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Jeżeli w dniu wejścia w życie przepisów wprowadzających zaliczalność do okresów uprawniających do świadczeń pracowniczych okresów niepodlegających dotychczas wliczeniu</w:t>
      </w:r>
      <w:r w:rsidR="0091514C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pracownikowi upływa okres uprawniający pracownika do dwóch lub więcej nagród, wypłaca mu się tylko jedną nagrodę – najwyższą.</w:t>
      </w:r>
    </w:p>
    <w:p w:rsidR="003705C2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Pracownikowi, który w dniu wejścia w życie przepisów, o których mowa w ust. </w:t>
      </w:r>
      <w:r w:rsidR="005F2E4F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12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, ma okres dłuższy niż wymagany do nagrody danego stopnia, a w ciągu 12 miesięcy od</w:t>
      </w:r>
      <w:r w:rsidR="00E62075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tego dnia upływa okres uprawniający go do nabycia nagrody wyższego stopnia, nagrodę 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lastRenderedPageBreak/>
        <w:t>niższą wypłaca się w pełnej wysokości, a w dniu nabycia prawa do nagrody wyższej –różnicę między kwotą nagrody wyższej a kwotą nagrody niższej.</w:t>
      </w:r>
    </w:p>
    <w:p w:rsidR="00EC7E60" w:rsidRPr="000A5173" w:rsidRDefault="003B3FEB" w:rsidP="00B77991">
      <w:pPr>
        <w:numPr>
          <w:ilvl w:val="2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Przepisy zawarte w ust. </w:t>
      </w:r>
      <w:r w:rsidR="005F2E4F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12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 1</w:t>
      </w:r>
      <w:r w:rsidR="005F2E4F"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3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mają odpowiednio zastosowanie, gdy w dniu, w którym pracownik udokumentował swoje prawo do nagrody, był uprawniony do nagrody wyższego stopnia oraz gdy pracownik nabędzie to prawo w ciągu 12 miesięcy od tego dnia</w:t>
      </w:r>
    </w:p>
    <w:p w:rsidR="00EC7E60" w:rsidRPr="000A5173" w:rsidRDefault="00EC7E60" w:rsidP="000A5173">
      <w:pPr>
        <w:pStyle w:val="Nagwek2"/>
      </w:pPr>
      <w:bookmarkStart w:id="122" w:name="_Toc114144633"/>
      <w:bookmarkStart w:id="123" w:name="_Toc114144792"/>
      <w:r w:rsidRPr="000A5173">
        <w:t>§ 2</w:t>
      </w:r>
      <w:r w:rsidR="003A1BAB" w:rsidRPr="000A5173">
        <w:t>6</w:t>
      </w:r>
      <w:bookmarkEnd w:id="122"/>
      <w:bookmarkEnd w:id="123"/>
    </w:p>
    <w:p w:rsidR="00EC7E60" w:rsidRPr="000A5173" w:rsidRDefault="00EC7E60" w:rsidP="00B77991">
      <w:pPr>
        <w:numPr>
          <w:ilvl w:val="3"/>
          <w:numId w:val="25"/>
        </w:numPr>
        <w:spacing w:line="288" w:lineRule="auto"/>
        <w:ind w:left="425" w:hanging="357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Pracownikowi przysługuje dodatkowe wynagrodzenie roczne na zasadach określonych </w:t>
      </w: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br/>
        <w:t>w przepisach o dodatkowym wynagrodzeniu rocznym pracowników jednostek sfery budżetowej.</w:t>
      </w:r>
    </w:p>
    <w:p w:rsidR="00EC7E60" w:rsidRPr="000A5173" w:rsidRDefault="00EC7E60" w:rsidP="00B77991">
      <w:pPr>
        <w:numPr>
          <w:ilvl w:val="3"/>
          <w:numId w:val="25"/>
        </w:numPr>
        <w:spacing w:line="288" w:lineRule="auto"/>
        <w:ind w:left="426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A5173">
        <w:rPr>
          <w:rFonts w:asciiTheme="minorHAnsi" w:eastAsia="Calibri" w:hAnsiTheme="minorHAnsi" w:cstheme="minorHAnsi"/>
          <w:color w:val="auto"/>
          <w:sz w:val="24"/>
          <w:szCs w:val="24"/>
        </w:rPr>
        <w:t>Dodatkowe wynagrodzenie roczne ustala się w wysokości 8,5% sumy wynagrodzenia za pracę otrzymanego przez pracownika w ciągu roku kalendarzowego, za który przysługuje to wynagrodzenie, uwzględniając wynagrodzenie i inne świadczenia ze stosunku pracy przyjmowane do obliczenia ekwiwalentu pieniężnego za urlop wypoczynkowy.</w:t>
      </w:r>
    </w:p>
    <w:p w:rsidR="00C46ED0" w:rsidRPr="000A5173" w:rsidRDefault="003B3FEB" w:rsidP="000A5173">
      <w:pPr>
        <w:pStyle w:val="Nagwek2"/>
      </w:pPr>
      <w:bookmarkStart w:id="124" w:name="_Toc114144634"/>
      <w:bookmarkStart w:id="125" w:name="_Toc114144793"/>
      <w:r w:rsidRPr="000A5173">
        <w:t>§</w:t>
      </w:r>
      <w:r w:rsidR="005326C9" w:rsidRPr="000A5173">
        <w:t xml:space="preserve"> </w:t>
      </w:r>
      <w:r w:rsidR="00F7699C" w:rsidRPr="000A5173">
        <w:t>2</w:t>
      </w:r>
      <w:r w:rsidR="003A1BAB" w:rsidRPr="000A5173">
        <w:t>7</w:t>
      </w:r>
      <w:bookmarkEnd w:id="124"/>
      <w:bookmarkEnd w:id="125"/>
    </w:p>
    <w:p w:rsidR="00F72448" w:rsidRPr="000A5173" w:rsidRDefault="00B74571" w:rsidP="00B77991">
      <w:pPr>
        <w:pStyle w:val="Akapitzlist"/>
        <w:numPr>
          <w:ilvl w:val="3"/>
          <w:numId w:val="35"/>
        </w:num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Nauczycielowi akademickiemu przechodzącemu na emeryturę albo rentę z tytułu niezdolności do pracy przysługuje prawo do jednorazowej odprawy w uczelni stanowiącej jego podstawowe miejsce pracy, w wysokości 300% wynagrodzenia zasadniczego otrzymanego za ostatni pełny miesiąc zatrudnienia.</w:t>
      </w:r>
    </w:p>
    <w:p w:rsidR="00F72448" w:rsidRPr="000A5173" w:rsidRDefault="00B74571" w:rsidP="00B77991">
      <w:pPr>
        <w:pStyle w:val="Akapitzlist"/>
        <w:numPr>
          <w:ilvl w:val="3"/>
          <w:numId w:val="35"/>
        </w:num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Przepis ust. 1 stosuje się odpowiednio do pracownika niebędącego nauczycielem akademickim.</w:t>
      </w:r>
    </w:p>
    <w:p w:rsidR="00B74571" w:rsidRPr="000A5173" w:rsidRDefault="00B74571" w:rsidP="00B77991">
      <w:pPr>
        <w:pStyle w:val="Akapitzlist"/>
        <w:numPr>
          <w:ilvl w:val="3"/>
          <w:numId w:val="35"/>
        </w:numPr>
        <w:spacing w:line="276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 uczelni, który otrzymał odprawę, nie może ponownie nabyć do niej prawa.</w:t>
      </w:r>
    </w:p>
    <w:p w:rsidR="001F64A8" w:rsidRPr="000A5173" w:rsidRDefault="00EC7E60" w:rsidP="000A5173">
      <w:pPr>
        <w:pStyle w:val="Nagwek2"/>
      </w:pPr>
      <w:bookmarkStart w:id="126" w:name="_Toc114144635"/>
      <w:bookmarkStart w:id="127" w:name="_Toc114144794"/>
      <w:r w:rsidRPr="000A5173">
        <w:t>§ 2</w:t>
      </w:r>
      <w:r w:rsidR="003A1BAB" w:rsidRPr="000A5173">
        <w:t>8</w:t>
      </w:r>
      <w:bookmarkEnd w:id="126"/>
      <w:bookmarkEnd w:id="127"/>
    </w:p>
    <w:p w:rsidR="00EB20BB" w:rsidRDefault="00EB20BB" w:rsidP="00B77991">
      <w:pPr>
        <w:pStyle w:val="Akapitzlist"/>
        <w:numPr>
          <w:ilvl w:val="6"/>
          <w:numId w:val="35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Pracownikowi mogą być przyznane następujące nagrody:</w:t>
      </w:r>
    </w:p>
    <w:p w:rsidR="00EB20BB" w:rsidRDefault="00EB20BB" w:rsidP="00B77991">
      <w:pPr>
        <w:pStyle w:val="Akapitzlist"/>
        <w:numPr>
          <w:ilvl w:val="7"/>
          <w:numId w:val="35"/>
        </w:numPr>
        <w:spacing w:line="288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nauczycielowi akademickiemu może być przyznana nagroda Rektora za osiągnięcia naukowe, dydaktyczne lub organizacyjne albo za całokształt dorobku,</w:t>
      </w:r>
    </w:p>
    <w:p w:rsidR="00EB20BB" w:rsidRPr="000A5173" w:rsidRDefault="00EB20BB" w:rsidP="00B77991">
      <w:pPr>
        <w:pStyle w:val="Akapitzlist"/>
        <w:numPr>
          <w:ilvl w:val="7"/>
          <w:numId w:val="35"/>
        </w:numPr>
        <w:spacing w:line="288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pracownikowi niebędącemu nauczycielem akademickim może być przyznana nagroda Rektora za istotne osiągnięcia w pracy zawodowej.</w:t>
      </w:r>
    </w:p>
    <w:p w:rsidR="00EB20BB" w:rsidRDefault="00EB20BB" w:rsidP="00B77991">
      <w:pPr>
        <w:pStyle w:val="Akapitzlist"/>
        <w:numPr>
          <w:ilvl w:val="6"/>
          <w:numId w:val="35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Zasady i tryb przyznawania nagród Rektora, o których mowa w ust. </w:t>
      </w:r>
      <w:r w:rsidR="005D37B1" w:rsidRPr="000A517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pkt </w:t>
      </w:r>
      <w:r w:rsidR="005016C7" w:rsidRPr="000A517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5D37B1" w:rsidRPr="000A517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, określa regulamin uchwalony przez Senat.</w:t>
      </w:r>
    </w:p>
    <w:p w:rsidR="00252387" w:rsidRPr="000A5173" w:rsidRDefault="00EB20BB" w:rsidP="00B77991">
      <w:pPr>
        <w:pStyle w:val="Akapitzlist"/>
        <w:numPr>
          <w:ilvl w:val="6"/>
          <w:numId w:val="35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Zasady podziału i przyznawania nagród Rektora, o których mowa w ust. </w:t>
      </w:r>
      <w:r w:rsidR="005D37B1" w:rsidRPr="000A517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pkt 2</w:t>
      </w:r>
      <w:r w:rsidR="005D37B1" w:rsidRPr="000A5173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, określa </w:t>
      </w:r>
      <w:r w:rsidRPr="000A5173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B37443" w:rsidRPr="000A5173">
        <w:rPr>
          <w:rFonts w:asciiTheme="minorHAnsi" w:hAnsiTheme="minorHAnsi" w:cstheme="minorHAnsi"/>
          <w:b/>
          <w:color w:val="auto"/>
          <w:sz w:val="24"/>
          <w:szCs w:val="24"/>
        </w:rPr>
        <w:t>8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do niniejszego Regulaminu.</w:t>
      </w:r>
    </w:p>
    <w:p w:rsidR="000A5173" w:rsidRDefault="000A5173" w:rsidP="000A5173">
      <w:pPr>
        <w:pStyle w:val="Nagwek1"/>
      </w:pPr>
      <w:r>
        <w:br w:type="page"/>
      </w:r>
    </w:p>
    <w:p w:rsidR="007F7600" w:rsidRPr="000A5173" w:rsidRDefault="007F7600" w:rsidP="000A5173">
      <w:pPr>
        <w:pStyle w:val="Nagwek1"/>
      </w:pPr>
      <w:bookmarkStart w:id="128" w:name="_Toc114144636"/>
      <w:bookmarkStart w:id="129" w:name="_Toc114144795"/>
      <w:bookmarkStart w:id="130" w:name="_Toc114144881"/>
      <w:bookmarkStart w:id="131" w:name="_Toc114145131"/>
      <w:r w:rsidRPr="000A5173">
        <w:lastRenderedPageBreak/>
        <w:t>POSTANOWIENIA KOŃCOWE</w:t>
      </w:r>
      <w:bookmarkEnd w:id="128"/>
      <w:bookmarkEnd w:id="129"/>
      <w:bookmarkEnd w:id="130"/>
      <w:bookmarkEnd w:id="131"/>
    </w:p>
    <w:p w:rsidR="00C46ED0" w:rsidRPr="000A5173" w:rsidRDefault="00586725" w:rsidP="000A5173">
      <w:pPr>
        <w:pStyle w:val="Nagwek2"/>
      </w:pPr>
      <w:bookmarkStart w:id="132" w:name="_Toc114144637"/>
      <w:bookmarkStart w:id="133" w:name="_Toc114144796"/>
      <w:r w:rsidRPr="000A5173">
        <w:t xml:space="preserve">§ </w:t>
      </w:r>
      <w:r w:rsidR="003A1BAB" w:rsidRPr="000A5173">
        <w:t>29</w:t>
      </w:r>
      <w:bookmarkEnd w:id="132"/>
      <w:bookmarkEnd w:id="133"/>
    </w:p>
    <w:p w:rsidR="00C46ED0" w:rsidRPr="000A5173" w:rsidRDefault="003B3FEB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Wysokość wynagrodzenia zasadniczego, dodatku funkcyjnego i innych składników wynagrodzenia pracownika</w:t>
      </w:r>
      <w:r w:rsidR="00576B67" w:rsidRPr="000A5173">
        <w:rPr>
          <w:rFonts w:asciiTheme="minorHAnsi" w:hAnsiTheme="minorHAnsi" w:cstheme="minorHAnsi"/>
          <w:color w:val="auto"/>
          <w:sz w:val="24"/>
          <w:szCs w:val="24"/>
        </w:rPr>
        <w:t>, a także świadczeń związanych z pracą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ustala </w:t>
      </w:r>
      <w:r w:rsidR="00DA4979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ektor</w:t>
      </w:r>
      <w:r w:rsidR="00E434D6"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434D6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a w pr</w:t>
      </w:r>
      <w:r w:rsidR="00576B67" w:rsidRPr="000A5173">
        <w:rPr>
          <w:rFonts w:asciiTheme="minorHAnsi" w:hAnsiTheme="minorHAnsi" w:cstheme="minorHAnsi"/>
          <w:color w:val="auto"/>
          <w:sz w:val="24"/>
          <w:szCs w:val="24"/>
        </w:rPr>
        <w:t>zypadku pracowników podległych K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anclerzowi – </w:t>
      </w:r>
      <w:r w:rsidR="00C7197C" w:rsidRPr="000A5173">
        <w:rPr>
          <w:rFonts w:asciiTheme="minorHAnsi" w:hAnsiTheme="minorHAnsi" w:cstheme="minorHAnsi"/>
          <w:color w:val="auto"/>
          <w:sz w:val="24"/>
          <w:szCs w:val="24"/>
        </w:rPr>
        <w:t>K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anclerz.</w:t>
      </w:r>
    </w:p>
    <w:p w:rsidR="00C46ED0" w:rsidRPr="000A5173" w:rsidRDefault="003B3FEB" w:rsidP="000A5173">
      <w:pPr>
        <w:pStyle w:val="Nagwek2"/>
      </w:pPr>
      <w:bookmarkStart w:id="134" w:name="_Toc114144638"/>
      <w:bookmarkStart w:id="135" w:name="_Toc114144797"/>
      <w:r w:rsidRPr="000A5173">
        <w:t>§</w:t>
      </w:r>
      <w:r w:rsidR="005326C9" w:rsidRPr="000A5173">
        <w:t xml:space="preserve"> 3</w:t>
      </w:r>
      <w:r w:rsidR="003A1BAB" w:rsidRPr="000A5173">
        <w:t>0</w:t>
      </w:r>
      <w:bookmarkEnd w:id="134"/>
      <w:bookmarkEnd w:id="135"/>
    </w:p>
    <w:p w:rsidR="007F7600" w:rsidRPr="000A5173" w:rsidRDefault="003B3FEB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Termin, miejsce, czas i częstotliwość wypłaty wynagrodzeń określa Regulamin Pracy.</w:t>
      </w:r>
    </w:p>
    <w:p w:rsidR="002B601B" w:rsidRPr="000A5173" w:rsidRDefault="00F72448" w:rsidP="000A5173">
      <w:pPr>
        <w:pStyle w:val="Nagwek2"/>
      </w:pPr>
      <w:bookmarkStart w:id="136" w:name="_Toc114144639"/>
      <w:bookmarkStart w:id="137" w:name="_Toc114144798"/>
      <w:r w:rsidRPr="000A5173">
        <w:t>§ 3</w:t>
      </w:r>
      <w:r w:rsidR="003A1BAB" w:rsidRPr="000A5173">
        <w:t>1</w:t>
      </w:r>
      <w:bookmarkEnd w:id="136"/>
      <w:bookmarkEnd w:id="137"/>
    </w:p>
    <w:p w:rsidR="0028426B" w:rsidRPr="000A5173" w:rsidRDefault="0028426B" w:rsidP="00B77991">
      <w:pPr>
        <w:numPr>
          <w:ilvl w:val="0"/>
          <w:numId w:val="19"/>
        </w:numPr>
        <w:spacing w:line="288" w:lineRule="auto"/>
        <w:ind w:left="284" w:hanging="284"/>
        <w:rPr>
          <w:rStyle w:val="Uwydatnienie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0A5173">
        <w:rPr>
          <w:rStyle w:val="Uwydatnienie"/>
          <w:rFonts w:asciiTheme="minorHAnsi" w:hAnsiTheme="minorHAnsi" w:cstheme="minorHAnsi"/>
          <w:i w:val="0"/>
          <w:color w:val="auto"/>
          <w:sz w:val="24"/>
          <w:szCs w:val="24"/>
        </w:rPr>
        <w:t>Dane przekazywane przez pracownika Pracodawcy, będącego administratorem danych osobowych pracowników, w celu udokumentowania prawa do poszczególnych składników wynagrodzenia, świadczeń związanych ze stosunkiem pracy oraz ustalenia ich wysokości i wypłaty podlegają ochronie, zgodnie z rozporządzeniem Parlamentu Europejskiego i Rady (UE) 2016/679 z dnia 27 kwietnia 2016 r. w sprawie ochrony osób fizycznych w związku z przetwarzaniem danych osobowych i w sprawie swobodnego przepływu takich danych oraz uchylenia dyrektywy 95/46/WE.</w:t>
      </w:r>
    </w:p>
    <w:p w:rsidR="0028426B" w:rsidRPr="000A5173" w:rsidRDefault="0028426B" w:rsidP="00B77991">
      <w:pPr>
        <w:numPr>
          <w:ilvl w:val="0"/>
          <w:numId w:val="19"/>
        </w:numPr>
        <w:spacing w:line="288" w:lineRule="auto"/>
        <w:ind w:left="284" w:hanging="284"/>
        <w:rPr>
          <w:rStyle w:val="Uwydatnienie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0A5173">
        <w:rPr>
          <w:rStyle w:val="Uwydatnienie"/>
          <w:rFonts w:asciiTheme="minorHAnsi" w:hAnsiTheme="minorHAnsi" w:cstheme="minorHAnsi"/>
          <w:i w:val="0"/>
          <w:color w:val="auto"/>
          <w:sz w:val="24"/>
          <w:szCs w:val="24"/>
        </w:rPr>
        <w:t>Dane przekazywane przez pracownika będą wykorzystywane wyłącznie w celach ustalenia prawa do poszczególnych składników wynagrodzenia oraz świadczeń związanych ze stosunkiem pracy, ustalenia ich wysokości i wypłaty.</w:t>
      </w:r>
    </w:p>
    <w:p w:rsidR="0028426B" w:rsidRPr="000A5173" w:rsidRDefault="0028426B" w:rsidP="00B77991">
      <w:pPr>
        <w:numPr>
          <w:ilvl w:val="0"/>
          <w:numId w:val="19"/>
        </w:numPr>
        <w:spacing w:line="288" w:lineRule="auto"/>
        <w:ind w:left="284" w:hanging="284"/>
        <w:rPr>
          <w:rStyle w:val="Uwydatnienie"/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0A5173">
        <w:rPr>
          <w:rStyle w:val="Uwydatnienie"/>
          <w:rFonts w:asciiTheme="minorHAnsi" w:hAnsiTheme="minorHAnsi" w:cstheme="minorHAnsi"/>
          <w:i w:val="0"/>
          <w:color w:val="auto"/>
          <w:sz w:val="24"/>
          <w:szCs w:val="24"/>
        </w:rPr>
        <w:t>Dane przekazane przez pracownika będą przechowywane przez okres trwania stosunku pracy oraz obowiązkowy okres ich archiwizacji.</w:t>
      </w:r>
    </w:p>
    <w:p w:rsidR="00BB06E5" w:rsidRPr="000A5173" w:rsidRDefault="00BB06E5" w:rsidP="000A5173">
      <w:pPr>
        <w:pStyle w:val="Nagwek2"/>
      </w:pPr>
      <w:bookmarkStart w:id="138" w:name="_Toc114144640"/>
      <w:bookmarkStart w:id="139" w:name="_Toc114144799"/>
      <w:r w:rsidRPr="000A5173">
        <w:t>§</w:t>
      </w:r>
      <w:r w:rsidR="005326C9" w:rsidRPr="000A5173">
        <w:t xml:space="preserve"> </w:t>
      </w:r>
      <w:r w:rsidR="005633C5" w:rsidRPr="000A5173">
        <w:t>3</w:t>
      </w:r>
      <w:r w:rsidR="003A1BAB" w:rsidRPr="000A5173">
        <w:t>2</w:t>
      </w:r>
      <w:bookmarkEnd w:id="138"/>
      <w:bookmarkEnd w:id="139"/>
    </w:p>
    <w:p w:rsidR="00BB06E5" w:rsidRPr="000A5173" w:rsidRDefault="00BB06E5" w:rsidP="000A5173">
      <w:pPr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Dodatki do wynagrodzeń, o których mowa w § </w:t>
      </w:r>
      <w:r w:rsidR="001C3F4A" w:rsidRPr="000A517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29286C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82C25" w:rsidRPr="000A5173">
        <w:rPr>
          <w:rFonts w:asciiTheme="minorHAnsi" w:hAnsiTheme="minorHAnsi" w:cstheme="minorHAnsi"/>
          <w:color w:val="auto"/>
          <w:sz w:val="24"/>
          <w:szCs w:val="24"/>
        </w:rPr>
        <w:t>przyznane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przed dniem wejścia </w:t>
      </w:r>
      <w:r w:rsidR="00E434D6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życie niniejszego Regulaminu pozostają na dotychczasowych zasadach na okres, na który zostały przyznane.</w:t>
      </w:r>
    </w:p>
    <w:p w:rsidR="0029286C" w:rsidRPr="000A5173" w:rsidRDefault="003B3FEB" w:rsidP="000A5173">
      <w:pPr>
        <w:pStyle w:val="Nagwek2"/>
      </w:pPr>
      <w:bookmarkStart w:id="140" w:name="_Toc114144641"/>
      <w:bookmarkStart w:id="141" w:name="_Toc114144800"/>
      <w:r w:rsidRPr="000A5173">
        <w:t xml:space="preserve">§ </w:t>
      </w:r>
      <w:r w:rsidR="0029286C" w:rsidRPr="000A5173">
        <w:t>3</w:t>
      </w:r>
      <w:r w:rsidR="003A1BAB" w:rsidRPr="000A5173">
        <w:t>3</w:t>
      </w:r>
      <w:bookmarkEnd w:id="140"/>
      <w:bookmarkEnd w:id="141"/>
    </w:p>
    <w:p w:rsidR="002B48CC" w:rsidRPr="00DD3AA6" w:rsidRDefault="002B48CC" w:rsidP="00DD3AA6">
      <w:pPr>
        <w:pStyle w:val="Akapitzlist"/>
        <w:numPr>
          <w:ilvl w:val="0"/>
          <w:numId w:val="3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DD3AA6">
        <w:rPr>
          <w:rFonts w:asciiTheme="minorHAnsi" w:hAnsiTheme="minorHAnsi" w:cstheme="minorHAnsi"/>
          <w:color w:val="auto"/>
          <w:sz w:val="24"/>
          <w:szCs w:val="24"/>
        </w:rPr>
        <w:t xml:space="preserve">Nauczycielowi akademickiemu za recenzję i promotorstwo w przewodach doktorskich </w:t>
      </w:r>
      <w:r w:rsidRPr="00DD3AA6">
        <w:rPr>
          <w:rFonts w:asciiTheme="minorHAnsi" w:hAnsiTheme="minorHAnsi" w:cstheme="minorHAnsi"/>
          <w:color w:val="auto"/>
          <w:sz w:val="24"/>
          <w:szCs w:val="24"/>
        </w:rPr>
        <w:br/>
        <w:t>i habilitacyjnych, postępowaniach habilitacyjnych oraz w postępowaniach o nadanie tytułu profesora</w:t>
      </w:r>
      <w:r w:rsidR="00E62075" w:rsidRP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64D8B" w:rsidRPr="00DD3AA6">
        <w:rPr>
          <w:rFonts w:asciiTheme="minorHAnsi" w:hAnsiTheme="minorHAnsi" w:cstheme="minorHAnsi"/>
          <w:color w:val="auto"/>
          <w:sz w:val="24"/>
          <w:szCs w:val="24"/>
        </w:rPr>
        <w:t>w postępowaniach wszczętych do 30 kwietnia 2019r.,</w:t>
      </w:r>
      <w:r w:rsidR="00C82C25" w:rsidRP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D3AA6">
        <w:rPr>
          <w:rFonts w:asciiTheme="minorHAnsi" w:hAnsiTheme="minorHAnsi" w:cstheme="minorHAnsi"/>
          <w:color w:val="auto"/>
          <w:sz w:val="24"/>
          <w:szCs w:val="24"/>
        </w:rPr>
        <w:t>ustala się następujące stawki jednorazowego wynagrodzenia:</w:t>
      </w:r>
    </w:p>
    <w:p w:rsidR="00AD3D0C" w:rsidRPr="000A5173" w:rsidRDefault="002B48CC" w:rsidP="00DD3AA6">
      <w:pPr>
        <w:pStyle w:val="Akapitzlist"/>
        <w:numPr>
          <w:ilvl w:val="0"/>
          <w:numId w:val="9"/>
        </w:numPr>
        <w:spacing w:line="288" w:lineRule="auto"/>
        <w:ind w:left="851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dla promotora w przewodzie doktorskim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28426B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5 390,00 zł,</w:t>
      </w:r>
    </w:p>
    <w:p w:rsidR="00AD3D0C" w:rsidRPr="000A5173" w:rsidRDefault="002B48CC" w:rsidP="00DD3AA6">
      <w:pPr>
        <w:pStyle w:val="Akapitzlist"/>
        <w:numPr>
          <w:ilvl w:val="0"/>
          <w:numId w:val="9"/>
        </w:numPr>
        <w:spacing w:line="288" w:lineRule="auto"/>
        <w:ind w:left="851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za recenzje w przewodzie doktorskim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- 1 832,60 zł,</w:t>
      </w:r>
    </w:p>
    <w:p w:rsidR="00AD3D0C" w:rsidRPr="000A5173" w:rsidRDefault="002B48CC" w:rsidP="00DD3AA6">
      <w:pPr>
        <w:pStyle w:val="Akapitzlist"/>
        <w:numPr>
          <w:ilvl w:val="0"/>
          <w:numId w:val="9"/>
        </w:numPr>
        <w:spacing w:line="288" w:lineRule="auto"/>
        <w:ind w:left="851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za recenzje w postępowaniu habilitacyjnym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- 2 156,00 zł,</w:t>
      </w:r>
    </w:p>
    <w:p w:rsidR="00F45AE3" w:rsidRPr="000A5173" w:rsidRDefault="002B48CC" w:rsidP="00DD3AA6">
      <w:pPr>
        <w:pStyle w:val="Akapitzlist"/>
        <w:numPr>
          <w:ilvl w:val="0"/>
          <w:numId w:val="9"/>
        </w:numPr>
        <w:spacing w:line="288" w:lineRule="auto"/>
        <w:ind w:left="851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za recenzje w postępowaniu o nadanie tytułu profesora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- 2 695,00 zł.</w:t>
      </w:r>
    </w:p>
    <w:p w:rsidR="002B48CC" w:rsidRPr="000A5173" w:rsidRDefault="002B48CC" w:rsidP="00DD3AA6">
      <w:pPr>
        <w:pStyle w:val="Akapitzlist"/>
        <w:numPr>
          <w:ilvl w:val="0"/>
          <w:numId w:val="3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bookmarkStart w:id="142" w:name="_Hlk112318059"/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Wynagrodzenie dla promotora rozprawy doktorskiej może zostać podwyższone o 50%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br/>
        <w:t>w przypadku, gdy przewód doktorski dotyczył cudzoziemca i był prowadzony w języku obcym lub osoby niepełnosprawnej, jeżeli rodzaj niepełnosprawności wymaga od promotora szczególnych kwalifikacji.</w:t>
      </w:r>
    </w:p>
    <w:bookmarkEnd w:id="142"/>
    <w:p w:rsidR="002B48CC" w:rsidRPr="000A5173" w:rsidRDefault="002B48CC" w:rsidP="00DD3AA6">
      <w:pPr>
        <w:pStyle w:val="Akapitzlist"/>
        <w:numPr>
          <w:ilvl w:val="0"/>
          <w:numId w:val="3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lastRenderedPageBreak/>
        <w:t>Warunkiem wypłaty wynagrodzenia jest wykonanie czynności wymienionych w ust. 1, zgodnie z zawartą umową i przedłożenie rachunku.</w:t>
      </w:r>
    </w:p>
    <w:p w:rsidR="002B48CC" w:rsidRPr="000A5173" w:rsidRDefault="002B48CC" w:rsidP="00DD3AA6">
      <w:pPr>
        <w:pStyle w:val="Akapitzlist"/>
        <w:numPr>
          <w:ilvl w:val="0"/>
          <w:numId w:val="37"/>
        </w:numPr>
        <w:spacing w:line="288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Członkom komisji habilitacyjnej, powołanej w celu przeprowadzenia postępowania habilitacyjnego, za sporządzenie opinii w sprawie nadania lub odmowy nadania stopnia doktora habilitowanego przysługuje jednorazowe wynagrodzenie w wysokości:</w:t>
      </w:r>
    </w:p>
    <w:p w:rsidR="00AD3D0C" w:rsidRPr="000A5173" w:rsidRDefault="00DD3AA6" w:rsidP="00DD3AA6">
      <w:pPr>
        <w:pStyle w:val="Akapitzlist"/>
        <w:numPr>
          <w:ilvl w:val="0"/>
          <w:numId w:val="10"/>
        </w:numPr>
        <w:spacing w:line="288" w:lineRule="auto"/>
        <w:ind w:left="851" w:hanging="288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dla przewodniczącego </w:t>
      </w:r>
      <w:r w:rsidR="002B48CC" w:rsidRPr="000A5173">
        <w:rPr>
          <w:rFonts w:asciiTheme="minorHAnsi" w:hAnsiTheme="minorHAnsi" w:cstheme="minorHAnsi"/>
          <w:color w:val="auto"/>
          <w:sz w:val="24"/>
          <w:szCs w:val="24"/>
        </w:rPr>
        <w:t>- 2 156,00 zł,</w:t>
      </w:r>
    </w:p>
    <w:p w:rsidR="00AD3D0C" w:rsidRPr="000A5173" w:rsidRDefault="002B48CC" w:rsidP="00DD3AA6">
      <w:pPr>
        <w:pStyle w:val="Akapitzlist"/>
        <w:numPr>
          <w:ilvl w:val="0"/>
          <w:numId w:val="10"/>
        </w:numPr>
        <w:spacing w:line="288" w:lineRule="auto"/>
        <w:ind w:left="851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dla sekretarza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- 1 886,50 zł,</w:t>
      </w:r>
    </w:p>
    <w:p w:rsidR="00AD3D0C" w:rsidRPr="000A5173" w:rsidRDefault="002B48CC" w:rsidP="00DD3AA6">
      <w:pPr>
        <w:pStyle w:val="Akapitzlist"/>
        <w:numPr>
          <w:ilvl w:val="0"/>
          <w:numId w:val="10"/>
        </w:numPr>
        <w:spacing w:line="288" w:lineRule="auto"/>
        <w:ind w:left="851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dla członka - 1 078,00 zł,</w:t>
      </w:r>
    </w:p>
    <w:p w:rsidR="00864D8B" w:rsidRPr="000A5173" w:rsidRDefault="002B48CC" w:rsidP="00DD3AA6">
      <w:pPr>
        <w:pStyle w:val="Akapitzlist"/>
        <w:numPr>
          <w:ilvl w:val="0"/>
          <w:numId w:val="10"/>
        </w:numPr>
        <w:spacing w:line="288" w:lineRule="auto"/>
        <w:ind w:left="851" w:hanging="288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dla recenzenta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- 539,00 zł</w:t>
      </w:r>
      <w:r w:rsidR="00864D8B" w:rsidRPr="000A517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B48CC" w:rsidRPr="000A5173" w:rsidRDefault="002B48CC" w:rsidP="000A5173">
      <w:pPr>
        <w:pStyle w:val="Nagwek2"/>
      </w:pPr>
      <w:bookmarkStart w:id="143" w:name="_Toc114144642"/>
      <w:bookmarkStart w:id="144" w:name="_Toc114144801"/>
      <w:r w:rsidRPr="000A5173">
        <w:t xml:space="preserve">§ </w:t>
      </w:r>
      <w:r w:rsidR="005633C5" w:rsidRPr="000A5173">
        <w:t>3</w:t>
      </w:r>
      <w:r w:rsidR="003A1BAB" w:rsidRPr="000A5173">
        <w:t>4</w:t>
      </w:r>
      <w:bookmarkEnd w:id="143"/>
      <w:bookmarkEnd w:id="144"/>
    </w:p>
    <w:p w:rsidR="00C46ED0" w:rsidRPr="000A5173" w:rsidRDefault="003B3FEB" w:rsidP="00B77991">
      <w:pPr>
        <w:numPr>
          <w:ilvl w:val="0"/>
          <w:numId w:val="26"/>
        </w:numPr>
        <w:spacing w:line="288" w:lineRule="auto"/>
        <w:ind w:left="425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Regulamin wynagradzania</w:t>
      </w:r>
      <w:r w:rsidR="00D11E2C"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za pracę i przyznawania świadczeń związanych z pracą dla pracowników zatrudnionych w Uniwersytecie Medycznym w Białymstoku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został uzgodniony z zakładowymi organizacjami związkowymi działającymi w Uczelni </w:t>
      </w:r>
      <w:r w:rsidR="00D11E2C" w:rsidRPr="000A5173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i wchodzi w życie po upływie dwóch tygodni od podania go do wiadomości pracowników.</w:t>
      </w:r>
    </w:p>
    <w:p w:rsidR="00C46ED0" w:rsidRPr="000A5173" w:rsidRDefault="003B3FEB" w:rsidP="00B77991">
      <w:pPr>
        <w:numPr>
          <w:ilvl w:val="0"/>
          <w:numId w:val="26"/>
        </w:numPr>
        <w:spacing w:line="288" w:lineRule="auto"/>
        <w:ind w:left="425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 sprawach nieuregulowanych w niniejszym </w:t>
      </w:r>
      <w:r w:rsidR="00C43053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egulaminie stosuje się przepisy powszechnie obowiązujące.</w:t>
      </w:r>
    </w:p>
    <w:p w:rsidR="00C46ED0" w:rsidRPr="000A5173" w:rsidRDefault="003B3FEB" w:rsidP="00B77991">
      <w:pPr>
        <w:numPr>
          <w:ilvl w:val="0"/>
          <w:numId w:val="26"/>
        </w:numPr>
        <w:spacing w:line="288" w:lineRule="auto"/>
        <w:ind w:left="425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Wszelkie zmiany </w:t>
      </w:r>
      <w:r w:rsidR="00C43053" w:rsidRPr="000A5173">
        <w:rPr>
          <w:rFonts w:asciiTheme="minorHAnsi" w:hAnsiTheme="minorHAnsi" w:cstheme="minorHAnsi"/>
          <w:color w:val="auto"/>
          <w:sz w:val="24"/>
          <w:szCs w:val="24"/>
        </w:rPr>
        <w:t>R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egulaminu następują w takim samym trybie</w:t>
      </w:r>
      <w:r w:rsidR="00F12556" w:rsidRPr="000A517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 w jakim został wprowadzony.</w:t>
      </w:r>
    </w:p>
    <w:p w:rsidR="00061FB9" w:rsidRDefault="00061FB9" w:rsidP="00B77991">
      <w:pPr>
        <w:numPr>
          <w:ilvl w:val="0"/>
          <w:numId w:val="26"/>
        </w:numPr>
        <w:spacing w:line="288" w:lineRule="auto"/>
        <w:ind w:left="425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0A5173">
        <w:rPr>
          <w:rFonts w:asciiTheme="minorHAnsi" w:hAnsiTheme="minorHAnsi" w:cstheme="minorHAnsi"/>
          <w:color w:val="auto"/>
          <w:sz w:val="24"/>
          <w:szCs w:val="24"/>
        </w:rPr>
        <w:t>Do rozliczenia godzin ponadwymiarowych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 xml:space="preserve">zrealizowanych w roku akademickim 2021/2022 i latach poprzednich, stosuje się stawki za godziny ponadwymiarowe </w:t>
      </w:r>
      <w:r w:rsidR="00DD3AA6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0A5173">
        <w:rPr>
          <w:rFonts w:asciiTheme="minorHAnsi" w:hAnsiTheme="minorHAnsi" w:cstheme="minorHAnsi"/>
          <w:color w:val="auto"/>
          <w:sz w:val="24"/>
          <w:szCs w:val="24"/>
        </w:rPr>
        <w:t>w wysokości obowiązującej w okresie ich realizacji.</w:t>
      </w:r>
    </w:p>
    <w:p w:rsidR="00426AE9" w:rsidRDefault="00426AE9" w:rsidP="00426AE9">
      <w:pPr>
        <w:spacing w:line="288" w:lineRule="auto"/>
        <w:ind w:left="68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br w:type="page"/>
      </w:r>
    </w:p>
    <w:p w:rsidR="00426AE9" w:rsidRDefault="00426AE9" w:rsidP="00426AE9">
      <w:pPr>
        <w:pStyle w:val="Nagwek1"/>
      </w:pPr>
      <w:bookmarkStart w:id="145" w:name="_Toc114145132"/>
      <w:r>
        <w:lastRenderedPageBreak/>
        <w:t>SPIS TREŚCI</w:t>
      </w:r>
      <w:bookmarkEnd w:id="145"/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r>
        <w:rPr>
          <w:rFonts w:cstheme="minorHAnsi"/>
          <w:color w:val="auto"/>
          <w:szCs w:val="24"/>
        </w:rPr>
        <w:fldChar w:fldCharType="begin"/>
      </w:r>
      <w:r>
        <w:rPr>
          <w:rFonts w:cstheme="minorHAnsi"/>
          <w:color w:val="auto"/>
          <w:szCs w:val="24"/>
        </w:rPr>
        <w:instrText xml:space="preserve"> TOC \o "1-1" \h \z \u </w:instrText>
      </w:r>
      <w:r>
        <w:rPr>
          <w:rFonts w:cstheme="minorHAnsi"/>
          <w:color w:val="auto"/>
          <w:szCs w:val="24"/>
        </w:rPr>
        <w:fldChar w:fldCharType="separate"/>
      </w:r>
      <w:hyperlink w:anchor="_Toc114145115" w:history="1">
        <w:r w:rsidRPr="00795C9A">
          <w:rPr>
            <w:rStyle w:val="Hipercze"/>
            <w:noProof/>
          </w:rPr>
          <w:t>POSTANOWIENIA WSTĘPNE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16" w:history="1">
        <w:r w:rsidRPr="00795C9A">
          <w:rPr>
            <w:rStyle w:val="Hipercze"/>
            <w:noProof/>
          </w:rPr>
          <w:t>SKŁADNIKI WYNAGRODZENIA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17" w:history="1">
        <w:r w:rsidRPr="00795C9A">
          <w:rPr>
            <w:rStyle w:val="Hipercze"/>
            <w:noProof/>
          </w:rPr>
          <w:t>TABELE STAWEK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18" w:history="1">
        <w:r w:rsidRPr="00795C9A">
          <w:rPr>
            <w:rStyle w:val="Hipercze"/>
            <w:noProof/>
          </w:rPr>
          <w:t>DODATEK ZA STAŻ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19" w:history="1">
        <w:r w:rsidRPr="00795C9A">
          <w:rPr>
            <w:rStyle w:val="Hipercze"/>
            <w:noProof/>
          </w:rPr>
          <w:t>DODATEK FUNKCYJNY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0" w:history="1">
        <w:r w:rsidRPr="00795C9A">
          <w:rPr>
            <w:rStyle w:val="Hipercze"/>
            <w:noProof/>
          </w:rPr>
          <w:t>WYNAGRODZENIE ZA GODZINY PONADWYMIAROWE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1" w:history="1">
        <w:r w:rsidRPr="00795C9A">
          <w:rPr>
            <w:rStyle w:val="Hipercze"/>
            <w:noProof/>
          </w:rPr>
          <w:t>DODATEK ZA PROWADZENIE ZAJĘĆ NA STUDIACH ENGLISH 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2" w:history="1">
        <w:r w:rsidRPr="00795C9A">
          <w:rPr>
            <w:rStyle w:val="Hipercze"/>
            <w:noProof/>
          </w:rPr>
          <w:t>DODATEK ZADANIOWY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3" w:history="1">
        <w:r w:rsidRPr="00795C9A">
          <w:rPr>
            <w:rStyle w:val="Hipercze"/>
            <w:noProof/>
          </w:rPr>
          <w:t>DODATEK MOTYWACYJNY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4" w:history="1">
        <w:r w:rsidRPr="00795C9A">
          <w:rPr>
            <w:rStyle w:val="Hipercze"/>
            <w:noProof/>
          </w:rPr>
          <w:t>DODATKI ZA PRACĘ W KOMISJI REKRUTACYJNEJ ORAZ ZA KIEROWANIE PRAKTYKAMI ZAWODOWYMI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5" w:history="1">
        <w:r w:rsidRPr="00795C9A">
          <w:rPr>
            <w:rStyle w:val="Hipercze"/>
            <w:noProof/>
          </w:rPr>
          <w:t>JEDNORAZOWE WYNAGRODZENIE ZA SPRAWOWANIE FUNKCJI PROMOTORA, PROMOTORA POMOCNICZEGO ORAZ ZA PEŁNIENIE FUNKCJI CZŁONKA KOMISJI HABILITACYJNEJ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6" w:history="1">
        <w:r w:rsidRPr="00795C9A">
          <w:rPr>
            <w:rStyle w:val="Hipercze"/>
            <w:noProof/>
          </w:rPr>
          <w:t>DODATEK NAUKOWY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7" w:history="1">
        <w:r w:rsidRPr="00795C9A">
          <w:rPr>
            <w:rStyle w:val="Hipercze"/>
            <w:noProof/>
          </w:rPr>
          <w:t>WYNAGRODZENIE UZUPEŁNIAJĄCE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8" w:history="1">
        <w:r w:rsidRPr="00795C9A">
          <w:rPr>
            <w:rStyle w:val="Hipercze"/>
            <w:noProof/>
          </w:rPr>
          <w:t>PREMIA REGULAMINOWA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29" w:history="1">
        <w:r w:rsidRPr="00795C9A">
          <w:rPr>
            <w:rStyle w:val="Hipercze"/>
            <w:noProof/>
          </w:rPr>
          <w:t>DODATEK ZA PRACĘ W PORZE NOCNEJ, GODZINY NADLICZBOWE ORAZ PRACĘ W NIEDZIELE I ŚWIĘTA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30" w:history="1">
        <w:r w:rsidRPr="00795C9A">
          <w:rPr>
            <w:rStyle w:val="Hipercze"/>
            <w:noProof/>
          </w:rPr>
          <w:t>ŚWIADCZENIA ZWIĄZANE Z PRACĄ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31" w:history="1">
        <w:r w:rsidRPr="00795C9A">
          <w:rPr>
            <w:rStyle w:val="Hipercze"/>
            <w:noProof/>
          </w:rPr>
          <w:t>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26AE9" w:rsidRDefault="00426AE9">
      <w:pPr>
        <w:pStyle w:val="Spistreci1"/>
        <w:tabs>
          <w:tab w:val="right" w:leader="dot" w:pos="9016"/>
        </w:tabs>
        <w:rPr>
          <w:rFonts w:eastAsiaTheme="minorEastAsia" w:cstheme="minorBidi"/>
          <w:noProof/>
          <w:color w:val="auto"/>
          <w:sz w:val="22"/>
          <w:szCs w:val="22"/>
        </w:rPr>
      </w:pPr>
      <w:hyperlink w:anchor="_Toc114145132" w:history="1">
        <w:r w:rsidRPr="00795C9A">
          <w:rPr>
            <w:rStyle w:val="Hipercze"/>
            <w:noProof/>
          </w:rPr>
          <w:t>SPIS TREŚCI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_Toc114145132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26AE9" w:rsidRPr="000A5173" w:rsidRDefault="00426AE9" w:rsidP="00426AE9">
      <w:pPr>
        <w:spacing w:line="288" w:lineRule="auto"/>
        <w:ind w:left="68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fldChar w:fldCharType="end"/>
      </w:r>
    </w:p>
    <w:sectPr w:rsidR="00426AE9" w:rsidRPr="000A5173" w:rsidSect="00F73593">
      <w:pgSz w:w="11906" w:h="16838"/>
      <w:pgMar w:top="1304" w:right="1440" w:bottom="1134" w:left="1440" w:header="0" w:footer="0" w:gutter="0"/>
      <w:cols w:space="708"/>
      <w:formProt w:val="0"/>
      <w:docGrid w:linePitch="240" w:charSpace="-30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78" w:rsidRDefault="006F7E78" w:rsidP="00C7197C">
      <w:r>
        <w:separator/>
      </w:r>
    </w:p>
  </w:endnote>
  <w:endnote w:type="continuationSeparator" w:id="0">
    <w:p w:rsidR="006F7E78" w:rsidRDefault="006F7E78" w:rsidP="00C7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78" w:rsidRDefault="006F7E78" w:rsidP="00C7197C">
      <w:r>
        <w:separator/>
      </w:r>
    </w:p>
  </w:footnote>
  <w:footnote w:type="continuationSeparator" w:id="0">
    <w:p w:rsidR="006F7E78" w:rsidRDefault="006F7E78" w:rsidP="00C7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DD"/>
    <w:multiLevelType w:val="hybridMultilevel"/>
    <w:tmpl w:val="A2448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48C6E44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3F1"/>
    <w:multiLevelType w:val="multilevel"/>
    <w:tmpl w:val="EA6842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4D6FB5"/>
    <w:multiLevelType w:val="hybridMultilevel"/>
    <w:tmpl w:val="67FE15F8"/>
    <w:lvl w:ilvl="0" w:tplc="08CCC56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6C6"/>
    <w:multiLevelType w:val="hybridMultilevel"/>
    <w:tmpl w:val="0672C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4087BC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E2F7C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937"/>
    <w:multiLevelType w:val="multilevel"/>
    <w:tmpl w:val="BD26CE54"/>
    <w:lvl w:ilvl="0">
      <w:start w:val="1"/>
      <w:numFmt w:val="decimal"/>
      <w:lvlText w:val="%1)"/>
      <w:lvlJc w:val="left"/>
      <w:pPr>
        <w:ind w:left="1093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13" w:hanging="360"/>
      </w:pPr>
    </w:lvl>
    <w:lvl w:ilvl="2">
      <w:start w:val="1"/>
      <w:numFmt w:val="lowerRoman"/>
      <w:lvlText w:val="%3."/>
      <w:lvlJc w:val="right"/>
      <w:pPr>
        <w:ind w:left="2533" w:hanging="180"/>
      </w:pPr>
    </w:lvl>
    <w:lvl w:ilvl="3">
      <w:start w:val="1"/>
      <w:numFmt w:val="decimal"/>
      <w:lvlText w:val="%4."/>
      <w:lvlJc w:val="left"/>
      <w:pPr>
        <w:ind w:left="3253" w:hanging="360"/>
      </w:pPr>
    </w:lvl>
    <w:lvl w:ilvl="4">
      <w:start w:val="1"/>
      <w:numFmt w:val="lowerLetter"/>
      <w:lvlText w:val="%5."/>
      <w:lvlJc w:val="left"/>
      <w:pPr>
        <w:ind w:left="3973" w:hanging="360"/>
      </w:pPr>
    </w:lvl>
    <w:lvl w:ilvl="5">
      <w:start w:val="1"/>
      <w:numFmt w:val="lowerRoman"/>
      <w:lvlText w:val="%6."/>
      <w:lvlJc w:val="right"/>
      <w:pPr>
        <w:ind w:left="4693" w:hanging="180"/>
      </w:pPr>
    </w:lvl>
    <w:lvl w:ilvl="6">
      <w:start w:val="1"/>
      <w:numFmt w:val="decimal"/>
      <w:lvlText w:val="%7."/>
      <w:lvlJc w:val="left"/>
      <w:pPr>
        <w:ind w:left="5413" w:hanging="360"/>
      </w:pPr>
    </w:lvl>
    <w:lvl w:ilvl="7">
      <w:start w:val="1"/>
      <w:numFmt w:val="lowerLetter"/>
      <w:lvlText w:val="%8."/>
      <w:lvlJc w:val="left"/>
      <w:pPr>
        <w:ind w:left="6133" w:hanging="360"/>
      </w:pPr>
    </w:lvl>
    <w:lvl w:ilvl="8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194A5F8C"/>
    <w:multiLevelType w:val="multilevel"/>
    <w:tmpl w:val="0B0897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63B1"/>
    <w:multiLevelType w:val="multilevel"/>
    <w:tmpl w:val="B19AFF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3470"/>
    <w:multiLevelType w:val="multilevel"/>
    <w:tmpl w:val="B01E22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B542A"/>
    <w:multiLevelType w:val="multilevel"/>
    <w:tmpl w:val="A55070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4C7E"/>
    <w:multiLevelType w:val="hybridMultilevel"/>
    <w:tmpl w:val="33F8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C4B"/>
    <w:multiLevelType w:val="hybridMultilevel"/>
    <w:tmpl w:val="4AD8B1EA"/>
    <w:lvl w:ilvl="0" w:tplc="E454E5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816B1"/>
    <w:multiLevelType w:val="hybridMultilevel"/>
    <w:tmpl w:val="9D820582"/>
    <w:lvl w:ilvl="0" w:tplc="AEBAB41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74B0425"/>
    <w:multiLevelType w:val="multilevel"/>
    <w:tmpl w:val="8F5664D2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047F1"/>
    <w:multiLevelType w:val="multilevel"/>
    <w:tmpl w:val="5314A5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6485"/>
    <w:multiLevelType w:val="hybridMultilevel"/>
    <w:tmpl w:val="4796D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8A3B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C80"/>
    <w:multiLevelType w:val="multilevel"/>
    <w:tmpl w:val="034CDF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C95387"/>
    <w:multiLevelType w:val="multilevel"/>
    <w:tmpl w:val="F760AA3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83E9D"/>
    <w:multiLevelType w:val="hybridMultilevel"/>
    <w:tmpl w:val="ABBCF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E2F8B"/>
    <w:multiLevelType w:val="multilevel"/>
    <w:tmpl w:val="1930CA0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3706B"/>
    <w:multiLevelType w:val="hybridMultilevel"/>
    <w:tmpl w:val="11043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A77D90"/>
    <w:multiLevelType w:val="multilevel"/>
    <w:tmpl w:val="373A17E2"/>
    <w:lvl w:ilvl="0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13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ind w:left="3253" w:hanging="360"/>
      </w:pPr>
      <w:rPr>
        <w:rFonts w:asciiTheme="minorHAnsi" w:eastAsia="Calibri" w:hAnsiTheme="minorHAnsi" w:cstheme="minorHAnsi" w:hint="default"/>
        <w:color w:val="auto"/>
      </w:rPr>
    </w:lvl>
    <w:lvl w:ilvl="4">
      <w:start w:val="1"/>
      <w:numFmt w:val="lowerLetter"/>
      <w:lvlText w:val="%5."/>
      <w:lvlJc w:val="left"/>
      <w:pPr>
        <w:ind w:left="39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53" w:hanging="180"/>
      </w:pPr>
      <w:rPr>
        <w:rFonts w:hint="default"/>
      </w:rPr>
    </w:lvl>
  </w:abstractNum>
  <w:abstractNum w:abstractNumId="21" w15:restartNumberingAfterBreak="0">
    <w:nsid w:val="56A07A0E"/>
    <w:multiLevelType w:val="multilevel"/>
    <w:tmpl w:val="285480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F55B5"/>
    <w:multiLevelType w:val="multilevel"/>
    <w:tmpl w:val="F83CCC1E"/>
    <w:lvl w:ilvl="0">
      <w:start w:val="1"/>
      <w:numFmt w:val="decimal"/>
      <w:lvlText w:val="%1)"/>
      <w:lvlJc w:val="left"/>
      <w:pPr>
        <w:ind w:left="1093" w:hanging="360"/>
      </w:pPr>
    </w:lvl>
    <w:lvl w:ilvl="1">
      <w:start w:val="1"/>
      <w:numFmt w:val="decimal"/>
      <w:lvlText w:val="%2)"/>
      <w:lvlJc w:val="left"/>
      <w:pPr>
        <w:ind w:left="1813" w:hanging="360"/>
      </w:pPr>
    </w:lvl>
    <w:lvl w:ilvl="2">
      <w:start w:val="1"/>
      <w:numFmt w:val="decimal"/>
      <w:lvlText w:val="%3."/>
      <w:lvlJc w:val="left"/>
      <w:pPr>
        <w:ind w:left="2713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ind w:left="32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973" w:hanging="360"/>
      </w:pPr>
    </w:lvl>
    <w:lvl w:ilvl="5">
      <w:start w:val="1"/>
      <w:numFmt w:val="lowerRoman"/>
      <w:lvlText w:val="%6."/>
      <w:lvlJc w:val="right"/>
      <w:pPr>
        <w:ind w:left="4693" w:hanging="180"/>
      </w:pPr>
    </w:lvl>
    <w:lvl w:ilvl="6">
      <w:start w:val="1"/>
      <w:numFmt w:val="decimal"/>
      <w:lvlText w:val="%7."/>
      <w:lvlJc w:val="left"/>
      <w:pPr>
        <w:ind w:left="5413" w:hanging="360"/>
      </w:pPr>
    </w:lvl>
    <w:lvl w:ilvl="7">
      <w:start w:val="1"/>
      <w:numFmt w:val="lowerLetter"/>
      <w:lvlText w:val="%8."/>
      <w:lvlJc w:val="left"/>
      <w:pPr>
        <w:ind w:left="6133" w:hanging="360"/>
      </w:pPr>
    </w:lvl>
    <w:lvl w:ilvl="8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5C2E2120"/>
    <w:multiLevelType w:val="multilevel"/>
    <w:tmpl w:val="0CBA8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85614"/>
    <w:multiLevelType w:val="hybridMultilevel"/>
    <w:tmpl w:val="CEFC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47ED"/>
    <w:multiLevelType w:val="hybridMultilevel"/>
    <w:tmpl w:val="352C2426"/>
    <w:lvl w:ilvl="0" w:tplc="359E44C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5C30FB"/>
    <w:multiLevelType w:val="hybridMultilevel"/>
    <w:tmpl w:val="C4A6AD0C"/>
    <w:lvl w:ilvl="0" w:tplc="E9FE352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4375EE7"/>
    <w:multiLevelType w:val="multilevel"/>
    <w:tmpl w:val="DCAA18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16B9D"/>
    <w:multiLevelType w:val="hybridMultilevel"/>
    <w:tmpl w:val="67B05E44"/>
    <w:lvl w:ilvl="0" w:tplc="6FB62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350F5"/>
    <w:multiLevelType w:val="hybridMultilevel"/>
    <w:tmpl w:val="927056D4"/>
    <w:lvl w:ilvl="0" w:tplc="6AF0F45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01EF1"/>
    <w:multiLevelType w:val="multilevel"/>
    <w:tmpl w:val="49E8C5B8"/>
    <w:lvl w:ilvl="0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13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ind w:left="3253" w:hanging="360"/>
      </w:pPr>
      <w:rPr>
        <w:rFonts w:asciiTheme="minorHAnsi" w:eastAsia="Calibri" w:hAnsiTheme="minorHAnsi" w:cstheme="minorHAnsi" w:hint="default"/>
        <w:color w:val="auto"/>
      </w:rPr>
    </w:lvl>
    <w:lvl w:ilvl="4">
      <w:start w:val="1"/>
      <w:numFmt w:val="lowerLetter"/>
      <w:lvlText w:val="%5."/>
      <w:lvlJc w:val="left"/>
      <w:pPr>
        <w:ind w:left="39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13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1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53" w:hanging="180"/>
      </w:pPr>
      <w:rPr>
        <w:rFonts w:hint="default"/>
      </w:rPr>
    </w:lvl>
  </w:abstractNum>
  <w:abstractNum w:abstractNumId="31" w15:restartNumberingAfterBreak="0">
    <w:nsid w:val="69436BA9"/>
    <w:multiLevelType w:val="hybridMultilevel"/>
    <w:tmpl w:val="010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E11B7"/>
    <w:multiLevelType w:val="hybridMultilevel"/>
    <w:tmpl w:val="7DDA7FC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" w15:restartNumberingAfterBreak="0">
    <w:nsid w:val="6F6542A8"/>
    <w:multiLevelType w:val="hybridMultilevel"/>
    <w:tmpl w:val="DC3EB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F56E8"/>
    <w:multiLevelType w:val="multilevel"/>
    <w:tmpl w:val="93C442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CBD3154"/>
    <w:multiLevelType w:val="multilevel"/>
    <w:tmpl w:val="452AEA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CE4463"/>
    <w:multiLevelType w:val="hybridMultilevel"/>
    <w:tmpl w:val="D44020FA"/>
    <w:lvl w:ilvl="0" w:tplc="5D5643F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1"/>
  </w:num>
  <w:num w:numId="5">
    <w:abstractNumId w:val="5"/>
  </w:num>
  <w:num w:numId="6">
    <w:abstractNumId w:val="22"/>
  </w:num>
  <w:num w:numId="7">
    <w:abstractNumId w:val="27"/>
  </w:num>
  <w:num w:numId="8">
    <w:abstractNumId w:val="35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25"/>
  </w:num>
  <w:num w:numId="14">
    <w:abstractNumId w:val="3"/>
  </w:num>
  <w:num w:numId="15">
    <w:abstractNumId w:val="11"/>
  </w:num>
  <w:num w:numId="16">
    <w:abstractNumId w:val="0"/>
  </w:num>
  <w:num w:numId="17">
    <w:abstractNumId w:val="2"/>
  </w:num>
  <w:num w:numId="18">
    <w:abstractNumId w:val="29"/>
  </w:num>
  <w:num w:numId="19">
    <w:abstractNumId w:val="10"/>
  </w:num>
  <w:num w:numId="20">
    <w:abstractNumId w:val="15"/>
  </w:num>
  <w:num w:numId="21">
    <w:abstractNumId w:val="24"/>
  </w:num>
  <w:num w:numId="22">
    <w:abstractNumId w:val="28"/>
  </w:num>
  <w:num w:numId="23">
    <w:abstractNumId w:val="34"/>
  </w:num>
  <w:num w:numId="24">
    <w:abstractNumId w:val="26"/>
  </w:num>
  <w:num w:numId="25">
    <w:abstractNumId w:val="20"/>
  </w:num>
  <w:num w:numId="26">
    <w:abstractNumId w:val="23"/>
  </w:num>
  <w:num w:numId="27">
    <w:abstractNumId w:val="19"/>
  </w:num>
  <w:num w:numId="28">
    <w:abstractNumId w:val="14"/>
  </w:num>
  <w:num w:numId="29">
    <w:abstractNumId w:val="1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9"/>
  </w:num>
  <w:num w:numId="35">
    <w:abstractNumId w:val="30"/>
  </w:num>
  <w:num w:numId="36">
    <w:abstractNumId w:val="32"/>
  </w:num>
  <w:num w:numId="37">
    <w:abstractNumId w:val="7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D0"/>
    <w:rsid w:val="0000092C"/>
    <w:rsid w:val="0000118E"/>
    <w:rsid w:val="00012569"/>
    <w:rsid w:val="000157E1"/>
    <w:rsid w:val="000219C1"/>
    <w:rsid w:val="00022751"/>
    <w:rsid w:val="000230F1"/>
    <w:rsid w:val="00023826"/>
    <w:rsid w:val="000238FA"/>
    <w:rsid w:val="00025448"/>
    <w:rsid w:val="00026311"/>
    <w:rsid w:val="00030290"/>
    <w:rsid w:val="00030733"/>
    <w:rsid w:val="000309F1"/>
    <w:rsid w:val="00030EEB"/>
    <w:rsid w:val="00032ED7"/>
    <w:rsid w:val="00036A87"/>
    <w:rsid w:val="0004375F"/>
    <w:rsid w:val="0005247A"/>
    <w:rsid w:val="00061FB9"/>
    <w:rsid w:val="0006697A"/>
    <w:rsid w:val="00070A05"/>
    <w:rsid w:val="00075CEA"/>
    <w:rsid w:val="000775F6"/>
    <w:rsid w:val="0007760E"/>
    <w:rsid w:val="00082DBB"/>
    <w:rsid w:val="000841F8"/>
    <w:rsid w:val="000861D7"/>
    <w:rsid w:val="00090579"/>
    <w:rsid w:val="00091BFA"/>
    <w:rsid w:val="00093027"/>
    <w:rsid w:val="00096455"/>
    <w:rsid w:val="000A2236"/>
    <w:rsid w:val="000A5173"/>
    <w:rsid w:val="000A676F"/>
    <w:rsid w:val="000B208B"/>
    <w:rsid w:val="000B5052"/>
    <w:rsid w:val="000B6A21"/>
    <w:rsid w:val="000C1AD0"/>
    <w:rsid w:val="000C45BF"/>
    <w:rsid w:val="000D1355"/>
    <w:rsid w:val="000D2EED"/>
    <w:rsid w:val="000D5A60"/>
    <w:rsid w:val="000D5DB4"/>
    <w:rsid w:val="000D7E80"/>
    <w:rsid w:val="000E0C04"/>
    <w:rsid w:val="000F3D9A"/>
    <w:rsid w:val="000F5B5A"/>
    <w:rsid w:val="001006B5"/>
    <w:rsid w:val="00102EF6"/>
    <w:rsid w:val="001047F5"/>
    <w:rsid w:val="0011356A"/>
    <w:rsid w:val="00114838"/>
    <w:rsid w:val="00114F4E"/>
    <w:rsid w:val="00126BF6"/>
    <w:rsid w:val="00127EE8"/>
    <w:rsid w:val="00131CC8"/>
    <w:rsid w:val="00134DE3"/>
    <w:rsid w:val="001355F5"/>
    <w:rsid w:val="00140A37"/>
    <w:rsid w:val="00142573"/>
    <w:rsid w:val="00142590"/>
    <w:rsid w:val="00153BD5"/>
    <w:rsid w:val="001564CA"/>
    <w:rsid w:val="0015774A"/>
    <w:rsid w:val="001617D2"/>
    <w:rsid w:val="00162770"/>
    <w:rsid w:val="00163054"/>
    <w:rsid w:val="00163303"/>
    <w:rsid w:val="001638AD"/>
    <w:rsid w:val="001668D5"/>
    <w:rsid w:val="001676B8"/>
    <w:rsid w:val="001705A1"/>
    <w:rsid w:val="00173FB4"/>
    <w:rsid w:val="00176BB7"/>
    <w:rsid w:val="00177E2C"/>
    <w:rsid w:val="001806E4"/>
    <w:rsid w:val="00180880"/>
    <w:rsid w:val="0018122E"/>
    <w:rsid w:val="0018340B"/>
    <w:rsid w:val="00184388"/>
    <w:rsid w:val="0018568A"/>
    <w:rsid w:val="00187F45"/>
    <w:rsid w:val="00193BC0"/>
    <w:rsid w:val="00193E1A"/>
    <w:rsid w:val="00193EFE"/>
    <w:rsid w:val="00196221"/>
    <w:rsid w:val="001964B8"/>
    <w:rsid w:val="001965C9"/>
    <w:rsid w:val="001A4517"/>
    <w:rsid w:val="001A4DE7"/>
    <w:rsid w:val="001A500B"/>
    <w:rsid w:val="001A51CD"/>
    <w:rsid w:val="001A6153"/>
    <w:rsid w:val="001A61D8"/>
    <w:rsid w:val="001A6E5F"/>
    <w:rsid w:val="001B309A"/>
    <w:rsid w:val="001B72FE"/>
    <w:rsid w:val="001C3F4A"/>
    <w:rsid w:val="001C4A92"/>
    <w:rsid w:val="001D6099"/>
    <w:rsid w:val="001E197E"/>
    <w:rsid w:val="001E2B73"/>
    <w:rsid w:val="001E4D47"/>
    <w:rsid w:val="001E7487"/>
    <w:rsid w:val="001E75F4"/>
    <w:rsid w:val="001F45E7"/>
    <w:rsid w:val="001F5C1C"/>
    <w:rsid w:val="001F64A8"/>
    <w:rsid w:val="00200F31"/>
    <w:rsid w:val="00202CB0"/>
    <w:rsid w:val="0020369C"/>
    <w:rsid w:val="00206244"/>
    <w:rsid w:val="00214810"/>
    <w:rsid w:val="00216E46"/>
    <w:rsid w:val="00217DC5"/>
    <w:rsid w:val="002203C1"/>
    <w:rsid w:val="002219BC"/>
    <w:rsid w:val="00224422"/>
    <w:rsid w:val="002247A9"/>
    <w:rsid w:val="00227D13"/>
    <w:rsid w:val="00232531"/>
    <w:rsid w:val="002329C9"/>
    <w:rsid w:val="002340A8"/>
    <w:rsid w:val="002404AB"/>
    <w:rsid w:val="00245B70"/>
    <w:rsid w:val="00247D14"/>
    <w:rsid w:val="00252387"/>
    <w:rsid w:val="002527E9"/>
    <w:rsid w:val="00261294"/>
    <w:rsid w:val="0026527C"/>
    <w:rsid w:val="00266190"/>
    <w:rsid w:val="00266576"/>
    <w:rsid w:val="0026687B"/>
    <w:rsid w:val="00270297"/>
    <w:rsid w:val="00270D59"/>
    <w:rsid w:val="0027204C"/>
    <w:rsid w:val="002721DC"/>
    <w:rsid w:val="00273BF7"/>
    <w:rsid w:val="00273F2E"/>
    <w:rsid w:val="00273F59"/>
    <w:rsid w:val="00281AB0"/>
    <w:rsid w:val="0028426B"/>
    <w:rsid w:val="002846E8"/>
    <w:rsid w:val="0028685B"/>
    <w:rsid w:val="0029286C"/>
    <w:rsid w:val="00292D28"/>
    <w:rsid w:val="002A036D"/>
    <w:rsid w:val="002A16E1"/>
    <w:rsid w:val="002A2FA9"/>
    <w:rsid w:val="002A4ECF"/>
    <w:rsid w:val="002A6D8F"/>
    <w:rsid w:val="002A70B8"/>
    <w:rsid w:val="002B04D2"/>
    <w:rsid w:val="002B47A4"/>
    <w:rsid w:val="002B48CC"/>
    <w:rsid w:val="002B58CA"/>
    <w:rsid w:val="002B601B"/>
    <w:rsid w:val="002C09E2"/>
    <w:rsid w:val="002D56EB"/>
    <w:rsid w:val="002D6AFC"/>
    <w:rsid w:val="002D765B"/>
    <w:rsid w:val="002D7C5F"/>
    <w:rsid w:val="002E4765"/>
    <w:rsid w:val="002E49C7"/>
    <w:rsid w:val="002E6839"/>
    <w:rsid w:val="002F1724"/>
    <w:rsid w:val="002F2A9C"/>
    <w:rsid w:val="003042C3"/>
    <w:rsid w:val="00305E25"/>
    <w:rsid w:val="00306428"/>
    <w:rsid w:val="0031408C"/>
    <w:rsid w:val="00323586"/>
    <w:rsid w:val="003238AE"/>
    <w:rsid w:val="00323C02"/>
    <w:rsid w:val="00325CB7"/>
    <w:rsid w:val="00330A97"/>
    <w:rsid w:val="00332320"/>
    <w:rsid w:val="0033774A"/>
    <w:rsid w:val="00337F51"/>
    <w:rsid w:val="00340C7D"/>
    <w:rsid w:val="003424A5"/>
    <w:rsid w:val="00343ED3"/>
    <w:rsid w:val="003449C7"/>
    <w:rsid w:val="003518D6"/>
    <w:rsid w:val="00355F78"/>
    <w:rsid w:val="00356FFC"/>
    <w:rsid w:val="00357BF7"/>
    <w:rsid w:val="00365B61"/>
    <w:rsid w:val="00366DFF"/>
    <w:rsid w:val="0036704E"/>
    <w:rsid w:val="0036758F"/>
    <w:rsid w:val="00367C1E"/>
    <w:rsid w:val="0037021B"/>
    <w:rsid w:val="003705C2"/>
    <w:rsid w:val="0037344D"/>
    <w:rsid w:val="00374AF2"/>
    <w:rsid w:val="00375123"/>
    <w:rsid w:val="00375C1E"/>
    <w:rsid w:val="00381150"/>
    <w:rsid w:val="0038506B"/>
    <w:rsid w:val="003854FE"/>
    <w:rsid w:val="003922AB"/>
    <w:rsid w:val="003929D0"/>
    <w:rsid w:val="00395061"/>
    <w:rsid w:val="003A0C83"/>
    <w:rsid w:val="003A0D22"/>
    <w:rsid w:val="003A1BAB"/>
    <w:rsid w:val="003A5C18"/>
    <w:rsid w:val="003B063E"/>
    <w:rsid w:val="003B381F"/>
    <w:rsid w:val="003B39D1"/>
    <w:rsid w:val="003B3FEB"/>
    <w:rsid w:val="003C035A"/>
    <w:rsid w:val="003C2197"/>
    <w:rsid w:val="003C30B2"/>
    <w:rsid w:val="003C7C84"/>
    <w:rsid w:val="003D2922"/>
    <w:rsid w:val="003D5610"/>
    <w:rsid w:val="003E23E7"/>
    <w:rsid w:val="003F25D7"/>
    <w:rsid w:val="003F2735"/>
    <w:rsid w:val="003F3495"/>
    <w:rsid w:val="003F5F36"/>
    <w:rsid w:val="003F60CE"/>
    <w:rsid w:val="003F6B4C"/>
    <w:rsid w:val="003F6F28"/>
    <w:rsid w:val="00400463"/>
    <w:rsid w:val="00402944"/>
    <w:rsid w:val="00407715"/>
    <w:rsid w:val="00413B4F"/>
    <w:rsid w:val="0042587C"/>
    <w:rsid w:val="00426AE9"/>
    <w:rsid w:val="0043140A"/>
    <w:rsid w:val="00432359"/>
    <w:rsid w:val="0044239C"/>
    <w:rsid w:val="00445865"/>
    <w:rsid w:val="00446416"/>
    <w:rsid w:val="0044760B"/>
    <w:rsid w:val="00447711"/>
    <w:rsid w:val="004516A2"/>
    <w:rsid w:val="0045421D"/>
    <w:rsid w:val="004568D4"/>
    <w:rsid w:val="00457FA7"/>
    <w:rsid w:val="00460174"/>
    <w:rsid w:val="00461F51"/>
    <w:rsid w:val="004639CF"/>
    <w:rsid w:val="00470441"/>
    <w:rsid w:val="00472A34"/>
    <w:rsid w:val="00474BFF"/>
    <w:rsid w:val="00476A94"/>
    <w:rsid w:val="0048029D"/>
    <w:rsid w:val="004816B5"/>
    <w:rsid w:val="0048405A"/>
    <w:rsid w:val="00486CF5"/>
    <w:rsid w:val="004878D0"/>
    <w:rsid w:val="00491AEB"/>
    <w:rsid w:val="00497F55"/>
    <w:rsid w:val="004A0930"/>
    <w:rsid w:val="004B062B"/>
    <w:rsid w:val="004B40BC"/>
    <w:rsid w:val="004B5F97"/>
    <w:rsid w:val="004B61D8"/>
    <w:rsid w:val="004B67F9"/>
    <w:rsid w:val="004C0238"/>
    <w:rsid w:val="004C3BD4"/>
    <w:rsid w:val="004C3E84"/>
    <w:rsid w:val="004D156E"/>
    <w:rsid w:val="004D277C"/>
    <w:rsid w:val="004D338C"/>
    <w:rsid w:val="004D5886"/>
    <w:rsid w:val="004E0715"/>
    <w:rsid w:val="004E3893"/>
    <w:rsid w:val="004E6145"/>
    <w:rsid w:val="004E6E87"/>
    <w:rsid w:val="004E7A42"/>
    <w:rsid w:val="004F0FA5"/>
    <w:rsid w:val="004F196C"/>
    <w:rsid w:val="004F350F"/>
    <w:rsid w:val="004F4B22"/>
    <w:rsid w:val="004F6969"/>
    <w:rsid w:val="004F76D8"/>
    <w:rsid w:val="005016C7"/>
    <w:rsid w:val="00502144"/>
    <w:rsid w:val="005041AE"/>
    <w:rsid w:val="00504460"/>
    <w:rsid w:val="005061CD"/>
    <w:rsid w:val="00510D91"/>
    <w:rsid w:val="00510E64"/>
    <w:rsid w:val="00517272"/>
    <w:rsid w:val="00520E67"/>
    <w:rsid w:val="00522CD9"/>
    <w:rsid w:val="0052387E"/>
    <w:rsid w:val="005326C9"/>
    <w:rsid w:val="005334D0"/>
    <w:rsid w:val="00534BD8"/>
    <w:rsid w:val="00534DD7"/>
    <w:rsid w:val="0053641F"/>
    <w:rsid w:val="005378EF"/>
    <w:rsid w:val="005403FF"/>
    <w:rsid w:val="0054230F"/>
    <w:rsid w:val="005462AA"/>
    <w:rsid w:val="00551916"/>
    <w:rsid w:val="00556478"/>
    <w:rsid w:val="005633C5"/>
    <w:rsid w:val="00567991"/>
    <w:rsid w:val="005723BB"/>
    <w:rsid w:val="00576B67"/>
    <w:rsid w:val="0057793D"/>
    <w:rsid w:val="00577A57"/>
    <w:rsid w:val="00581E66"/>
    <w:rsid w:val="00586725"/>
    <w:rsid w:val="00586A2A"/>
    <w:rsid w:val="00590535"/>
    <w:rsid w:val="00590A8C"/>
    <w:rsid w:val="00590E5D"/>
    <w:rsid w:val="00597E59"/>
    <w:rsid w:val="005B0355"/>
    <w:rsid w:val="005B3B6A"/>
    <w:rsid w:val="005B6090"/>
    <w:rsid w:val="005B65AA"/>
    <w:rsid w:val="005C021B"/>
    <w:rsid w:val="005C0994"/>
    <w:rsid w:val="005C5195"/>
    <w:rsid w:val="005D04A6"/>
    <w:rsid w:val="005D2643"/>
    <w:rsid w:val="005D2901"/>
    <w:rsid w:val="005D37B1"/>
    <w:rsid w:val="005D4664"/>
    <w:rsid w:val="005D7B04"/>
    <w:rsid w:val="005E18A6"/>
    <w:rsid w:val="005E21FF"/>
    <w:rsid w:val="005E2655"/>
    <w:rsid w:val="005E3BE0"/>
    <w:rsid w:val="005E626C"/>
    <w:rsid w:val="005F2E4F"/>
    <w:rsid w:val="005F3B60"/>
    <w:rsid w:val="00600693"/>
    <w:rsid w:val="006021AA"/>
    <w:rsid w:val="00602315"/>
    <w:rsid w:val="00607BB8"/>
    <w:rsid w:val="00615876"/>
    <w:rsid w:val="006166BB"/>
    <w:rsid w:val="006218BF"/>
    <w:rsid w:val="0062330B"/>
    <w:rsid w:val="00624068"/>
    <w:rsid w:val="00624B4C"/>
    <w:rsid w:val="00626797"/>
    <w:rsid w:val="0062686A"/>
    <w:rsid w:val="00630183"/>
    <w:rsid w:val="006316DB"/>
    <w:rsid w:val="00632D75"/>
    <w:rsid w:val="00634E42"/>
    <w:rsid w:val="00635A60"/>
    <w:rsid w:val="006405A1"/>
    <w:rsid w:val="00642C97"/>
    <w:rsid w:val="006455F0"/>
    <w:rsid w:val="0064609D"/>
    <w:rsid w:val="006501CB"/>
    <w:rsid w:val="00652651"/>
    <w:rsid w:val="00652DC1"/>
    <w:rsid w:val="00652E22"/>
    <w:rsid w:val="006531AD"/>
    <w:rsid w:val="00655247"/>
    <w:rsid w:val="00660746"/>
    <w:rsid w:val="006620AB"/>
    <w:rsid w:val="00664072"/>
    <w:rsid w:val="00664C80"/>
    <w:rsid w:val="0066602F"/>
    <w:rsid w:val="006735C7"/>
    <w:rsid w:val="00673DA2"/>
    <w:rsid w:val="00681DC9"/>
    <w:rsid w:val="00686559"/>
    <w:rsid w:val="006871DA"/>
    <w:rsid w:val="00693809"/>
    <w:rsid w:val="00694215"/>
    <w:rsid w:val="006976C3"/>
    <w:rsid w:val="006A4B78"/>
    <w:rsid w:val="006B46BD"/>
    <w:rsid w:val="006B532B"/>
    <w:rsid w:val="006B6C66"/>
    <w:rsid w:val="006C6F78"/>
    <w:rsid w:val="006C7BE1"/>
    <w:rsid w:val="006D0F4E"/>
    <w:rsid w:val="006D3F9C"/>
    <w:rsid w:val="006E56F3"/>
    <w:rsid w:val="006E7DE2"/>
    <w:rsid w:val="006F4EAB"/>
    <w:rsid w:val="006F5003"/>
    <w:rsid w:val="006F53DD"/>
    <w:rsid w:val="006F7E78"/>
    <w:rsid w:val="00700ABF"/>
    <w:rsid w:val="007022F6"/>
    <w:rsid w:val="007037CF"/>
    <w:rsid w:val="007060B6"/>
    <w:rsid w:val="0071021F"/>
    <w:rsid w:val="00710CAF"/>
    <w:rsid w:val="00711C55"/>
    <w:rsid w:val="00717CEA"/>
    <w:rsid w:val="007218ED"/>
    <w:rsid w:val="00722BA1"/>
    <w:rsid w:val="00732605"/>
    <w:rsid w:val="00732CDC"/>
    <w:rsid w:val="007374A5"/>
    <w:rsid w:val="00741519"/>
    <w:rsid w:val="0074656A"/>
    <w:rsid w:val="00746B94"/>
    <w:rsid w:val="007526C1"/>
    <w:rsid w:val="0075452E"/>
    <w:rsid w:val="007545FF"/>
    <w:rsid w:val="007554F4"/>
    <w:rsid w:val="00761A3A"/>
    <w:rsid w:val="00762B00"/>
    <w:rsid w:val="0076322A"/>
    <w:rsid w:val="00763E80"/>
    <w:rsid w:val="0076456A"/>
    <w:rsid w:val="007665B9"/>
    <w:rsid w:val="00781511"/>
    <w:rsid w:val="00781E12"/>
    <w:rsid w:val="007820F5"/>
    <w:rsid w:val="007866EF"/>
    <w:rsid w:val="00786CD9"/>
    <w:rsid w:val="007873B0"/>
    <w:rsid w:val="00791211"/>
    <w:rsid w:val="007934FB"/>
    <w:rsid w:val="0079656A"/>
    <w:rsid w:val="007B0789"/>
    <w:rsid w:val="007C08DE"/>
    <w:rsid w:val="007C23C0"/>
    <w:rsid w:val="007C745E"/>
    <w:rsid w:val="007D030E"/>
    <w:rsid w:val="007D2EBF"/>
    <w:rsid w:val="007D4163"/>
    <w:rsid w:val="007D4B0D"/>
    <w:rsid w:val="007D5332"/>
    <w:rsid w:val="007D661D"/>
    <w:rsid w:val="007E0395"/>
    <w:rsid w:val="007E2510"/>
    <w:rsid w:val="007E7153"/>
    <w:rsid w:val="007E7D19"/>
    <w:rsid w:val="007F168A"/>
    <w:rsid w:val="007F3C7A"/>
    <w:rsid w:val="007F5B82"/>
    <w:rsid w:val="007F7600"/>
    <w:rsid w:val="0080187B"/>
    <w:rsid w:val="00802A1F"/>
    <w:rsid w:val="0081098E"/>
    <w:rsid w:val="00814473"/>
    <w:rsid w:val="00817F62"/>
    <w:rsid w:val="0082252E"/>
    <w:rsid w:val="00823D78"/>
    <w:rsid w:val="008264AA"/>
    <w:rsid w:val="00832933"/>
    <w:rsid w:val="008353A6"/>
    <w:rsid w:val="00835AD1"/>
    <w:rsid w:val="00836029"/>
    <w:rsid w:val="00837E0E"/>
    <w:rsid w:val="00840A31"/>
    <w:rsid w:val="00845C59"/>
    <w:rsid w:val="0085005B"/>
    <w:rsid w:val="00850353"/>
    <w:rsid w:val="00851880"/>
    <w:rsid w:val="008549A0"/>
    <w:rsid w:val="00855C88"/>
    <w:rsid w:val="008615A7"/>
    <w:rsid w:val="00861F70"/>
    <w:rsid w:val="00862AA4"/>
    <w:rsid w:val="008647BD"/>
    <w:rsid w:val="00864D8B"/>
    <w:rsid w:val="008710A5"/>
    <w:rsid w:val="00881983"/>
    <w:rsid w:val="00882005"/>
    <w:rsid w:val="008847D8"/>
    <w:rsid w:val="00893AC6"/>
    <w:rsid w:val="0089780C"/>
    <w:rsid w:val="008A0A48"/>
    <w:rsid w:val="008A16E2"/>
    <w:rsid w:val="008A4149"/>
    <w:rsid w:val="008A48A2"/>
    <w:rsid w:val="008A6BBA"/>
    <w:rsid w:val="008B0D0B"/>
    <w:rsid w:val="008B512C"/>
    <w:rsid w:val="008B5D7F"/>
    <w:rsid w:val="008B6907"/>
    <w:rsid w:val="008B7512"/>
    <w:rsid w:val="008C1043"/>
    <w:rsid w:val="008C11AA"/>
    <w:rsid w:val="008C1618"/>
    <w:rsid w:val="008C2B58"/>
    <w:rsid w:val="008C4976"/>
    <w:rsid w:val="008C7ACA"/>
    <w:rsid w:val="008D0644"/>
    <w:rsid w:val="008D0A1C"/>
    <w:rsid w:val="008D56F3"/>
    <w:rsid w:val="008E31BA"/>
    <w:rsid w:val="008E4855"/>
    <w:rsid w:val="008E5E38"/>
    <w:rsid w:val="008F74FB"/>
    <w:rsid w:val="009069CD"/>
    <w:rsid w:val="00912A14"/>
    <w:rsid w:val="00912C1D"/>
    <w:rsid w:val="00914AEC"/>
    <w:rsid w:val="0091514C"/>
    <w:rsid w:val="00917E48"/>
    <w:rsid w:val="0092255D"/>
    <w:rsid w:val="00931C20"/>
    <w:rsid w:val="0093210D"/>
    <w:rsid w:val="009322F4"/>
    <w:rsid w:val="00934A1B"/>
    <w:rsid w:val="00937C22"/>
    <w:rsid w:val="00941073"/>
    <w:rsid w:val="0094327E"/>
    <w:rsid w:val="0094508E"/>
    <w:rsid w:val="00945249"/>
    <w:rsid w:val="00945808"/>
    <w:rsid w:val="00947916"/>
    <w:rsid w:val="00955667"/>
    <w:rsid w:val="00955D5E"/>
    <w:rsid w:val="009572AB"/>
    <w:rsid w:val="0096366F"/>
    <w:rsid w:val="00965BD0"/>
    <w:rsid w:val="009664DA"/>
    <w:rsid w:val="00966659"/>
    <w:rsid w:val="00972528"/>
    <w:rsid w:val="00974E74"/>
    <w:rsid w:val="00987D4E"/>
    <w:rsid w:val="009912DA"/>
    <w:rsid w:val="00992A84"/>
    <w:rsid w:val="0099624E"/>
    <w:rsid w:val="009A1DF3"/>
    <w:rsid w:val="009A2607"/>
    <w:rsid w:val="009A2D6C"/>
    <w:rsid w:val="009A3DFA"/>
    <w:rsid w:val="009A6AA7"/>
    <w:rsid w:val="009A7D52"/>
    <w:rsid w:val="009B0B59"/>
    <w:rsid w:val="009B4494"/>
    <w:rsid w:val="009B50CB"/>
    <w:rsid w:val="009C3DA7"/>
    <w:rsid w:val="009C4062"/>
    <w:rsid w:val="009C4AB2"/>
    <w:rsid w:val="009C6F43"/>
    <w:rsid w:val="009D2DAB"/>
    <w:rsid w:val="009D3B1B"/>
    <w:rsid w:val="009D5A4B"/>
    <w:rsid w:val="009D63CA"/>
    <w:rsid w:val="009D6685"/>
    <w:rsid w:val="009D699D"/>
    <w:rsid w:val="009D7711"/>
    <w:rsid w:val="009E3EC4"/>
    <w:rsid w:val="009E736B"/>
    <w:rsid w:val="009F6793"/>
    <w:rsid w:val="009F6978"/>
    <w:rsid w:val="009F78E6"/>
    <w:rsid w:val="00A030F2"/>
    <w:rsid w:val="00A16022"/>
    <w:rsid w:val="00A22779"/>
    <w:rsid w:val="00A25D7E"/>
    <w:rsid w:val="00A31964"/>
    <w:rsid w:val="00A33811"/>
    <w:rsid w:val="00A3524C"/>
    <w:rsid w:val="00A41C29"/>
    <w:rsid w:val="00A4495A"/>
    <w:rsid w:val="00A45C6A"/>
    <w:rsid w:val="00A50192"/>
    <w:rsid w:val="00A513A3"/>
    <w:rsid w:val="00A576C7"/>
    <w:rsid w:val="00A6079A"/>
    <w:rsid w:val="00A65EF9"/>
    <w:rsid w:val="00A6602E"/>
    <w:rsid w:val="00A73064"/>
    <w:rsid w:val="00A73854"/>
    <w:rsid w:val="00A76B03"/>
    <w:rsid w:val="00A77E72"/>
    <w:rsid w:val="00A80016"/>
    <w:rsid w:val="00A82DA9"/>
    <w:rsid w:val="00A83501"/>
    <w:rsid w:val="00A8411F"/>
    <w:rsid w:val="00A86491"/>
    <w:rsid w:val="00A90048"/>
    <w:rsid w:val="00A91979"/>
    <w:rsid w:val="00A91C56"/>
    <w:rsid w:val="00A920BF"/>
    <w:rsid w:val="00A921E8"/>
    <w:rsid w:val="00A95E2B"/>
    <w:rsid w:val="00AB1579"/>
    <w:rsid w:val="00AB1F9A"/>
    <w:rsid w:val="00AB2219"/>
    <w:rsid w:val="00AB2E29"/>
    <w:rsid w:val="00AB3121"/>
    <w:rsid w:val="00AB48F3"/>
    <w:rsid w:val="00AB4D80"/>
    <w:rsid w:val="00AB6E4E"/>
    <w:rsid w:val="00AB6EEF"/>
    <w:rsid w:val="00AC0B5D"/>
    <w:rsid w:val="00AD1379"/>
    <w:rsid w:val="00AD1D1E"/>
    <w:rsid w:val="00AD3219"/>
    <w:rsid w:val="00AD3D0C"/>
    <w:rsid w:val="00AD3DF4"/>
    <w:rsid w:val="00AE59BC"/>
    <w:rsid w:val="00AE6B08"/>
    <w:rsid w:val="00AF27A9"/>
    <w:rsid w:val="00AF456A"/>
    <w:rsid w:val="00B00130"/>
    <w:rsid w:val="00B006E0"/>
    <w:rsid w:val="00B037CA"/>
    <w:rsid w:val="00B0492D"/>
    <w:rsid w:val="00B05E28"/>
    <w:rsid w:val="00B062D7"/>
    <w:rsid w:val="00B103EF"/>
    <w:rsid w:val="00B110CB"/>
    <w:rsid w:val="00B148ED"/>
    <w:rsid w:val="00B20AD8"/>
    <w:rsid w:val="00B22D7F"/>
    <w:rsid w:val="00B3063A"/>
    <w:rsid w:val="00B306AC"/>
    <w:rsid w:val="00B34308"/>
    <w:rsid w:val="00B37443"/>
    <w:rsid w:val="00B4383F"/>
    <w:rsid w:val="00B52251"/>
    <w:rsid w:val="00B561FE"/>
    <w:rsid w:val="00B60BF7"/>
    <w:rsid w:val="00B63396"/>
    <w:rsid w:val="00B65795"/>
    <w:rsid w:val="00B67251"/>
    <w:rsid w:val="00B71852"/>
    <w:rsid w:val="00B72BBB"/>
    <w:rsid w:val="00B74571"/>
    <w:rsid w:val="00B749D0"/>
    <w:rsid w:val="00B75031"/>
    <w:rsid w:val="00B756F2"/>
    <w:rsid w:val="00B77509"/>
    <w:rsid w:val="00B77991"/>
    <w:rsid w:val="00B80E39"/>
    <w:rsid w:val="00B82D75"/>
    <w:rsid w:val="00B901F8"/>
    <w:rsid w:val="00B90787"/>
    <w:rsid w:val="00B90B72"/>
    <w:rsid w:val="00B9357D"/>
    <w:rsid w:val="00B9438B"/>
    <w:rsid w:val="00B94AC2"/>
    <w:rsid w:val="00B96573"/>
    <w:rsid w:val="00BA39AE"/>
    <w:rsid w:val="00BB06E5"/>
    <w:rsid w:val="00BB0814"/>
    <w:rsid w:val="00BB130F"/>
    <w:rsid w:val="00BB19C5"/>
    <w:rsid w:val="00BB57EF"/>
    <w:rsid w:val="00BB5BCE"/>
    <w:rsid w:val="00BB5D61"/>
    <w:rsid w:val="00BC3DBE"/>
    <w:rsid w:val="00BC4765"/>
    <w:rsid w:val="00BC4B0D"/>
    <w:rsid w:val="00BC6FCC"/>
    <w:rsid w:val="00BD18B4"/>
    <w:rsid w:val="00BD6BCA"/>
    <w:rsid w:val="00BE4FD5"/>
    <w:rsid w:val="00BE7824"/>
    <w:rsid w:val="00BE7898"/>
    <w:rsid w:val="00BF0E3E"/>
    <w:rsid w:val="00BF790A"/>
    <w:rsid w:val="00C00196"/>
    <w:rsid w:val="00C04E54"/>
    <w:rsid w:val="00C0621E"/>
    <w:rsid w:val="00C06DF4"/>
    <w:rsid w:val="00C0774B"/>
    <w:rsid w:val="00C118A0"/>
    <w:rsid w:val="00C1297B"/>
    <w:rsid w:val="00C12D5A"/>
    <w:rsid w:val="00C14936"/>
    <w:rsid w:val="00C14DC2"/>
    <w:rsid w:val="00C16E69"/>
    <w:rsid w:val="00C2696F"/>
    <w:rsid w:val="00C337B0"/>
    <w:rsid w:val="00C363D1"/>
    <w:rsid w:val="00C400D9"/>
    <w:rsid w:val="00C40E43"/>
    <w:rsid w:val="00C43053"/>
    <w:rsid w:val="00C43802"/>
    <w:rsid w:val="00C44833"/>
    <w:rsid w:val="00C46218"/>
    <w:rsid w:val="00C46ED0"/>
    <w:rsid w:val="00C4700B"/>
    <w:rsid w:val="00C53051"/>
    <w:rsid w:val="00C559D8"/>
    <w:rsid w:val="00C56B9A"/>
    <w:rsid w:val="00C570BB"/>
    <w:rsid w:val="00C6037B"/>
    <w:rsid w:val="00C60F76"/>
    <w:rsid w:val="00C62923"/>
    <w:rsid w:val="00C641D2"/>
    <w:rsid w:val="00C67DD1"/>
    <w:rsid w:val="00C7197C"/>
    <w:rsid w:val="00C80454"/>
    <w:rsid w:val="00C81DE3"/>
    <w:rsid w:val="00C82C25"/>
    <w:rsid w:val="00C83BD2"/>
    <w:rsid w:val="00C85722"/>
    <w:rsid w:val="00CA10A5"/>
    <w:rsid w:val="00CA7522"/>
    <w:rsid w:val="00CB0D4F"/>
    <w:rsid w:val="00CB1587"/>
    <w:rsid w:val="00CB1ACA"/>
    <w:rsid w:val="00CB365F"/>
    <w:rsid w:val="00CB74E1"/>
    <w:rsid w:val="00CD02A2"/>
    <w:rsid w:val="00CD2DE0"/>
    <w:rsid w:val="00CD4165"/>
    <w:rsid w:val="00CD4301"/>
    <w:rsid w:val="00CD784B"/>
    <w:rsid w:val="00CE3E7E"/>
    <w:rsid w:val="00CE76EA"/>
    <w:rsid w:val="00CF18AD"/>
    <w:rsid w:val="00CF5FCE"/>
    <w:rsid w:val="00CF78F9"/>
    <w:rsid w:val="00D028FA"/>
    <w:rsid w:val="00D04045"/>
    <w:rsid w:val="00D046EF"/>
    <w:rsid w:val="00D05472"/>
    <w:rsid w:val="00D064AA"/>
    <w:rsid w:val="00D11E2C"/>
    <w:rsid w:val="00D17198"/>
    <w:rsid w:val="00D2132F"/>
    <w:rsid w:val="00D227D8"/>
    <w:rsid w:val="00D23EED"/>
    <w:rsid w:val="00D253E4"/>
    <w:rsid w:val="00D30128"/>
    <w:rsid w:val="00D31DE7"/>
    <w:rsid w:val="00D3365C"/>
    <w:rsid w:val="00D35092"/>
    <w:rsid w:val="00D37A98"/>
    <w:rsid w:val="00D41540"/>
    <w:rsid w:val="00D434BD"/>
    <w:rsid w:val="00D4730B"/>
    <w:rsid w:val="00D47802"/>
    <w:rsid w:val="00D512B6"/>
    <w:rsid w:val="00D56A5E"/>
    <w:rsid w:val="00D56E5D"/>
    <w:rsid w:val="00D5707D"/>
    <w:rsid w:val="00D654D3"/>
    <w:rsid w:val="00D66192"/>
    <w:rsid w:val="00D723E5"/>
    <w:rsid w:val="00D74EEB"/>
    <w:rsid w:val="00D807A6"/>
    <w:rsid w:val="00D835D5"/>
    <w:rsid w:val="00D84628"/>
    <w:rsid w:val="00D84B8C"/>
    <w:rsid w:val="00D93E62"/>
    <w:rsid w:val="00D95B8A"/>
    <w:rsid w:val="00DA2DD6"/>
    <w:rsid w:val="00DA4979"/>
    <w:rsid w:val="00DA5469"/>
    <w:rsid w:val="00DA5539"/>
    <w:rsid w:val="00DA75BC"/>
    <w:rsid w:val="00DB0516"/>
    <w:rsid w:val="00DB6409"/>
    <w:rsid w:val="00DB6624"/>
    <w:rsid w:val="00DB68E4"/>
    <w:rsid w:val="00DC3070"/>
    <w:rsid w:val="00DC45E8"/>
    <w:rsid w:val="00DC54FA"/>
    <w:rsid w:val="00DC57AB"/>
    <w:rsid w:val="00DD3AA6"/>
    <w:rsid w:val="00DD6DB9"/>
    <w:rsid w:val="00DE1944"/>
    <w:rsid w:val="00DE30E1"/>
    <w:rsid w:val="00E003BD"/>
    <w:rsid w:val="00E03FFF"/>
    <w:rsid w:val="00E10FAA"/>
    <w:rsid w:val="00E17533"/>
    <w:rsid w:val="00E225CA"/>
    <w:rsid w:val="00E3071E"/>
    <w:rsid w:val="00E3196F"/>
    <w:rsid w:val="00E32043"/>
    <w:rsid w:val="00E350B0"/>
    <w:rsid w:val="00E37CC7"/>
    <w:rsid w:val="00E412B8"/>
    <w:rsid w:val="00E415AB"/>
    <w:rsid w:val="00E42F73"/>
    <w:rsid w:val="00E434D6"/>
    <w:rsid w:val="00E43F67"/>
    <w:rsid w:val="00E45F0D"/>
    <w:rsid w:val="00E545EF"/>
    <w:rsid w:val="00E568EE"/>
    <w:rsid w:val="00E57AF7"/>
    <w:rsid w:val="00E62075"/>
    <w:rsid w:val="00E64A0C"/>
    <w:rsid w:val="00E7142A"/>
    <w:rsid w:val="00E72085"/>
    <w:rsid w:val="00E72F5D"/>
    <w:rsid w:val="00E73D7E"/>
    <w:rsid w:val="00E775CC"/>
    <w:rsid w:val="00E81707"/>
    <w:rsid w:val="00E81A67"/>
    <w:rsid w:val="00E8304F"/>
    <w:rsid w:val="00E85EB5"/>
    <w:rsid w:val="00E8608B"/>
    <w:rsid w:val="00E866A9"/>
    <w:rsid w:val="00E86A5B"/>
    <w:rsid w:val="00E87577"/>
    <w:rsid w:val="00E877C7"/>
    <w:rsid w:val="00E91B01"/>
    <w:rsid w:val="00E95437"/>
    <w:rsid w:val="00EA09A4"/>
    <w:rsid w:val="00EA1A5F"/>
    <w:rsid w:val="00EA4F4D"/>
    <w:rsid w:val="00EA568E"/>
    <w:rsid w:val="00EA7DC0"/>
    <w:rsid w:val="00EB195C"/>
    <w:rsid w:val="00EB20BB"/>
    <w:rsid w:val="00EB4D4D"/>
    <w:rsid w:val="00EB657A"/>
    <w:rsid w:val="00EB666D"/>
    <w:rsid w:val="00EC0867"/>
    <w:rsid w:val="00EC2D67"/>
    <w:rsid w:val="00EC441D"/>
    <w:rsid w:val="00EC6742"/>
    <w:rsid w:val="00EC7406"/>
    <w:rsid w:val="00EC7E60"/>
    <w:rsid w:val="00ED5A90"/>
    <w:rsid w:val="00ED6C7C"/>
    <w:rsid w:val="00EE70F3"/>
    <w:rsid w:val="00EF1374"/>
    <w:rsid w:val="00EF5135"/>
    <w:rsid w:val="00F00A5E"/>
    <w:rsid w:val="00F00D34"/>
    <w:rsid w:val="00F00D75"/>
    <w:rsid w:val="00F068A2"/>
    <w:rsid w:val="00F11B6F"/>
    <w:rsid w:val="00F120BC"/>
    <w:rsid w:val="00F12556"/>
    <w:rsid w:val="00F20C52"/>
    <w:rsid w:val="00F21C03"/>
    <w:rsid w:val="00F2638F"/>
    <w:rsid w:val="00F3337E"/>
    <w:rsid w:val="00F334B0"/>
    <w:rsid w:val="00F406E5"/>
    <w:rsid w:val="00F45AE3"/>
    <w:rsid w:val="00F46930"/>
    <w:rsid w:val="00F50513"/>
    <w:rsid w:val="00F51EB8"/>
    <w:rsid w:val="00F54616"/>
    <w:rsid w:val="00F54B69"/>
    <w:rsid w:val="00F57741"/>
    <w:rsid w:val="00F66953"/>
    <w:rsid w:val="00F66AB2"/>
    <w:rsid w:val="00F72448"/>
    <w:rsid w:val="00F73593"/>
    <w:rsid w:val="00F74F0C"/>
    <w:rsid w:val="00F7699C"/>
    <w:rsid w:val="00F76E90"/>
    <w:rsid w:val="00F77813"/>
    <w:rsid w:val="00F816EF"/>
    <w:rsid w:val="00F85426"/>
    <w:rsid w:val="00F97374"/>
    <w:rsid w:val="00FA3193"/>
    <w:rsid w:val="00FA47D8"/>
    <w:rsid w:val="00FA6386"/>
    <w:rsid w:val="00FB0362"/>
    <w:rsid w:val="00FB0A02"/>
    <w:rsid w:val="00FB4D06"/>
    <w:rsid w:val="00FB7A93"/>
    <w:rsid w:val="00FC0DB0"/>
    <w:rsid w:val="00FC1F36"/>
    <w:rsid w:val="00FC3E19"/>
    <w:rsid w:val="00FC59FE"/>
    <w:rsid w:val="00FC60EA"/>
    <w:rsid w:val="00FD632B"/>
    <w:rsid w:val="00FD67AD"/>
    <w:rsid w:val="00FD76A7"/>
    <w:rsid w:val="00FE57B4"/>
    <w:rsid w:val="00FF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3CEE"/>
  <w15:docId w15:val="{8447DCB3-2122-4C2E-A689-3A25F5AC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/>
      <w:color w:val="00000A"/>
      <w:sz w:val="36"/>
    </w:rPr>
  </w:style>
  <w:style w:type="paragraph" w:styleId="Nagwek1">
    <w:name w:val="heading 1"/>
    <w:basedOn w:val="TitleStyle"/>
    <w:link w:val="Nagwek1Znak"/>
    <w:uiPriority w:val="9"/>
    <w:qFormat/>
    <w:rsid w:val="000A5173"/>
    <w:pPr>
      <w:spacing w:before="240" w:after="0" w:line="288" w:lineRule="auto"/>
      <w:outlineLvl w:val="0"/>
    </w:pPr>
    <w:rPr>
      <w:rFonts w:asciiTheme="minorHAnsi" w:hAnsiTheme="minorHAnsi" w:cstheme="minorHAnsi"/>
      <w:color w:val="auto"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A5173"/>
    <w:pPr>
      <w:spacing w:before="240" w:line="288" w:lineRule="auto"/>
      <w:outlineLvl w:val="1"/>
    </w:pPr>
    <w:rPr>
      <w:rFonts w:asciiTheme="minorHAnsi" w:hAnsiTheme="minorHAnsi" w:cstheme="minorHAnsi"/>
      <w:b/>
      <w:color w:val="auto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link w:val="Nagwek1"/>
    <w:uiPriority w:val="9"/>
    <w:qFormat/>
    <w:rsid w:val="000A5173"/>
    <w:rPr>
      <w:rFonts w:asciiTheme="minorHAnsi" w:eastAsia="Times New Roman" w:hAnsiTheme="minorHAnsi" w:cstheme="minorHAnsi"/>
      <w:b/>
      <w:sz w:val="24"/>
      <w:szCs w:val="24"/>
    </w:rPr>
  </w:style>
  <w:style w:type="character" w:customStyle="1" w:styleId="Nagwek2Znak">
    <w:name w:val="Nagłówek 2 Znak"/>
    <w:link w:val="Nagwek2"/>
    <w:uiPriority w:val="9"/>
    <w:qFormat/>
    <w:rsid w:val="000A5173"/>
    <w:rPr>
      <w:rFonts w:asciiTheme="minorHAnsi" w:eastAsia="Times New Roman" w:hAnsiTheme="minorHAnsi" w:cstheme="minorHAnsi"/>
      <w:b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841CD9"/>
    <w:rPr>
      <w:rFonts w:ascii="Calibri Light" w:eastAsia="Times New Roman" w:hAnsi="Calibri Light" w:cs="Times New Roman"/>
      <w:b/>
      <w:bCs/>
      <w:color w:val="5B9BD5"/>
    </w:rPr>
  </w:style>
  <w:style w:type="character" w:customStyle="1" w:styleId="Nagwek4Znak">
    <w:name w:val="Nagłówek 4 Znak"/>
    <w:link w:val="Nagwek4"/>
    <w:uiPriority w:val="9"/>
    <w:qFormat/>
    <w:rsid w:val="00841CD9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PodtytuZnak">
    <w:name w:val="Podtytuł Znak"/>
    <w:link w:val="Podtytu"/>
    <w:uiPriority w:val="11"/>
    <w:qFormat/>
    <w:rsid w:val="00841CD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841CD9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Wyrnienie">
    <w:name w:val="Wyróżnienie"/>
    <w:uiPriority w:val="20"/>
    <w:qFormat/>
    <w:rsid w:val="00D1197D"/>
    <w:rPr>
      <w:i/>
      <w:iCs/>
    </w:rPr>
  </w:style>
  <w:style w:type="character" w:customStyle="1" w:styleId="czeinternetowe">
    <w:name w:val="Łącze internetowe"/>
    <w:uiPriority w:val="99"/>
    <w:unhideWhenUsed/>
    <w:rsid w:val="00C80454"/>
    <w:rPr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432695"/>
    <w:rPr>
      <w:rFonts w:ascii="Segoe UI" w:eastAsia="Times New Roman" w:hAnsi="Segoe UI" w:cs="Segoe UI"/>
      <w:sz w:val="18"/>
      <w:szCs w:val="18"/>
    </w:rPr>
  </w:style>
  <w:style w:type="character" w:customStyle="1" w:styleId="highlight">
    <w:name w:val="highlight"/>
    <w:basedOn w:val="Domylnaczcionkaakapitu"/>
    <w:qFormat/>
    <w:rsid w:val="00324ECA"/>
  </w:style>
  <w:style w:type="character" w:customStyle="1" w:styleId="alb">
    <w:name w:val="a_lb"/>
    <w:basedOn w:val="Domylnaczcionkaakapitu"/>
    <w:qFormat/>
    <w:rsid w:val="000A7DF1"/>
  </w:style>
  <w:style w:type="character" w:styleId="Odwoaniedokomentarza">
    <w:name w:val="annotation reference"/>
    <w:unhideWhenUsed/>
    <w:qFormat/>
    <w:rsid w:val="004B501E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4B501E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B501E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sid w:val="00C80454"/>
    <w:rPr>
      <w:b w:val="0"/>
    </w:rPr>
  </w:style>
  <w:style w:type="character" w:customStyle="1" w:styleId="ListLabel2">
    <w:name w:val="ListLabel 2"/>
    <w:qFormat/>
    <w:rsid w:val="00C80454"/>
    <w:rPr>
      <w:color w:val="000000"/>
    </w:rPr>
  </w:style>
  <w:style w:type="character" w:customStyle="1" w:styleId="ListLabel3">
    <w:name w:val="ListLabel 3"/>
    <w:qFormat/>
    <w:rsid w:val="00C80454"/>
    <w:rPr>
      <w:b w:val="0"/>
    </w:rPr>
  </w:style>
  <w:style w:type="character" w:customStyle="1" w:styleId="ListLabel4">
    <w:name w:val="ListLabel 4"/>
    <w:qFormat/>
    <w:rsid w:val="00C80454"/>
    <w:rPr>
      <w:color w:val="000000"/>
      <w:sz w:val="24"/>
    </w:rPr>
  </w:style>
  <w:style w:type="character" w:customStyle="1" w:styleId="ListLabel5">
    <w:name w:val="ListLabel 5"/>
    <w:qFormat/>
    <w:rsid w:val="00C80454"/>
    <w:rPr>
      <w:color w:val="000000"/>
      <w:sz w:val="24"/>
    </w:rPr>
  </w:style>
  <w:style w:type="character" w:customStyle="1" w:styleId="ListLabel6">
    <w:name w:val="ListLabel 6"/>
    <w:qFormat/>
    <w:rsid w:val="00C80454"/>
    <w:rPr>
      <w:color w:val="000000"/>
      <w:sz w:val="24"/>
    </w:rPr>
  </w:style>
  <w:style w:type="character" w:customStyle="1" w:styleId="ListLabel7">
    <w:name w:val="ListLabel 7"/>
    <w:qFormat/>
    <w:rsid w:val="00C80454"/>
    <w:rPr>
      <w:b w:val="0"/>
    </w:rPr>
  </w:style>
  <w:style w:type="character" w:customStyle="1" w:styleId="ListLabel8">
    <w:name w:val="ListLabel 8"/>
    <w:qFormat/>
    <w:rsid w:val="00C80454"/>
    <w:rPr>
      <w:color w:val="000000"/>
    </w:rPr>
  </w:style>
  <w:style w:type="character" w:customStyle="1" w:styleId="ListLabel9">
    <w:name w:val="ListLabel 9"/>
    <w:qFormat/>
    <w:rsid w:val="00C80454"/>
    <w:rPr>
      <w:b w:val="0"/>
    </w:rPr>
  </w:style>
  <w:style w:type="character" w:customStyle="1" w:styleId="ListLabel10">
    <w:name w:val="ListLabel 10"/>
    <w:qFormat/>
    <w:rsid w:val="00C80454"/>
    <w:rPr>
      <w:color w:val="000000"/>
      <w:sz w:val="24"/>
    </w:rPr>
  </w:style>
  <w:style w:type="character" w:customStyle="1" w:styleId="ListLabel11">
    <w:name w:val="ListLabel 11"/>
    <w:qFormat/>
    <w:rsid w:val="00C80454"/>
    <w:rPr>
      <w:color w:val="000000"/>
      <w:sz w:val="24"/>
    </w:rPr>
  </w:style>
  <w:style w:type="character" w:customStyle="1" w:styleId="ListLabel12">
    <w:name w:val="ListLabel 12"/>
    <w:qFormat/>
    <w:rsid w:val="00C80454"/>
    <w:rPr>
      <w:color w:val="00000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rsid w:val="00C80454"/>
    <w:pPr>
      <w:spacing w:after="140" w:line="288" w:lineRule="auto"/>
    </w:pPr>
  </w:style>
  <w:style w:type="paragraph" w:styleId="Lista">
    <w:name w:val="List"/>
    <w:basedOn w:val="Tekstpodstawowy"/>
    <w:rsid w:val="00C80454"/>
    <w:rPr>
      <w:rFonts w:cs="Droid Sans Devanagari"/>
    </w:rPr>
  </w:style>
  <w:style w:type="paragraph" w:styleId="Legenda">
    <w:name w:val="caption"/>
    <w:basedOn w:val="Normalny"/>
    <w:uiPriority w:val="35"/>
    <w:semiHidden/>
    <w:unhideWhenUsed/>
    <w:qFormat/>
    <w:rsid w:val="007109C0"/>
    <w:rPr>
      <w:b/>
      <w:bCs/>
      <w:color w:val="5B9BD5"/>
      <w:sz w:val="18"/>
      <w:szCs w:val="18"/>
    </w:rPr>
  </w:style>
  <w:style w:type="paragraph" w:customStyle="1" w:styleId="Indeks">
    <w:name w:val="Indeks"/>
    <w:basedOn w:val="Normalny"/>
    <w:qFormat/>
    <w:rsid w:val="00C80454"/>
    <w:pPr>
      <w:suppressLineNumbers/>
    </w:pPr>
    <w:rPr>
      <w:rFonts w:cs="Droid Sans Devanagari"/>
    </w:rPr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link w:val="PodtytuZnak"/>
    <w:uiPriority w:val="11"/>
    <w:qFormat/>
    <w:rsid w:val="00841CD9"/>
    <w:pPr>
      <w:ind w:left="86"/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paragraph" w:customStyle="1" w:styleId="HeaderStyle">
    <w:name w:val="HeaderStyle"/>
    <w:qFormat/>
    <w:rsid w:val="00C80454"/>
    <w:pPr>
      <w:spacing w:after="200" w:line="276" w:lineRule="auto"/>
      <w:jc w:val="center"/>
    </w:pPr>
    <w:rPr>
      <w:rFonts w:ascii="Times New Roman" w:eastAsia="Times New Roman" w:hAnsi="Times New Roman"/>
      <w:b/>
      <w:color w:val="000000"/>
      <w:sz w:val="63"/>
      <w:szCs w:val="22"/>
    </w:rPr>
  </w:style>
  <w:style w:type="paragraph" w:customStyle="1" w:styleId="TitleStyle">
    <w:name w:val="TitleStyle"/>
    <w:qFormat/>
    <w:rsid w:val="00C80454"/>
    <w:pPr>
      <w:spacing w:after="200"/>
    </w:pPr>
    <w:rPr>
      <w:rFonts w:ascii="Times New Roman" w:eastAsia="Times New Roman" w:hAnsi="Times New Roman"/>
      <w:b/>
      <w:color w:val="000000"/>
      <w:sz w:val="48"/>
      <w:szCs w:val="22"/>
    </w:rPr>
  </w:style>
  <w:style w:type="paragraph" w:customStyle="1" w:styleId="TitleCenterStyle">
    <w:name w:val="TitleCenterStyle"/>
    <w:qFormat/>
    <w:rsid w:val="00C80454"/>
    <w:pPr>
      <w:spacing w:after="200"/>
      <w:jc w:val="center"/>
    </w:pPr>
    <w:rPr>
      <w:rFonts w:ascii="Times New Roman" w:eastAsia="Times New Roman" w:hAnsi="Times New Roman"/>
      <w:b/>
      <w:color w:val="000000"/>
      <w:sz w:val="48"/>
      <w:szCs w:val="22"/>
    </w:rPr>
  </w:style>
  <w:style w:type="paragraph" w:customStyle="1" w:styleId="NormalStyle">
    <w:name w:val="NormalStyle"/>
    <w:qFormat/>
    <w:rsid w:val="00C80454"/>
    <w:rPr>
      <w:rFonts w:ascii="Times New Roman" w:eastAsia="Times New Roman" w:hAnsi="Times New Roman"/>
      <w:color w:val="000000"/>
      <w:sz w:val="36"/>
      <w:szCs w:val="22"/>
    </w:rPr>
  </w:style>
  <w:style w:type="paragraph" w:customStyle="1" w:styleId="NormalSpacingStyle">
    <w:name w:val="NormalSpacingStyle"/>
    <w:qFormat/>
    <w:rsid w:val="00C80454"/>
    <w:pPr>
      <w:spacing w:after="200"/>
    </w:pPr>
    <w:rPr>
      <w:rFonts w:ascii="Times New Roman" w:eastAsia="Times New Roman" w:hAnsi="Times New Roman"/>
      <w:color w:val="000000"/>
      <w:sz w:val="36"/>
      <w:szCs w:val="22"/>
    </w:rPr>
  </w:style>
  <w:style w:type="paragraph" w:customStyle="1" w:styleId="BoldStyle">
    <w:name w:val="BoldStyle"/>
    <w:qFormat/>
    <w:rsid w:val="00C80454"/>
    <w:rPr>
      <w:rFonts w:ascii="Times New Roman" w:eastAsia="Times New Roman" w:hAnsi="Times New Roman"/>
      <w:b/>
      <w:color w:val="000000"/>
      <w:sz w:val="36"/>
      <w:szCs w:val="22"/>
    </w:rPr>
  </w:style>
  <w:style w:type="paragraph" w:customStyle="1" w:styleId="DocDefaults">
    <w:name w:val="DocDefaults"/>
    <w:qFormat/>
    <w:rsid w:val="00C80454"/>
    <w:pPr>
      <w:spacing w:after="200" w:line="276" w:lineRule="auto"/>
    </w:pPr>
    <w:rPr>
      <w:color w:val="00000A"/>
      <w:sz w:val="36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6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6C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4B501E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B501E"/>
    <w:rPr>
      <w:b/>
      <w:bCs/>
    </w:rPr>
  </w:style>
  <w:style w:type="table" w:styleId="Tabela-Siatka">
    <w:name w:val="Table Grid"/>
    <w:basedOn w:val="Standardowy"/>
    <w:uiPriority w:val="59"/>
    <w:rsid w:val="00C8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D5707D"/>
    <w:rPr>
      <w:rFonts w:ascii="Times New Roman" w:eastAsia="Times New Roman" w:hAnsi="Times New Roman"/>
      <w:color w:val="00000A"/>
      <w:sz w:val="36"/>
    </w:rPr>
  </w:style>
  <w:style w:type="paragraph" w:styleId="Stopka">
    <w:name w:val="footer"/>
    <w:basedOn w:val="Normalny"/>
    <w:link w:val="StopkaZnak"/>
    <w:uiPriority w:val="99"/>
    <w:unhideWhenUsed/>
    <w:rsid w:val="00C71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197C"/>
    <w:rPr>
      <w:rFonts w:ascii="Times New Roman" w:eastAsia="Times New Roman" w:hAnsi="Times New Roman"/>
      <w:color w:val="00000A"/>
      <w:sz w:val="36"/>
    </w:rPr>
  </w:style>
  <w:style w:type="paragraph" w:styleId="NormalnyWeb">
    <w:name w:val="Normal (Web)"/>
    <w:basedOn w:val="Normalny"/>
    <w:uiPriority w:val="99"/>
    <w:semiHidden/>
    <w:unhideWhenUsed/>
    <w:rsid w:val="00A2277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Uwydatnienie">
    <w:name w:val="Emphasis"/>
    <w:uiPriority w:val="20"/>
    <w:qFormat/>
    <w:rsid w:val="00A2277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5A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65AA"/>
    <w:rPr>
      <w:rFonts w:ascii="Times New Roman" w:eastAsia="Times New Roman" w:hAnsi="Times New Roman"/>
      <w:color w:val="00000A"/>
    </w:rPr>
  </w:style>
  <w:style w:type="character" w:styleId="Odwoanieprzypisukocowego">
    <w:name w:val="endnote reference"/>
    <w:uiPriority w:val="99"/>
    <w:semiHidden/>
    <w:unhideWhenUsed/>
    <w:rsid w:val="005B65AA"/>
    <w:rPr>
      <w:vertAlign w:val="superscript"/>
    </w:rPr>
  </w:style>
  <w:style w:type="character" w:customStyle="1" w:styleId="markedcontent">
    <w:name w:val="markedcontent"/>
    <w:basedOn w:val="Domylnaczcionkaakapitu"/>
    <w:rsid w:val="007E7D19"/>
  </w:style>
  <w:style w:type="character" w:styleId="Hipercze">
    <w:name w:val="Hyperlink"/>
    <w:basedOn w:val="Domylnaczcionkaakapitu"/>
    <w:uiPriority w:val="99"/>
    <w:unhideWhenUsed/>
    <w:rsid w:val="00426AE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26AE9"/>
    <w:pPr>
      <w:spacing w:after="100"/>
    </w:pPr>
    <w:rPr>
      <w:rFonts w:asciiTheme="minorHAnsi" w:hAnsiTheme="minorHAnsi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26AE9"/>
    <w:pPr>
      <w:spacing w:after="100"/>
      <w:ind w:left="360"/>
    </w:pPr>
    <w:rPr>
      <w:rFonts w:asciiTheme="minorHAnsi" w:hAnsiTheme="minorHAnsi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6AE9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E965-0B36-40E4-A80E-75E4810C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4357</Words>
  <Characters>23224</Characters>
  <Application>Microsoft Office Word</Application>
  <DocSecurity>0</DocSecurity>
  <Lines>540</Lines>
  <Paragraphs>424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79.2022 Regulamin wynagradzania za pracę i przyznawania świadczeń związanych z pracą dla pracowników zatrudnionych w Uniwersytecie Medycznym w Białymstoku</dc:title>
  <dc:creator>Beata</dc:creator>
  <cp:lastModifiedBy>Emilia Snarska</cp:lastModifiedBy>
  <cp:revision>6</cp:revision>
  <cp:lastPrinted>2022-09-09T06:17:00Z</cp:lastPrinted>
  <dcterms:created xsi:type="dcterms:W3CDTF">2022-09-08T11:36:00Z</dcterms:created>
  <dcterms:modified xsi:type="dcterms:W3CDTF">2022-09-15T12:36:00Z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