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03B" w:rsidRPr="00D92894" w:rsidRDefault="00443D28" w:rsidP="00A279EF">
      <w:pPr>
        <w:spacing w:line="240" w:lineRule="auto"/>
        <w:ind w:left="-851" w:right="-851"/>
        <w:outlineLvl w:val="4"/>
        <w:rPr>
          <w:rFonts w:ascii="Calibri" w:hAnsi="Calibri" w:cs="Calibri"/>
          <w:bCs/>
          <w:iCs/>
          <w:sz w:val="20"/>
          <w:szCs w:val="20"/>
          <w:lang w:eastAsia="pl-PL"/>
        </w:rPr>
      </w:pPr>
      <w:r w:rsidRPr="00D92894">
        <w:rPr>
          <w:rFonts w:ascii="Calibri" w:hAnsi="Calibri" w:cs="Calibri"/>
          <w:bCs/>
          <w:iCs/>
          <w:sz w:val="20"/>
          <w:szCs w:val="20"/>
          <w:lang w:eastAsia="pl-PL"/>
        </w:rPr>
        <w:t>Załącznik nr 1 do Programu s</w:t>
      </w:r>
      <w:r w:rsidR="00F57DE0">
        <w:rPr>
          <w:rFonts w:ascii="Calibri" w:hAnsi="Calibri" w:cs="Calibri"/>
          <w:bCs/>
          <w:iCs/>
          <w:sz w:val="20"/>
          <w:szCs w:val="20"/>
          <w:lang w:eastAsia="pl-PL"/>
        </w:rPr>
        <w:t>tudiów na kierunku Pielęgniarstwo</w:t>
      </w:r>
      <w:r w:rsidRPr="00D92894">
        <w:rPr>
          <w:rFonts w:ascii="Calibri" w:hAnsi="Calibri" w:cs="Calibri"/>
          <w:bCs/>
          <w:iCs/>
          <w:sz w:val="20"/>
          <w:szCs w:val="20"/>
          <w:lang w:eastAsia="pl-PL"/>
        </w:rPr>
        <w:t xml:space="preserve"> studia I stopnia stacjonarne dla cyklu kształcenia rozpoczynają</w:t>
      </w:r>
      <w:r w:rsidR="00F57DE0">
        <w:rPr>
          <w:rFonts w:ascii="Calibri" w:hAnsi="Calibri" w:cs="Calibri"/>
          <w:bCs/>
          <w:iCs/>
          <w:sz w:val="20"/>
          <w:szCs w:val="20"/>
          <w:lang w:eastAsia="pl-PL"/>
        </w:rPr>
        <w:t>cego się w roku akademickim 2022/2023</w:t>
      </w:r>
      <w:r w:rsidR="00201CEB">
        <w:rPr>
          <w:rFonts w:ascii="Calibri" w:hAnsi="Calibri" w:cs="Calibri"/>
          <w:bCs/>
          <w:iCs/>
          <w:sz w:val="20"/>
          <w:szCs w:val="20"/>
          <w:lang w:eastAsia="pl-PL"/>
        </w:rPr>
        <w:t>,</w:t>
      </w:r>
      <w:r w:rsidR="00402175">
        <w:rPr>
          <w:rFonts w:ascii="Calibri" w:hAnsi="Calibri" w:cs="Calibri"/>
          <w:bCs/>
          <w:iCs/>
          <w:sz w:val="20"/>
          <w:szCs w:val="20"/>
          <w:lang w:eastAsia="pl-PL"/>
        </w:rPr>
        <w:t xml:space="preserve"> </w:t>
      </w:r>
      <w:r w:rsidR="00201CEB" w:rsidRPr="00201CEB">
        <w:rPr>
          <w:rFonts w:ascii="Calibri" w:hAnsi="Calibri" w:cs="Calibri"/>
          <w:bCs/>
          <w:iCs/>
          <w:sz w:val="20"/>
          <w:szCs w:val="20"/>
          <w:lang w:eastAsia="pl-PL"/>
        </w:rPr>
        <w:t xml:space="preserve">stanowiącego załącznik </w:t>
      </w:r>
      <w:r w:rsidR="00DE7179">
        <w:rPr>
          <w:rFonts w:ascii="Calibri" w:hAnsi="Calibri" w:cs="Calibri"/>
          <w:bCs/>
          <w:iCs/>
          <w:sz w:val="20"/>
          <w:szCs w:val="20"/>
          <w:lang w:eastAsia="pl-PL"/>
        </w:rPr>
        <w:t xml:space="preserve">nr 10 </w:t>
      </w:r>
      <w:bookmarkStart w:id="0" w:name="_GoBack"/>
      <w:bookmarkEnd w:id="0"/>
      <w:r w:rsidR="00201CEB" w:rsidRPr="00201CEB">
        <w:rPr>
          <w:rFonts w:ascii="Calibri" w:hAnsi="Calibri" w:cs="Calibri"/>
          <w:bCs/>
          <w:iCs/>
          <w:sz w:val="20"/>
          <w:szCs w:val="20"/>
          <w:lang w:eastAsia="pl-PL"/>
        </w:rPr>
        <w:t>do Uchwały nr 171/2022 Senatu UMB z dnia 28.04.2022 r.</w:t>
      </w:r>
    </w:p>
    <w:p w:rsidR="0080003B" w:rsidRPr="00A279EF" w:rsidRDefault="009B68AC" w:rsidP="00A279EF">
      <w:pPr>
        <w:spacing w:after="0" w:line="240" w:lineRule="auto"/>
        <w:ind w:left="-851" w:right="-851"/>
        <w:outlineLvl w:val="4"/>
        <w:rPr>
          <w:rFonts w:ascii="Calibri" w:hAnsi="Calibri" w:cs="Calibri"/>
          <w:bCs/>
          <w:iCs/>
          <w:sz w:val="28"/>
          <w:szCs w:val="28"/>
          <w:lang w:eastAsia="pl-PL"/>
        </w:rPr>
      </w:pPr>
      <w:r w:rsidRPr="00A279EF">
        <w:rPr>
          <w:rFonts w:ascii="Calibri" w:hAnsi="Calibri" w:cs="Calibri"/>
          <w:b/>
          <w:sz w:val="28"/>
          <w:szCs w:val="28"/>
        </w:rPr>
        <w:t xml:space="preserve">EFEKTY </w:t>
      </w:r>
      <w:r w:rsidR="00EE7CBF" w:rsidRPr="00A279EF">
        <w:rPr>
          <w:rFonts w:ascii="Calibri" w:hAnsi="Calibri" w:cs="Calibri"/>
          <w:b/>
          <w:sz w:val="28"/>
          <w:szCs w:val="28"/>
        </w:rPr>
        <w:t>UCZENIA SIĘ</w:t>
      </w:r>
    </w:p>
    <w:p w:rsidR="00EE7CBF" w:rsidRPr="00D92894" w:rsidRDefault="009B68AC" w:rsidP="00A279EF">
      <w:pPr>
        <w:spacing w:line="240" w:lineRule="auto"/>
        <w:ind w:left="-851" w:right="-851"/>
        <w:outlineLvl w:val="4"/>
        <w:rPr>
          <w:rFonts w:ascii="Calibri" w:hAnsi="Calibri" w:cs="Calibri"/>
          <w:bCs/>
          <w:iCs/>
          <w:sz w:val="20"/>
          <w:szCs w:val="20"/>
          <w:lang w:eastAsia="pl-PL"/>
        </w:rPr>
      </w:pPr>
      <w:r w:rsidRPr="00D92894">
        <w:rPr>
          <w:rFonts w:ascii="Calibri" w:hAnsi="Calibri" w:cs="Calibri"/>
          <w:b/>
        </w:rPr>
        <w:t xml:space="preserve">dla cyklu kształcenia rozpoczynającego się w roku akademickim </w:t>
      </w:r>
      <w:r w:rsidR="00844819" w:rsidRPr="00D92894">
        <w:rPr>
          <w:rFonts w:ascii="Calibri" w:hAnsi="Calibri" w:cs="Calibri"/>
          <w:b/>
        </w:rPr>
        <w:t>20</w:t>
      </w:r>
      <w:r w:rsidR="00E40FF5" w:rsidRPr="00D92894">
        <w:rPr>
          <w:rFonts w:ascii="Calibri" w:hAnsi="Calibri" w:cs="Calibri"/>
          <w:b/>
        </w:rPr>
        <w:t>22</w:t>
      </w:r>
      <w:r w:rsidR="00844819" w:rsidRPr="00D92894">
        <w:rPr>
          <w:rFonts w:ascii="Calibri" w:hAnsi="Calibri" w:cs="Calibri"/>
          <w:b/>
        </w:rPr>
        <w:t>/202</w:t>
      </w:r>
      <w:r w:rsidR="00E40FF5" w:rsidRPr="00D92894">
        <w:rPr>
          <w:rFonts w:ascii="Calibri" w:hAnsi="Calibri" w:cs="Calibri"/>
          <w:b/>
        </w:rPr>
        <w:t>3</w:t>
      </w:r>
    </w:p>
    <w:p w:rsidR="00EE7CBF" w:rsidRPr="00D92894" w:rsidRDefault="00EE7CBF" w:rsidP="00A279EF">
      <w:pPr>
        <w:pStyle w:val="Akapitzlist1"/>
        <w:numPr>
          <w:ilvl w:val="0"/>
          <w:numId w:val="1"/>
        </w:numPr>
        <w:tabs>
          <w:tab w:val="clear" w:pos="360"/>
          <w:tab w:val="num" w:pos="-567"/>
        </w:tabs>
        <w:spacing w:after="120" w:line="360" w:lineRule="auto"/>
        <w:ind w:left="-567" w:right="-426" w:hanging="284"/>
        <w:rPr>
          <w:rFonts w:ascii="Calibri" w:hAnsi="Calibri" w:cs="Calibri"/>
        </w:rPr>
      </w:pPr>
      <w:r w:rsidRPr="00D92894">
        <w:rPr>
          <w:rFonts w:ascii="Calibri" w:hAnsi="Calibri" w:cs="Calibri"/>
        </w:rPr>
        <w:t xml:space="preserve">Nazwa jednostki prowadzącej kierunek: </w:t>
      </w:r>
      <w:r w:rsidR="00E40FF5" w:rsidRPr="00D92894">
        <w:rPr>
          <w:rFonts w:ascii="Calibri" w:hAnsi="Calibri" w:cs="Calibri"/>
        </w:rPr>
        <w:t>Wydział Nauk o Zdrowiu</w:t>
      </w:r>
    </w:p>
    <w:p w:rsidR="00EE7CBF" w:rsidRPr="00D92894" w:rsidRDefault="00EE7CBF" w:rsidP="00A279EF">
      <w:pPr>
        <w:pStyle w:val="Akapitzlist1"/>
        <w:numPr>
          <w:ilvl w:val="0"/>
          <w:numId w:val="1"/>
        </w:numPr>
        <w:tabs>
          <w:tab w:val="clear" w:pos="360"/>
          <w:tab w:val="num" w:pos="-567"/>
        </w:tabs>
        <w:spacing w:after="120" w:line="360" w:lineRule="auto"/>
        <w:ind w:left="-567" w:right="-426" w:hanging="284"/>
        <w:rPr>
          <w:rFonts w:ascii="Calibri" w:hAnsi="Calibri" w:cs="Calibri"/>
        </w:rPr>
      </w:pPr>
      <w:r w:rsidRPr="00D92894">
        <w:rPr>
          <w:rFonts w:ascii="Calibri" w:hAnsi="Calibri" w:cs="Calibri"/>
        </w:rPr>
        <w:t xml:space="preserve">Nazwa kierunku studiów: </w:t>
      </w:r>
      <w:r w:rsidR="00E40FF5" w:rsidRPr="00D92894">
        <w:rPr>
          <w:rFonts w:ascii="Calibri" w:hAnsi="Calibri" w:cs="Calibri"/>
        </w:rPr>
        <w:t>Pielęgniarstwo</w:t>
      </w:r>
    </w:p>
    <w:p w:rsidR="008D27C3" w:rsidRPr="00D92894" w:rsidRDefault="00BE2289" w:rsidP="00A279EF">
      <w:pPr>
        <w:pStyle w:val="Akapitzlist1"/>
        <w:numPr>
          <w:ilvl w:val="0"/>
          <w:numId w:val="1"/>
        </w:numPr>
        <w:tabs>
          <w:tab w:val="clear" w:pos="360"/>
          <w:tab w:val="num" w:pos="-567"/>
        </w:tabs>
        <w:spacing w:after="0" w:line="360" w:lineRule="auto"/>
        <w:ind w:left="-567" w:right="-426" w:hanging="284"/>
        <w:rPr>
          <w:rFonts w:ascii="Calibri" w:hAnsi="Calibri" w:cs="Calibri"/>
        </w:rPr>
      </w:pPr>
      <w:r w:rsidRPr="00D92894">
        <w:rPr>
          <w:rFonts w:ascii="Calibri" w:hAnsi="Calibri" w:cs="Calibri"/>
          <w:bCs/>
        </w:rPr>
        <w:t xml:space="preserve">Poziom Polskiej Ramy Kwalifikacji: </w:t>
      </w:r>
      <w:r w:rsidR="009E7923" w:rsidRPr="00D92894">
        <w:rPr>
          <w:rFonts w:ascii="Calibri" w:hAnsi="Calibri" w:cs="Calibri"/>
        </w:rPr>
        <w:t>6 poziom</w:t>
      </w:r>
    </w:p>
    <w:p w:rsidR="0080003B" w:rsidRDefault="001C3C29" w:rsidP="00A279EF">
      <w:pPr>
        <w:pStyle w:val="Nagwek1"/>
        <w:spacing w:before="0" w:after="0" w:line="360" w:lineRule="auto"/>
      </w:pPr>
      <w:r w:rsidRPr="0080003B">
        <w:t>KIERUNKOWE EFEKTY UCZENIA SIĘ</w:t>
      </w:r>
      <w:r w:rsidR="007F5AB7" w:rsidRPr="0080003B">
        <w:t>:</w:t>
      </w:r>
    </w:p>
    <w:p w:rsidR="00EE7CBF" w:rsidRPr="00857F68" w:rsidRDefault="0080003B" w:rsidP="00A279EF">
      <w:pPr>
        <w:pStyle w:val="Nagwek2"/>
        <w:spacing w:before="0" w:after="0" w:line="360" w:lineRule="auto"/>
      </w:pPr>
      <w:r w:rsidRPr="00857F68">
        <w:t>WIEDZA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efekty uczenia się Pielęgniarstwo studia I stopnia stacjonarne"/>
        <w:tblDescription w:val="kierunkowe efekty uczenia sie w zakresie wiedzy"/>
      </w:tblPr>
      <w:tblGrid>
        <w:gridCol w:w="993"/>
        <w:gridCol w:w="5245"/>
        <w:gridCol w:w="2835"/>
        <w:gridCol w:w="1985"/>
      </w:tblGrid>
      <w:tr w:rsidR="00EE7CBF" w:rsidRPr="001C3C29" w:rsidTr="00A279EF">
        <w:trPr>
          <w:cantSplit/>
          <w:tblHeader/>
        </w:trPr>
        <w:tc>
          <w:tcPr>
            <w:tcW w:w="993" w:type="dxa"/>
            <w:shd w:val="clear" w:color="auto" w:fill="auto"/>
          </w:tcPr>
          <w:p w:rsidR="00EE7CBF" w:rsidRPr="001C3C29" w:rsidRDefault="00EE7CBF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1C3C29">
              <w:rPr>
                <w:rFonts w:ascii="Calibri" w:hAnsi="Calibri" w:cs="Calibri"/>
                <w:b/>
                <w:sz w:val="22"/>
                <w:szCs w:val="22"/>
              </w:rPr>
              <w:t>Symbol</w:t>
            </w:r>
          </w:p>
        </w:tc>
        <w:tc>
          <w:tcPr>
            <w:tcW w:w="5245" w:type="dxa"/>
            <w:shd w:val="clear" w:color="auto" w:fill="auto"/>
          </w:tcPr>
          <w:p w:rsidR="00EE7CBF" w:rsidRPr="001C3C29" w:rsidRDefault="00EE7CBF" w:rsidP="00A279EF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1C3C29">
              <w:rPr>
                <w:rFonts w:ascii="Calibri" w:hAnsi="Calibri" w:cs="Calibri"/>
                <w:b/>
                <w:sz w:val="22"/>
                <w:szCs w:val="22"/>
              </w:rPr>
              <w:t>EFEKT</w:t>
            </w:r>
            <w:r w:rsidR="005A744A" w:rsidRPr="001C3C29">
              <w:rPr>
                <w:rFonts w:ascii="Calibri" w:hAnsi="Calibri" w:cs="Calibri"/>
                <w:b/>
                <w:sz w:val="22"/>
                <w:szCs w:val="22"/>
              </w:rPr>
              <w:t>Y</w:t>
            </w:r>
            <w:r w:rsidRPr="001C3C29">
              <w:rPr>
                <w:rFonts w:ascii="Calibri" w:hAnsi="Calibri" w:cs="Calibri"/>
                <w:b/>
                <w:sz w:val="22"/>
                <w:szCs w:val="22"/>
              </w:rPr>
              <w:t xml:space="preserve"> UCZENIA SIĘ</w:t>
            </w:r>
          </w:p>
        </w:tc>
        <w:tc>
          <w:tcPr>
            <w:tcW w:w="2835" w:type="dxa"/>
          </w:tcPr>
          <w:p w:rsidR="00EE7CBF" w:rsidRPr="001C3C29" w:rsidRDefault="00EE7CBF" w:rsidP="00A279EF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1C3C29">
              <w:rPr>
                <w:rFonts w:ascii="Calibri" w:hAnsi="Calibri" w:cs="Calibri"/>
                <w:b/>
                <w:sz w:val="22"/>
                <w:szCs w:val="22"/>
              </w:rPr>
              <w:t>dziedzina oraz dyscyplina naukowa</w:t>
            </w:r>
          </w:p>
        </w:tc>
        <w:tc>
          <w:tcPr>
            <w:tcW w:w="1985" w:type="dxa"/>
            <w:shd w:val="clear" w:color="auto" w:fill="auto"/>
          </w:tcPr>
          <w:p w:rsidR="00EE7CBF" w:rsidRPr="001C3C29" w:rsidRDefault="00041C54" w:rsidP="00A279EF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1C3C29">
              <w:rPr>
                <w:rFonts w:ascii="Calibri" w:hAnsi="Calibri" w:cs="Calibri"/>
                <w:b/>
                <w:sz w:val="22"/>
                <w:szCs w:val="22"/>
              </w:rPr>
              <w:t>o</w:t>
            </w:r>
            <w:r w:rsidR="00EE7CBF" w:rsidRPr="001C3C29">
              <w:rPr>
                <w:rFonts w:ascii="Calibri" w:hAnsi="Calibri" w:cs="Calibri"/>
                <w:b/>
                <w:sz w:val="22"/>
                <w:szCs w:val="22"/>
              </w:rPr>
              <w:t>dniesienie do charakterystyk drugiego stopnia Polskiej Ramy Kwalifikacji</w:t>
            </w:r>
          </w:p>
          <w:p w:rsidR="00EE7CBF" w:rsidRPr="001C3C29" w:rsidRDefault="00EE7CBF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b/>
                <w:sz w:val="22"/>
                <w:szCs w:val="22"/>
              </w:rPr>
              <w:t>(symbol)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A.W1.</w:t>
            </w:r>
          </w:p>
        </w:tc>
        <w:tc>
          <w:tcPr>
            <w:tcW w:w="524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 xml:space="preserve">budowę ciała ludzkiego w podejściu topograficznym (kończyny górna i dolna, klatka piersiowa, brzuch, miednica, grzbiet, szyja, głowa) i czynnościowym (układ </w:t>
            </w:r>
            <w:proofErr w:type="spellStart"/>
            <w:r w:rsidRPr="001C3C29">
              <w:rPr>
                <w:rFonts w:ascii="Calibri" w:hAnsi="Calibri" w:cs="Calibri"/>
                <w:sz w:val="22"/>
                <w:szCs w:val="22"/>
              </w:rPr>
              <w:t>kostnostawowy</w:t>
            </w:r>
            <w:proofErr w:type="spellEnd"/>
            <w:r w:rsidRPr="001C3C29">
              <w:rPr>
                <w:rFonts w:ascii="Calibri" w:hAnsi="Calibri" w:cs="Calibri"/>
                <w:sz w:val="22"/>
                <w:szCs w:val="22"/>
              </w:rPr>
              <w:t>, układ mięśniowy, układ krążenia, układ oddechowy, układ pokarmowy, układ moczowy, układy płciowe, układ nerwowy, narządy zmysłów, powłoka wspólna);</w:t>
            </w:r>
          </w:p>
        </w:tc>
        <w:tc>
          <w:tcPr>
            <w:tcW w:w="2835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nauki medyczne</w:t>
            </w:r>
          </w:p>
        </w:tc>
        <w:tc>
          <w:tcPr>
            <w:tcW w:w="198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A.W2.</w:t>
            </w:r>
          </w:p>
        </w:tc>
        <w:tc>
          <w:tcPr>
            <w:tcW w:w="524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neurohormonalną regulację procesów fizjologicznych i elektrofizjologicznych zachodzących w organizmie;</w:t>
            </w:r>
          </w:p>
        </w:tc>
        <w:tc>
          <w:tcPr>
            <w:tcW w:w="2835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nauki medyczne</w:t>
            </w:r>
          </w:p>
        </w:tc>
        <w:tc>
          <w:tcPr>
            <w:tcW w:w="198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A.W3.</w:t>
            </w:r>
          </w:p>
        </w:tc>
        <w:tc>
          <w:tcPr>
            <w:tcW w:w="524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udział układów i narządów organizmu w utrzymaniu jego homeostazy;</w:t>
            </w:r>
          </w:p>
        </w:tc>
        <w:tc>
          <w:tcPr>
            <w:tcW w:w="2835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nauki medyczne</w:t>
            </w:r>
          </w:p>
        </w:tc>
        <w:tc>
          <w:tcPr>
            <w:tcW w:w="198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A.W4.</w:t>
            </w:r>
          </w:p>
        </w:tc>
        <w:tc>
          <w:tcPr>
            <w:tcW w:w="524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fizjologię poszczególnych układów i narządów organizmu;</w:t>
            </w:r>
          </w:p>
        </w:tc>
        <w:tc>
          <w:tcPr>
            <w:tcW w:w="2835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nauki medyczne</w:t>
            </w:r>
          </w:p>
        </w:tc>
        <w:tc>
          <w:tcPr>
            <w:tcW w:w="198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A.W5.</w:t>
            </w:r>
          </w:p>
        </w:tc>
        <w:tc>
          <w:tcPr>
            <w:tcW w:w="524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podstawy działania układów regulacji (homeostaza) oraz rolę sprzężenia zwrotnego dodatniego i ujemnego;</w:t>
            </w:r>
          </w:p>
        </w:tc>
        <w:tc>
          <w:tcPr>
            <w:tcW w:w="2835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nauki medyczne</w:t>
            </w:r>
          </w:p>
        </w:tc>
        <w:tc>
          <w:tcPr>
            <w:tcW w:w="198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A.W6.</w:t>
            </w:r>
          </w:p>
        </w:tc>
        <w:tc>
          <w:tcPr>
            <w:tcW w:w="524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podstawowe pojęcia z zakresu patologii ogólnej i patologii poszczególnych układów organizmu;</w:t>
            </w:r>
          </w:p>
        </w:tc>
        <w:tc>
          <w:tcPr>
            <w:tcW w:w="2835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nauki medyczne</w:t>
            </w:r>
          </w:p>
        </w:tc>
        <w:tc>
          <w:tcPr>
            <w:tcW w:w="198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A.W7.</w:t>
            </w:r>
          </w:p>
        </w:tc>
        <w:tc>
          <w:tcPr>
            <w:tcW w:w="524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wybrane zagadnienia z zakresu patologii narządowej układu krążenia, układu oddechowego, układu trawiennego, układu hormonalnego, układu metabolicznego, układu moczowo-płciowego i układu nerwowego;</w:t>
            </w:r>
          </w:p>
        </w:tc>
        <w:tc>
          <w:tcPr>
            <w:tcW w:w="2835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nauki medyczne</w:t>
            </w:r>
          </w:p>
        </w:tc>
        <w:tc>
          <w:tcPr>
            <w:tcW w:w="198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A.W8.</w:t>
            </w:r>
          </w:p>
        </w:tc>
        <w:tc>
          <w:tcPr>
            <w:tcW w:w="524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czynniki chorobotwórcze zewnętrzne i wewnętrzne, modyfikowalne i niemodyfikowalne;</w:t>
            </w:r>
          </w:p>
        </w:tc>
        <w:tc>
          <w:tcPr>
            <w:tcW w:w="2835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nauki medyczne</w:t>
            </w:r>
          </w:p>
        </w:tc>
        <w:tc>
          <w:tcPr>
            <w:tcW w:w="198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A.W9.</w:t>
            </w:r>
          </w:p>
        </w:tc>
        <w:tc>
          <w:tcPr>
            <w:tcW w:w="524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uwarunkowania genetyczne grup krwi człowieka oraz konfliktu serologicznego w układzie Rh;</w:t>
            </w:r>
          </w:p>
        </w:tc>
        <w:tc>
          <w:tcPr>
            <w:tcW w:w="2835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nauki medyczne</w:t>
            </w:r>
          </w:p>
        </w:tc>
        <w:tc>
          <w:tcPr>
            <w:tcW w:w="198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A.W10.</w:t>
            </w:r>
          </w:p>
        </w:tc>
        <w:tc>
          <w:tcPr>
            <w:tcW w:w="524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problematykę chorób uwarunkowanych genetycznie;</w:t>
            </w:r>
          </w:p>
        </w:tc>
        <w:tc>
          <w:tcPr>
            <w:tcW w:w="2835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nauki medyczne</w:t>
            </w:r>
          </w:p>
        </w:tc>
        <w:tc>
          <w:tcPr>
            <w:tcW w:w="198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lastRenderedPageBreak/>
              <w:t>A.W11.</w:t>
            </w:r>
          </w:p>
        </w:tc>
        <w:tc>
          <w:tcPr>
            <w:tcW w:w="524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budowę chromosomów i molekularne podłoże mutagenezy;</w:t>
            </w:r>
          </w:p>
        </w:tc>
        <w:tc>
          <w:tcPr>
            <w:tcW w:w="2835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nauki medyczne</w:t>
            </w:r>
          </w:p>
        </w:tc>
        <w:tc>
          <w:tcPr>
            <w:tcW w:w="198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A.W12.</w:t>
            </w:r>
          </w:p>
        </w:tc>
        <w:tc>
          <w:tcPr>
            <w:tcW w:w="524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 xml:space="preserve">zasady dziedziczenia różnej liczby cech, dziedziczenia cech ilościowych, niezależnego dziedziczenia cech i dziedziczenia </w:t>
            </w:r>
            <w:proofErr w:type="spellStart"/>
            <w:r w:rsidRPr="001C3C29">
              <w:rPr>
                <w:rFonts w:ascii="Calibri" w:hAnsi="Calibri" w:cs="Calibri"/>
                <w:sz w:val="22"/>
                <w:szCs w:val="22"/>
              </w:rPr>
              <w:t>pozajądrowej</w:t>
            </w:r>
            <w:proofErr w:type="spellEnd"/>
            <w:r w:rsidRPr="001C3C29">
              <w:rPr>
                <w:rFonts w:ascii="Calibri" w:hAnsi="Calibri" w:cs="Calibri"/>
                <w:sz w:val="22"/>
                <w:szCs w:val="22"/>
              </w:rPr>
              <w:t xml:space="preserve"> informacji genetycznej;</w:t>
            </w:r>
          </w:p>
        </w:tc>
        <w:tc>
          <w:tcPr>
            <w:tcW w:w="2835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nauki medyczne</w:t>
            </w:r>
          </w:p>
        </w:tc>
        <w:tc>
          <w:tcPr>
            <w:tcW w:w="198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A.W13.</w:t>
            </w:r>
          </w:p>
        </w:tc>
        <w:tc>
          <w:tcPr>
            <w:tcW w:w="524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podstawy fizykochemiczne działania zmysłów wykorzystujących fizyczne nośniki informacji (fale dźwiękowe i elektromagnetyczne);</w:t>
            </w:r>
          </w:p>
        </w:tc>
        <w:tc>
          <w:tcPr>
            <w:tcW w:w="2835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nauki medyczne</w:t>
            </w:r>
          </w:p>
        </w:tc>
        <w:tc>
          <w:tcPr>
            <w:tcW w:w="198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A.W14.</w:t>
            </w:r>
          </w:p>
        </w:tc>
        <w:tc>
          <w:tcPr>
            <w:tcW w:w="524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witaminy, aminokwasy, nukleozydy, monosacharydy, kwasy karboksylowe i ich pochodne, wchodzące w skład makrocząsteczek obecnych w komórkach, macierzy zewnątrzkomórkowej i płynach ustrojowych;</w:t>
            </w:r>
          </w:p>
        </w:tc>
        <w:tc>
          <w:tcPr>
            <w:tcW w:w="2835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nauki medyczne</w:t>
            </w:r>
          </w:p>
        </w:tc>
        <w:tc>
          <w:tcPr>
            <w:tcW w:w="198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A.W15.</w:t>
            </w:r>
          </w:p>
        </w:tc>
        <w:tc>
          <w:tcPr>
            <w:tcW w:w="524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mechanizmy regulacji i biofizyczne podstawy funkcjonowania metabolizmu w organizmie;</w:t>
            </w:r>
          </w:p>
        </w:tc>
        <w:tc>
          <w:tcPr>
            <w:tcW w:w="2835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nauki medyczne</w:t>
            </w:r>
          </w:p>
        </w:tc>
        <w:tc>
          <w:tcPr>
            <w:tcW w:w="198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A.W16.</w:t>
            </w:r>
          </w:p>
        </w:tc>
        <w:tc>
          <w:tcPr>
            <w:tcW w:w="524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wpływ na organizm czynników zewnętrznych, takich jak temperatura, grawitacja, ciśnienie, pole elektromagnetyczne oraz promieniowanie jonizujące;</w:t>
            </w:r>
          </w:p>
        </w:tc>
        <w:tc>
          <w:tcPr>
            <w:tcW w:w="2835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nauki medyczne</w:t>
            </w:r>
          </w:p>
        </w:tc>
        <w:tc>
          <w:tcPr>
            <w:tcW w:w="198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A.W17.</w:t>
            </w:r>
          </w:p>
        </w:tc>
        <w:tc>
          <w:tcPr>
            <w:tcW w:w="524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 xml:space="preserve">klasyfikację drobnoustrojów z uwzględnieniem mikroorganizmów chorobotwórczych i obecnych w </w:t>
            </w:r>
            <w:proofErr w:type="spellStart"/>
            <w:r w:rsidRPr="001C3C29">
              <w:rPr>
                <w:rFonts w:ascii="Calibri" w:hAnsi="Calibri" w:cs="Calibri"/>
                <w:sz w:val="22"/>
                <w:szCs w:val="22"/>
              </w:rPr>
              <w:t>mikrobiocie</w:t>
            </w:r>
            <w:proofErr w:type="spellEnd"/>
            <w:r w:rsidRPr="001C3C29">
              <w:rPr>
                <w:rFonts w:ascii="Calibri" w:hAnsi="Calibri" w:cs="Calibri"/>
                <w:sz w:val="22"/>
                <w:szCs w:val="22"/>
              </w:rPr>
              <w:t xml:space="preserve"> fizjologicznej człowieka;</w:t>
            </w:r>
          </w:p>
        </w:tc>
        <w:tc>
          <w:tcPr>
            <w:tcW w:w="2835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nauki medyczne</w:t>
            </w:r>
          </w:p>
        </w:tc>
        <w:tc>
          <w:tcPr>
            <w:tcW w:w="198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A.W18.</w:t>
            </w:r>
          </w:p>
        </w:tc>
        <w:tc>
          <w:tcPr>
            <w:tcW w:w="524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podstawowe pojęcia z zakresu mikrobiologii i parazytologii oraz metody stosowane w diagnostyce mikrobiologicznej</w:t>
            </w:r>
          </w:p>
        </w:tc>
        <w:tc>
          <w:tcPr>
            <w:tcW w:w="2835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nauki medyczne</w:t>
            </w:r>
          </w:p>
        </w:tc>
        <w:tc>
          <w:tcPr>
            <w:tcW w:w="198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A.W19.</w:t>
            </w:r>
          </w:p>
        </w:tc>
        <w:tc>
          <w:tcPr>
            <w:tcW w:w="524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poszczególne grupy środków leczniczych, główne mechanizmy ich działania i powodowane przez nie przemiany w ustroju i działania uboczne;</w:t>
            </w:r>
          </w:p>
        </w:tc>
        <w:tc>
          <w:tcPr>
            <w:tcW w:w="2835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nauki medyczne</w:t>
            </w:r>
          </w:p>
        </w:tc>
        <w:tc>
          <w:tcPr>
            <w:tcW w:w="198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A.W20.</w:t>
            </w:r>
          </w:p>
        </w:tc>
        <w:tc>
          <w:tcPr>
            <w:tcW w:w="524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podstawowe zasady farmakoterapii;</w:t>
            </w:r>
          </w:p>
        </w:tc>
        <w:tc>
          <w:tcPr>
            <w:tcW w:w="2835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nauki medyczne</w:t>
            </w:r>
          </w:p>
        </w:tc>
        <w:tc>
          <w:tcPr>
            <w:tcW w:w="198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A.W21.</w:t>
            </w:r>
          </w:p>
        </w:tc>
        <w:tc>
          <w:tcPr>
            <w:tcW w:w="524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poszczególne grupy leków, substancje czynne zawarte w lekach, zastosowanie leków oraz postacie i drogi ich podawania;</w:t>
            </w:r>
          </w:p>
        </w:tc>
        <w:tc>
          <w:tcPr>
            <w:tcW w:w="2835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nauki medyczne</w:t>
            </w:r>
          </w:p>
        </w:tc>
        <w:tc>
          <w:tcPr>
            <w:tcW w:w="198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A.W22.</w:t>
            </w:r>
          </w:p>
        </w:tc>
        <w:tc>
          <w:tcPr>
            <w:tcW w:w="524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wpływ procesów chorobowych na metabolizm i eliminację leków;</w:t>
            </w:r>
          </w:p>
        </w:tc>
        <w:tc>
          <w:tcPr>
            <w:tcW w:w="2835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nauki medyczne</w:t>
            </w:r>
          </w:p>
        </w:tc>
        <w:tc>
          <w:tcPr>
            <w:tcW w:w="198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A.W23.</w:t>
            </w:r>
          </w:p>
        </w:tc>
        <w:tc>
          <w:tcPr>
            <w:tcW w:w="524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ważniejsze działania niepożądane leków, w tym wynikające z ich interakcji i procedurę zgłaszania działań niepożądanych leków;</w:t>
            </w:r>
          </w:p>
        </w:tc>
        <w:tc>
          <w:tcPr>
            <w:tcW w:w="2835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nauki medyczne</w:t>
            </w:r>
          </w:p>
        </w:tc>
        <w:tc>
          <w:tcPr>
            <w:tcW w:w="198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A.W24.</w:t>
            </w:r>
          </w:p>
        </w:tc>
        <w:tc>
          <w:tcPr>
            <w:tcW w:w="524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zasady wystawiania recept w ramach realizacji zleceń lekarskich;</w:t>
            </w:r>
          </w:p>
        </w:tc>
        <w:tc>
          <w:tcPr>
            <w:tcW w:w="2835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nauki medyczne</w:t>
            </w:r>
          </w:p>
        </w:tc>
        <w:tc>
          <w:tcPr>
            <w:tcW w:w="198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A.W25.</w:t>
            </w:r>
          </w:p>
        </w:tc>
        <w:tc>
          <w:tcPr>
            <w:tcW w:w="524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zasady leczenia krwią i środkami krwiozastępczymi;</w:t>
            </w:r>
          </w:p>
        </w:tc>
        <w:tc>
          <w:tcPr>
            <w:tcW w:w="2835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nauki medyczne</w:t>
            </w:r>
          </w:p>
        </w:tc>
        <w:tc>
          <w:tcPr>
            <w:tcW w:w="198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A.W26.</w:t>
            </w:r>
          </w:p>
        </w:tc>
        <w:tc>
          <w:tcPr>
            <w:tcW w:w="524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metody obrazowania i zasady przeprowadzania obrazowania tymi metodami oraz zasady ochrony radiologicznej.</w:t>
            </w:r>
          </w:p>
        </w:tc>
        <w:tc>
          <w:tcPr>
            <w:tcW w:w="2835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nauki medyczne</w:t>
            </w:r>
          </w:p>
        </w:tc>
        <w:tc>
          <w:tcPr>
            <w:tcW w:w="198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lastRenderedPageBreak/>
              <w:t>B.W1.</w:t>
            </w:r>
          </w:p>
        </w:tc>
        <w:tc>
          <w:tcPr>
            <w:tcW w:w="524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psychologiczne podstawy rozwoju człowieka, jego zachowania prawidłowe i zaburzone;</w:t>
            </w:r>
          </w:p>
        </w:tc>
        <w:tc>
          <w:tcPr>
            <w:tcW w:w="2835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sz w:val="22"/>
                <w:szCs w:val="22"/>
              </w:rPr>
              <w:t xml:space="preserve"> nauki o zdrowiu</w:t>
            </w:r>
          </w:p>
        </w:tc>
        <w:tc>
          <w:tcPr>
            <w:tcW w:w="198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B.W2.</w:t>
            </w:r>
          </w:p>
        </w:tc>
        <w:tc>
          <w:tcPr>
            <w:tcW w:w="524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problematykę relacji człowiek – środowisko społeczne i mechanizmy funkcjonowania człowieka w sytuacjach trudnych;</w:t>
            </w:r>
          </w:p>
        </w:tc>
        <w:tc>
          <w:tcPr>
            <w:tcW w:w="2835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sz w:val="22"/>
                <w:szCs w:val="22"/>
              </w:rPr>
              <w:t xml:space="preserve"> nauki o zdrowiu</w:t>
            </w:r>
          </w:p>
        </w:tc>
        <w:tc>
          <w:tcPr>
            <w:tcW w:w="198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B.W3.</w:t>
            </w:r>
          </w:p>
        </w:tc>
        <w:tc>
          <w:tcPr>
            <w:tcW w:w="524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etapy rozwoju psychicznego człowieka i występujące na tych etapach prawidłowości;</w:t>
            </w:r>
          </w:p>
        </w:tc>
        <w:tc>
          <w:tcPr>
            <w:tcW w:w="2835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sz w:val="22"/>
                <w:szCs w:val="22"/>
              </w:rPr>
              <w:t xml:space="preserve"> nauki o zdrowiu</w:t>
            </w:r>
          </w:p>
        </w:tc>
        <w:tc>
          <w:tcPr>
            <w:tcW w:w="198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B.W4.</w:t>
            </w:r>
          </w:p>
        </w:tc>
        <w:tc>
          <w:tcPr>
            <w:tcW w:w="524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pojęcie emocji i motywacji oraz zaburzenia osobowościowe;</w:t>
            </w:r>
          </w:p>
        </w:tc>
        <w:tc>
          <w:tcPr>
            <w:tcW w:w="2835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sz w:val="22"/>
                <w:szCs w:val="22"/>
              </w:rPr>
              <w:t xml:space="preserve"> nauki o zdrowiu</w:t>
            </w:r>
          </w:p>
        </w:tc>
        <w:tc>
          <w:tcPr>
            <w:tcW w:w="198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B.W5.</w:t>
            </w:r>
          </w:p>
        </w:tc>
        <w:tc>
          <w:tcPr>
            <w:tcW w:w="524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istotę, strukturę i zjawiska zachodzące w procesie przekazywania i wymiany informacji oraz modele i style komunikacji interpersonalnej;</w:t>
            </w:r>
          </w:p>
        </w:tc>
        <w:tc>
          <w:tcPr>
            <w:tcW w:w="2835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sz w:val="22"/>
                <w:szCs w:val="22"/>
              </w:rPr>
              <w:t xml:space="preserve"> nauki o zdrowiu</w:t>
            </w:r>
          </w:p>
        </w:tc>
        <w:tc>
          <w:tcPr>
            <w:tcW w:w="198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B.W6.</w:t>
            </w:r>
          </w:p>
        </w:tc>
        <w:tc>
          <w:tcPr>
            <w:tcW w:w="524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techniki redukowania lęku, metody relaksacji oraz mechanizmy powstawania i zapobiegania zespołowi wypalenia zawodowego;</w:t>
            </w:r>
          </w:p>
        </w:tc>
        <w:tc>
          <w:tcPr>
            <w:tcW w:w="2835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sz w:val="22"/>
                <w:szCs w:val="22"/>
              </w:rPr>
              <w:t xml:space="preserve"> nauki o zdrowiu</w:t>
            </w:r>
          </w:p>
        </w:tc>
        <w:tc>
          <w:tcPr>
            <w:tcW w:w="198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B.W7.</w:t>
            </w:r>
          </w:p>
        </w:tc>
        <w:tc>
          <w:tcPr>
            <w:tcW w:w="524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pojęcia oraz zasady funkcjonowania grupy, organizacji, instytucji, populacji, społeczności i ekosystemu;</w:t>
            </w:r>
          </w:p>
        </w:tc>
        <w:tc>
          <w:tcPr>
            <w:tcW w:w="2835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sz w:val="22"/>
                <w:szCs w:val="22"/>
              </w:rPr>
              <w:t xml:space="preserve"> nauki o zdrowiu</w:t>
            </w:r>
          </w:p>
        </w:tc>
        <w:tc>
          <w:tcPr>
            <w:tcW w:w="198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B.W8.</w:t>
            </w:r>
          </w:p>
        </w:tc>
        <w:tc>
          <w:tcPr>
            <w:tcW w:w="524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wybrane obszary odrębności kulturowych i religijnych;</w:t>
            </w:r>
          </w:p>
        </w:tc>
        <w:tc>
          <w:tcPr>
            <w:tcW w:w="2835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sz w:val="22"/>
                <w:szCs w:val="22"/>
              </w:rPr>
              <w:t xml:space="preserve"> nauki o zdrowiu</w:t>
            </w:r>
          </w:p>
        </w:tc>
        <w:tc>
          <w:tcPr>
            <w:tcW w:w="198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B.W9.</w:t>
            </w:r>
          </w:p>
        </w:tc>
        <w:tc>
          <w:tcPr>
            <w:tcW w:w="524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zakres interakcji społecznej i proces socjalizacji oraz działanie lokalnych społeczności i ekosystemu;</w:t>
            </w:r>
          </w:p>
        </w:tc>
        <w:tc>
          <w:tcPr>
            <w:tcW w:w="2835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sz w:val="22"/>
                <w:szCs w:val="22"/>
              </w:rPr>
              <w:t xml:space="preserve"> nauki o zdrowiu</w:t>
            </w:r>
          </w:p>
        </w:tc>
        <w:tc>
          <w:tcPr>
            <w:tcW w:w="198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B.W10.</w:t>
            </w:r>
          </w:p>
        </w:tc>
        <w:tc>
          <w:tcPr>
            <w:tcW w:w="524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pojęcia dewiacji i zaburzenia, ze szczególnym uwzględnieniem patologii dziecięcej;</w:t>
            </w:r>
          </w:p>
        </w:tc>
        <w:tc>
          <w:tcPr>
            <w:tcW w:w="2835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sz w:val="22"/>
                <w:szCs w:val="22"/>
              </w:rPr>
              <w:t xml:space="preserve"> nauki o zdrowiu</w:t>
            </w:r>
          </w:p>
        </w:tc>
        <w:tc>
          <w:tcPr>
            <w:tcW w:w="198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B.W11.</w:t>
            </w:r>
          </w:p>
        </w:tc>
        <w:tc>
          <w:tcPr>
            <w:tcW w:w="524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zjawisko dyskryminacji społecznej, kulturowej, etnicznej oraz ze względu na płeć;</w:t>
            </w:r>
          </w:p>
        </w:tc>
        <w:tc>
          <w:tcPr>
            <w:tcW w:w="2835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sz w:val="22"/>
                <w:szCs w:val="22"/>
              </w:rPr>
              <w:t xml:space="preserve"> nauki o zdrowiu</w:t>
            </w:r>
          </w:p>
        </w:tc>
        <w:tc>
          <w:tcPr>
            <w:tcW w:w="198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B.W12.</w:t>
            </w:r>
          </w:p>
        </w:tc>
        <w:tc>
          <w:tcPr>
            <w:tcW w:w="524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podstawowe pojęcia i zagadnienia z zakresu pedagogiki jako nauki stosowanej i procesu wychowania w aspekcie zjawiska społecznego (chorowania, zdrowienia, hospitalizacji, umierania);</w:t>
            </w:r>
          </w:p>
        </w:tc>
        <w:tc>
          <w:tcPr>
            <w:tcW w:w="2835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sz w:val="22"/>
                <w:szCs w:val="22"/>
              </w:rPr>
              <w:t xml:space="preserve"> nauki o zdrowiu</w:t>
            </w:r>
          </w:p>
        </w:tc>
        <w:tc>
          <w:tcPr>
            <w:tcW w:w="198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B.W13.</w:t>
            </w:r>
          </w:p>
        </w:tc>
        <w:tc>
          <w:tcPr>
            <w:tcW w:w="524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problematykę procesu kształcenia w ujęciu edukacji zdrowotnej;</w:t>
            </w:r>
          </w:p>
        </w:tc>
        <w:tc>
          <w:tcPr>
            <w:tcW w:w="2835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sz w:val="22"/>
                <w:szCs w:val="22"/>
              </w:rPr>
              <w:t xml:space="preserve"> nauki o zdrowiu</w:t>
            </w:r>
          </w:p>
        </w:tc>
        <w:tc>
          <w:tcPr>
            <w:tcW w:w="198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B.W14.</w:t>
            </w:r>
          </w:p>
        </w:tc>
        <w:tc>
          <w:tcPr>
            <w:tcW w:w="524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metodykę edukacji zdrowotnej dzieci, młodzieży i dorosłych;</w:t>
            </w:r>
          </w:p>
        </w:tc>
        <w:tc>
          <w:tcPr>
            <w:tcW w:w="2835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sz w:val="22"/>
                <w:szCs w:val="22"/>
              </w:rPr>
              <w:t xml:space="preserve"> nauki o zdrowiu</w:t>
            </w:r>
          </w:p>
        </w:tc>
        <w:tc>
          <w:tcPr>
            <w:tcW w:w="198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B.W15.</w:t>
            </w:r>
          </w:p>
        </w:tc>
        <w:tc>
          <w:tcPr>
            <w:tcW w:w="524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podstawowe pojęcia z zakresu prawa i rolę prawa w życiu społeczeństwa, ze szczególnym uwzględnieniem praw człowieka i prawa pracy;</w:t>
            </w:r>
          </w:p>
        </w:tc>
        <w:tc>
          <w:tcPr>
            <w:tcW w:w="2835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sz w:val="22"/>
                <w:szCs w:val="22"/>
              </w:rPr>
              <w:t xml:space="preserve"> nauki o zdrowiu</w:t>
            </w:r>
          </w:p>
        </w:tc>
        <w:tc>
          <w:tcPr>
            <w:tcW w:w="198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lastRenderedPageBreak/>
              <w:t>B.W16.</w:t>
            </w:r>
          </w:p>
        </w:tc>
        <w:tc>
          <w:tcPr>
            <w:tcW w:w="524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podstawowe regulacje prawne z zakresu ubezpieczeń zdrowotnych obowiązujące w Rzeczypospolitej Polskiej i innych państwach członkowskich Unii Europejskiej oraz wybrane trendy w polityce ochrony zdrowia w Rzeczypospolitej Polskiej i innych państwach członkowskich Unii Europejskiej;</w:t>
            </w:r>
          </w:p>
        </w:tc>
        <w:tc>
          <w:tcPr>
            <w:tcW w:w="2835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sz w:val="22"/>
                <w:szCs w:val="22"/>
              </w:rPr>
              <w:t xml:space="preserve"> nauki o zdrowiu</w:t>
            </w:r>
          </w:p>
        </w:tc>
        <w:tc>
          <w:tcPr>
            <w:tcW w:w="198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B.W17.</w:t>
            </w:r>
          </w:p>
        </w:tc>
        <w:tc>
          <w:tcPr>
            <w:tcW w:w="524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podstawy prawne wykonywania zawodu pielęgniarki, w tym prawa i obowiązki pielęgniarki, organizację i zadania samorządu zawodowego pielęgniarek i położnych oraz prawa i obowiązki jego członków;</w:t>
            </w:r>
          </w:p>
        </w:tc>
        <w:tc>
          <w:tcPr>
            <w:tcW w:w="2835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sz w:val="22"/>
                <w:szCs w:val="22"/>
              </w:rPr>
              <w:t xml:space="preserve"> nauki o zdrowiu</w:t>
            </w:r>
          </w:p>
        </w:tc>
        <w:tc>
          <w:tcPr>
            <w:tcW w:w="198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B.W18.</w:t>
            </w:r>
          </w:p>
        </w:tc>
        <w:tc>
          <w:tcPr>
            <w:tcW w:w="524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zasady odpowiedzialności karnej, cywilnej, pracowniczej i zawodowej związanej z wykonywaniem zawodu pielęgniarki;</w:t>
            </w:r>
          </w:p>
        </w:tc>
        <w:tc>
          <w:tcPr>
            <w:tcW w:w="2835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sz w:val="22"/>
                <w:szCs w:val="22"/>
              </w:rPr>
              <w:t xml:space="preserve"> nauki o zdrowiu</w:t>
            </w:r>
          </w:p>
        </w:tc>
        <w:tc>
          <w:tcPr>
            <w:tcW w:w="198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B.W19.</w:t>
            </w:r>
          </w:p>
        </w:tc>
        <w:tc>
          <w:tcPr>
            <w:tcW w:w="524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prawa człowieka, prawa dziecka i prawa pacjenta;</w:t>
            </w:r>
          </w:p>
        </w:tc>
        <w:tc>
          <w:tcPr>
            <w:tcW w:w="2835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sz w:val="22"/>
                <w:szCs w:val="22"/>
              </w:rPr>
              <w:t xml:space="preserve"> nauki o zdrowiu</w:t>
            </w:r>
          </w:p>
        </w:tc>
        <w:tc>
          <w:tcPr>
            <w:tcW w:w="198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B.W20.</w:t>
            </w:r>
          </w:p>
        </w:tc>
        <w:tc>
          <w:tcPr>
            <w:tcW w:w="524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zadania z zakresu zdrowia publicznego;</w:t>
            </w:r>
          </w:p>
        </w:tc>
        <w:tc>
          <w:tcPr>
            <w:tcW w:w="2835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sz w:val="22"/>
                <w:szCs w:val="22"/>
              </w:rPr>
              <w:t xml:space="preserve"> nauki o zdrowiu</w:t>
            </w:r>
          </w:p>
        </w:tc>
        <w:tc>
          <w:tcPr>
            <w:tcW w:w="198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B.W21.</w:t>
            </w:r>
          </w:p>
        </w:tc>
        <w:tc>
          <w:tcPr>
            <w:tcW w:w="524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kulturowe, społeczne i ekonomiczne uwarunkowania zdrowia publicznego;</w:t>
            </w:r>
          </w:p>
        </w:tc>
        <w:tc>
          <w:tcPr>
            <w:tcW w:w="2835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sz w:val="22"/>
                <w:szCs w:val="22"/>
              </w:rPr>
              <w:t xml:space="preserve"> nauki o zdrowiu</w:t>
            </w:r>
          </w:p>
        </w:tc>
        <w:tc>
          <w:tcPr>
            <w:tcW w:w="198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B.W22.</w:t>
            </w:r>
          </w:p>
        </w:tc>
        <w:tc>
          <w:tcPr>
            <w:tcW w:w="524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podstawowe pojęcia dotyczące zdrowia i choroby;</w:t>
            </w:r>
          </w:p>
        </w:tc>
        <w:tc>
          <w:tcPr>
            <w:tcW w:w="2835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sz w:val="22"/>
                <w:szCs w:val="22"/>
              </w:rPr>
              <w:t xml:space="preserve"> nauki o zdrowiu</w:t>
            </w:r>
          </w:p>
        </w:tc>
        <w:tc>
          <w:tcPr>
            <w:tcW w:w="198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B.W23.</w:t>
            </w:r>
          </w:p>
        </w:tc>
        <w:tc>
          <w:tcPr>
            <w:tcW w:w="524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istotę profilaktyki i prewencji chorób;</w:t>
            </w:r>
          </w:p>
        </w:tc>
        <w:tc>
          <w:tcPr>
            <w:tcW w:w="2835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sz w:val="22"/>
                <w:szCs w:val="22"/>
              </w:rPr>
              <w:t xml:space="preserve"> nauki o zdrowiu</w:t>
            </w:r>
          </w:p>
        </w:tc>
        <w:tc>
          <w:tcPr>
            <w:tcW w:w="198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B.W24.</w:t>
            </w:r>
          </w:p>
        </w:tc>
        <w:tc>
          <w:tcPr>
            <w:tcW w:w="524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zasady funkcjonowania rynku usług medycznych w Rzeczypospolitej Polskiej i wybranych państwach członkowskich Unii Europejskiej;</w:t>
            </w:r>
          </w:p>
        </w:tc>
        <w:tc>
          <w:tcPr>
            <w:tcW w:w="2835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sz w:val="22"/>
                <w:szCs w:val="22"/>
              </w:rPr>
              <w:t xml:space="preserve"> nauki o zdrowiu</w:t>
            </w:r>
          </w:p>
        </w:tc>
        <w:tc>
          <w:tcPr>
            <w:tcW w:w="198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B.W25.</w:t>
            </w:r>
          </w:p>
        </w:tc>
        <w:tc>
          <w:tcPr>
            <w:tcW w:w="524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swoiste zagrożenia zdrowotne występujące w środowisku zamieszkania, edukacji i pracy;</w:t>
            </w:r>
          </w:p>
        </w:tc>
        <w:tc>
          <w:tcPr>
            <w:tcW w:w="2835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sz w:val="22"/>
                <w:szCs w:val="22"/>
              </w:rPr>
              <w:t xml:space="preserve"> nauki o zdrowiu</w:t>
            </w:r>
          </w:p>
        </w:tc>
        <w:tc>
          <w:tcPr>
            <w:tcW w:w="198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B.W26.</w:t>
            </w:r>
          </w:p>
        </w:tc>
        <w:tc>
          <w:tcPr>
            <w:tcW w:w="524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międzynarodowe klasyfikacje statystyczne, w tym chorób i problemów zdrowotnych (ICD-10), procedur medycznych (ICD-9) oraz funkcjonowania, niepełnosprawności i zdrowia (ICF).</w:t>
            </w:r>
          </w:p>
        </w:tc>
        <w:tc>
          <w:tcPr>
            <w:tcW w:w="2835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sz w:val="22"/>
                <w:szCs w:val="22"/>
              </w:rPr>
              <w:t xml:space="preserve"> nauki o zdrowiu</w:t>
            </w:r>
          </w:p>
        </w:tc>
        <w:tc>
          <w:tcPr>
            <w:tcW w:w="198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C.W1.</w:t>
            </w:r>
          </w:p>
        </w:tc>
        <w:tc>
          <w:tcPr>
            <w:tcW w:w="524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uwarunkowania rozwoju pielęgniarstwa na tle transformacji opieki pielęgniarskiej i profesjonalizacji współczesnego pielęgniarstwa;</w:t>
            </w:r>
          </w:p>
        </w:tc>
        <w:tc>
          <w:tcPr>
            <w:tcW w:w="2835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sz w:val="22"/>
                <w:szCs w:val="22"/>
              </w:rPr>
              <w:t xml:space="preserve"> nauki o zdrowiu</w:t>
            </w:r>
          </w:p>
        </w:tc>
        <w:tc>
          <w:tcPr>
            <w:tcW w:w="198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C.W2.</w:t>
            </w:r>
          </w:p>
        </w:tc>
        <w:tc>
          <w:tcPr>
            <w:tcW w:w="524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pojęcie pielęgnowania, w tym wspierania, pomagania i towarzyszenia;</w:t>
            </w:r>
          </w:p>
        </w:tc>
        <w:tc>
          <w:tcPr>
            <w:tcW w:w="2835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sz w:val="22"/>
                <w:szCs w:val="22"/>
              </w:rPr>
              <w:t xml:space="preserve"> nauki o zdrowiu</w:t>
            </w:r>
          </w:p>
        </w:tc>
        <w:tc>
          <w:tcPr>
            <w:tcW w:w="198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C.W3.</w:t>
            </w:r>
          </w:p>
        </w:tc>
        <w:tc>
          <w:tcPr>
            <w:tcW w:w="524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funkcje i zadania zawodowe pielęgniarki oraz rolę pacjenta w procesie realizacji opieki pielęgniarskiej;</w:t>
            </w:r>
          </w:p>
        </w:tc>
        <w:tc>
          <w:tcPr>
            <w:tcW w:w="2835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sz w:val="22"/>
                <w:szCs w:val="22"/>
              </w:rPr>
              <w:t xml:space="preserve"> nauki o zdrowiu</w:t>
            </w:r>
          </w:p>
        </w:tc>
        <w:tc>
          <w:tcPr>
            <w:tcW w:w="198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lastRenderedPageBreak/>
              <w:t>C.W4.</w:t>
            </w:r>
          </w:p>
        </w:tc>
        <w:tc>
          <w:tcPr>
            <w:tcW w:w="524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 xml:space="preserve">proces pielęgnowania (istota, etapy, zasady) i </w:t>
            </w:r>
            <w:proofErr w:type="spellStart"/>
            <w:r w:rsidRPr="001C3C29">
              <w:rPr>
                <w:rFonts w:ascii="Calibri" w:hAnsi="Calibri" w:cs="Calibri"/>
                <w:sz w:val="22"/>
                <w:szCs w:val="22"/>
              </w:rPr>
              <w:t>primary</w:t>
            </w:r>
            <w:proofErr w:type="spellEnd"/>
            <w:r w:rsidRPr="001C3C2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1C3C29">
              <w:rPr>
                <w:rFonts w:ascii="Calibri" w:hAnsi="Calibri" w:cs="Calibri"/>
                <w:sz w:val="22"/>
                <w:szCs w:val="22"/>
              </w:rPr>
              <w:t>nursing</w:t>
            </w:r>
            <w:proofErr w:type="spellEnd"/>
            <w:r w:rsidRPr="001C3C29">
              <w:rPr>
                <w:rFonts w:ascii="Calibri" w:hAnsi="Calibri" w:cs="Calibri"/>
                <w:sz w:val="22"/>
                <w:szCs w:val="22"/>
              </w:rPr>
              <w:t xml:space="preserve"> (istota, odrębności) oraz wpływ pielęgnowania tradycyjnego na funkcjonowanie praktyki pielęgniarskiej;</w:t>
            </w:r>
          </w:p>
        </w:tc>
        <w:tc>
          <w:tcPr>
            <w:tcW w:w="2835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sz w:val="22"/>
                <w:szCs w:val="22"/>
              </w:rPr>
              <w:t xml:space="preserve"> nauki o zdrowiu</w:t>
            </w:r>
          </w:p>
        </w:tc>
        <w:tc>
          <w:tcPr>
            <w:tcW w:w="198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C.W5.</w:t>
            </w:r>
          </w:p>
        </w:tc>
        <w:tc>
          <w:tcPr>
            <w:tcW w:w="524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klasyfikacje diagnoz i praktyk pielęgniarskich;</w:t>
            </w:r>
          </w:p>
        </w:tc>
        <w:tc>
          <w:tcPr>
            <w:tcW w:w="2835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sz w:val="22"/>
                <w:szCs w:val="22"/>
              </w:rPr>
              <w:t xml:space="preserve"> nauki o zdrowiu</w:t>
            </w:r>
          </w:p>
        </w:tc>
        <w:tc>
          <w:tcPr>
            <w:tcW w:w="198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C.W6.</w:t>
            </w:r>
          </w:p>
        </w:tc>
        <w:tc>
          <w:tcPr>
            <w:tcW w:w="524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 xml:space="preserve">istotę opieki pielęgniarskiej opartej o wybrane założenia teoretyczne (Florence Nightingale, Virginia Henderson, </w:t>
            </w:r>
            <w:proofErr w:type="spellStart"/>
            <w:r w:rsidRPr="001C3C29">
              <w:rPr>
                <w:rFonts w:ascii="Calibri" w:hAnsi="Calibri" w:cs="Calibri"/>
                <w:sz w:val="22"/>
                <w:szCs w:val="22"/>
              </w:rPr>
              <w:t>Dorothea</w:t>
            </w:r>
            <w:proofErr w:type="spellEnd"/>
            <w:r w:rsidRPr="001C3C29">
              <w:rPr>
                <w:rFonts w:ascii="Calibri" w:hAnsi="Calibri" w:cs="Calibri"/>
                <w:sz w:val="22"/>
                <w:szCs w:val="22"/>
              </w:rPr>
              <w:t xml:space="preserve"> Orem, </w:t>
            </w:r>
            <w:proofErr w:type="spellStart"/>
            <w:r w:rsidRPr="001C3C29">
              <w:rPr>
                <w:rFonts w:ascii="Calibri" w:hAnsi="Calibri" w:cs="Calibri"/>
                <w:sz w:val="22"/>
                <w:szCs w:val="22"/>
              </w:rPr>
              <w:t>Callista</w:t>
            </w:r>
            <w:proofErr w:type="spellEnd"/>
            <w:r w:rsidRPr="001C3C29">
              <w:rPr>
                <w:rFonts w:ascii="Calibri" w:hAnsi="Calibri" w:cs="Calibri"/>
                <w:sz w:val="22"/>
                <w:szCs w:val="22"/>
              </w:rPr>
              <w:t xml:space="preserve"> Roy, </w:t>
            </w:r>
            <w:proofErr w:type="spellStart"/>
            <w:r w:rsidRPr="001C3C29">
              <w:rPr>
                <w:rFonts w:ascii="Calibri" w:hAnsi="Calibri" w:cs="Calibri"/>
                <w:sz w:val="22"/>
                <w:szCs w:val="22"/>
              </w:rPr>
              <w:t>Betty</w:t>
            </w:r>
            <w:proofErr w:type="spellEnd"/>
            <w:r w:rsidRPr="001C3C29">
              <w:rPr>
                <w:rFonts w:ascii="Calibri" w:hAnsi="Calibri" w:cs="Calibri"/>
                <w:sz w:val="22"/>
                <w:szCs w:val="22"/>
              </w:rPr>
              <w:t xml:space="preserve"> Neuman);</w:t>
            </w:r>
          </w:p>
        </w:tc>
        <w:tc>
          <w:tcPr>
            <w:tcW w:w="2835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sz w:val="22"/>
                <w:szCs w:val="22"/>
              </w:rPr>
              <w:t xml:space="preserve"> nauki o zdrowiu</w:t>
            </w:r>
          </w:p>
        </w:tc>
        <w:tc>
          <w:tcPr>
            <w:tcW w:w="198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C.W7.</w:t>
            </w:r>
          </w:p>
        </w:tc>
        <w:tc>
          <w:tcPr>
            <w:tcW w:w="524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istotę, cel, wskazania, przeciwwskazania, powikłania, obowiązujące zasady i technikę wykonywania podstawowych czynności pielęgniarskich, diagnostycznych, leczniczych i rehabilitacyjnych;</w:t>
            </w:r>
          </w:p>
        </w:tc>
        <w:tc>
          <w:tcPr>
            <w:tcW w:w="2835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1C3C29">
              <w:rPr>
                <w:rFonts w:ascii="Calibri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98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C.W8.</w:t>
            </w:r>
          </w:p>
        </w:tc>
        <w:tc>
          <w:tcPr>
            <w:tcW w:w="524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zadania pielęgniarki w opiece nad pacjentem zdrowym, zagrożonym chorobą, chorym i o niepomyślnym rokowaniu;</w:t>
            </w:r>
          </w:p>
        </w:tc>
        <w:tc>
          <w:tcPr>
            <w:tcW w:w="2835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1C3C29">
              <w:rPr>
                <w:rFonts w:ascii="Calibri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98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C.W9.</w:t>
            </w:r>
          </w:p>
        </w:tc>
        <w:tc>
          <w:tcPr>
            <w:tcW w:w="524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zakres i charakter opieki pielęgniarskiej w wybranych stanach pacjenta, sytuacjach klinicznych, w deficycie samoopieki, zaburzonym komforcie, zaburzonej sferze psychoruchowej;</w:t>
            </w:r>
          </w:p>
        </w:tc>
        <w:tc>
          <w:tcPr>
            <w:tcW w:w="2835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1C3C29">
              <w:rPr>
                <w:rFonts w:ascii="Calibri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98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C.W10.</w:t>
            </w:r>
          </w:p>
        </w:tc>
        <w:tc>
          <w:tcPr>
            <w:tcW w:w="524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zakres opieki pielęgniarskiej i interwencji pielęgniarskich w wybranych diagnozach pielęgniarskich;</w:t>
            </w:r>
          </w:p>
        </w:tc>
        <w:tc>
          <w:tcPr>
            <w:tcW w:w="2835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1C3C29">
              <w:rPr>
                <w:rFonts w:ascii="Calibri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98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C.W11.</w:t>
            </w:r>
          </w:p>
        </w:tc>
        <w:tc>
          <w:tcPr>
            <w:tcW w:w="524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udział pielęgniarki w zespole interdyscyplinarnym w procesie promowania zdrowia, profilaktyki, diagnozowania, leczenia i rehabilitacji;</w:t>
            </w:r>
          </w:p>
        </w:tc>
        <w:tc>
          <w:tcPr>
            <w:tcW w:w="2835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1C3C29">
              <w:rPr>
                <w:rFonts w:ascii="Calibri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98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C.W12.</w:t>
            </w:r>
          </w:p>
        </w:tc>
        <w:tc>
          <w:tcPr>
            <w:tcW w:w="524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przedmiot etyki ogólnej i zawodowej;</w:t>
            </w:r>
          </w:p>
        </w:tc>
        <w:tc>
          <w:tcPr>
            <w:tcW w:w="2835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sz w:val="22"/>
                <w:szCs w:val="22"/>
              </w:rPr>
              <w:t xml:space="preserve"> nauki o zdrowiu</w:t>
            </w:r>
          </w:p>
        </w:tc>
        <w:tc>
          <w:tcPr>
            <w:tcW w:w="198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C.W13.</w:t>
            </w:r>
          </w:p>
        </w:tc>
        <w:tc>
          <w:tcPr>
            <w:tcW w:w="524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istotę podejmowania decyzji etycznych i rozwiązywania dylematów moralnych w pracy pielęgniarki;</w:t>
            </w:r>
          </w:p>
        </w:tc>
        <w:tc>
          <w:tcPr>
            <w:tcW w:w="2835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sz w:val="22"/>
                <w:szCs w:val="22"/>
              </w:rPr>
              <w:t xml:space="preserve"> nauki o zdrowiu</w:t>
            </w:r>
          </w:p>
        </w:tc>
        <w:tc>
          <w:tcPr>
            <w:tcW w:w="198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C.W14.</w:t>
            </w:r>
          </w:p>
        </w:tc>
        <w:tc>
          <w:tcPr>
            <w:tcW w:w="524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problematykę etyki normatywnej, w tym aksjologii wartości, powinności i sprawności moralnych istotnych w pracy pielęgniarki;</w:t>
            </w:r>
          </w:p>
        </w:tc>
        <w:tc>
          <w:tcPr>
            <w:tcW w:w="2835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sz w:val="22"/>
                <w:szCs w:val="22"/>
              </w:rPr>
              <w:t xml:space="preserve"> nauki o zdrowiu</w:t>
            </w:r>
          </w:p>
        </w:tc>
        <w:tc>
          <w:tcPr>
            <w:tcW w:w="198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C.W15.</w:t>
            </w:r>
          </w:p>
        </w:tc>
        <w:tc>
          <w:tcPr>
            <w:tcW w:w="524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kodeks etyki zawodowej pielęgniarki i położnej;</w:t>
            </w:r>
          </w:p>
        </w:tc>
        <w:tc>
          <w:tcPr>
            <w:tcW w:w="2835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sz w:val="22"/>
                <w:szCs w:val="22"/>
              </w:rPr>
              <w:t xml:space="preserve"> nauki o zdrowiu</w:t>
            </w:r>
          </w:p>
        </w:tc>
        <w:tc>
          <w:tcPr>
            <w:tcW w:w="198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C.W16.</w:t>
            </w:r>
          </w:p>
        </w:tc>
        <w:tc>
          <w:tcPr>
            <w:tcW w:w="524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zasady promocji zdrowia i profilaktyki zdrowotnej;</w:t>
            </w:r>
          </w:p>
        </w:tc>
        <w:tc>
          <w:tcPr>
            <w:tcW w:w="2835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1C3C29">
              <w:rPr>
                <w:rFonts w:ascii="Calibri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98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C.W17.</w:t>
            </w:r>
          </w:p>
        </w:tc>
        <w:tc>
          <w:tcPr>
            <w:tcW w:w="524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zasady konstruowania programów promocji zdrowia;</w:t>
            </w:r>
          </w:p>
        </w:tc>
        <w:tc>
          <w:tcPr>
            <w:tcW w:w="2835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1C3C29">
              <w:rPr>
                <w:rFonts w:ascii="Calibri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98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C.W18.</w:t>
            </w:r>
          </w:p>
        </w:tc>
        <w:tc>
          <w:tcPr>
            <w:tcW w:w="524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strategie promocji zdrowia o zasięgu lokalnym, krajowym i światowym;</w:t>
            </w:r>
          </w:p>
        </w:tc>
        <w:tc>
          <w:tcPr>
            <w:tcW w:w="2835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1C3C29">
              <w:rPr>
                <w:rFonts w:ascii="Calibri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98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lastRenderedPageBreak/>
              <w:t>C.W19.</w:t>
            </w:r>
          </w:p>
        </w:tc>
        <w:tc>
          <w:tcPr>
            <w:tcW w:w="524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organizację i funkcjonowanie podstawowej opieki zdrowotnej w Rzeczypospolitej Polskiej i innych państwach, z uwzględnieniem zadań pielęgniarki i innych pracowników systemu ochrony zdrowia;</w:t>
            </w:r>
          </w:p>
        </w:tc>
        <w:tc>
          <w:tcPr>
            <w:tcW w:w="2835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1C3C29">
              <w:rPr>
                <w:rFonts w:ascii="Calibri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98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C.W20.</w:t>
            </w:r>
          </w:p>
        </w:tc>
        <w:tc>
          <w:tcPr>
            <w:tcW w:w="524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warunki realizacji i zasady finansowania świadczeń pielęgniarskich w podstawowej opiece zdrowotnej;</w:t>
            </w:r>
          </w:p>
        </w:tc>
        <w:tc>
          <w:tcPr>
            <w:tcW w:w="2835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1C3C29">
              <w:rPr>
                <w:rFonts w:ascii="Calibri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98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C.W21.</w:t>
            </w:r>
          </w:p>
        </w:tc>
        <w:tc>
          <w:tcPr>
            <w:tcW w:w="524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metody oceny środowiska nauczania i wychowania w zakresie rozpoznawania problemów zdrowotnych dzieci i młodzieży;</w:t>
            </w:r>
          </w:p>
        </w:tc>
        <w:tc>
          <w:tcPr>
            <w:tcW w:w="2835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1C3C29">
              <w:rPr>
                <w:rFonts w:ascii="Calibri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98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C.W22.</w:t>
            </w:r>
          </w:p>
        </w:tc>
        <w:tc>
          <w:tcPr>
            <w:tcW w:w="524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zapotrzebowanie organizmu na składniki pokarmowe;</w:t>
            </w:r>
          </w:p>
        </w:tc>
        <w:tc>
          <w:tcPr>
            <w:tcW w:w="2835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1C3C29">
              <w:rPr>
                <w:rFonts w:ascii="Calibri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98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C.W23.</w:t>
            </w:r>
          </w:p>
        </w:tc>
        <w:tc>
          <w:tcPr>
            <w:tcW w:w="524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zasady żywienia osób zdrowych i chorych w różnym wieku oraz żywienia dojelitowego i pozajelitowego;</w:t>
            </w:r>
          </w:p>
        </w:tc>
        <w:tc>
          <w:tcPr>
            <w:tcW w:w="2835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1C3C29">
              <w:rPr>
                <w:rFonts w:ascii="Calibri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98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C.W24.</w:t>
            </w:r>
          </w:p>
        </w:tc>
        <w:tc>
          <w:tcPr>
            <w:tcW w:w="524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 xml:space="preserve">zasady leczenia dietetycznego i powikłania </w:t>
            </w:r>
            <w:proofErr w:type="spellStart"/>
            <w:r w:rsidRPr="001C3C29">
              <w:rPr>
                <w:rFonts w:ascii="Calibri" w:hAnsi="Calibri" w:cs="Calibri"/>
                <w:sz w:val="22"/>
                <w:szCs w:val="22"/>
              </w:rPr>
              <w:t>dietoterapii</w:t>
            </w:r>
            <w:proofErr w:type="spellEnd"/>
            <w:r w:rsidRPr="001C3C29">
              <w:rPr>
                <w:rFonts w:ascii="Calibri" w:hAnsi="Calibri" w:cs="Calibri"/>
                <w:sz w:val="22"/>
                <w:szCs w:val="22"/>
              </w:rPr>
              <w:t>;</w:t>
            </w:r>
          </w:p>
        </w:tc>
        <w:tc>
          <w:tcPr>
            <w:tcW w:w="2835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1C3C29">
              <w:rPr>
                <w:rFonts w:ascii="Calibri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98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C.W25.</w:t>
            </w:r>
          </w:p>
        </w:tc>
        <w:tc>
          <w:tcPr>
            <w:tcW w:w="524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rodzaje i zastosowanie środków spożywczych specjalnego przeznaczenia żywieniowego;</w:t>
            </w:r>
          </w:p>
        </w:tc>
        <w:tc>
          <w:tcPr>
            <w:tcW w:w="2835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1C3C29">
              <w:rPr>
                <w:rFonts w:ascii="Calibri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98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C.W26.</w:t>
            </w:r>
          </w:p>
        </w:tc>
        <w:tc>
          <w:tcPr>
            <w:tcW w:w="524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pojęcie stanowiska pracy, zakres obowiązków, uprawnień i odpowiedzialności;</w:t>
            </w:r>
          </w:p>
        </w:tc>
        <w:tc>
          <w:tcPr>
            <w:tcW w:w="2835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sz w:val="22"/>
                <w:szCs w:val="22"/>
              </w:rPr>
              <w:t xml:space="preserve"> nauki o zdrowiu</w:t>
            </w:r>
          </w:p>
        </w:tc>
        <w:tc>
          <w:tcPr>
            <w:tcW w:w="198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C.W27.</w:t>
            </w:r>
          </w:p>
        </w:tc>
        <w:tc>
          <w:tcPr>
            <w:tcW w:w="524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przepisy prawa dotyczące czasu pracy, pracy zmianowej, rozkładu czasu pracy i obciążenia na stanowiskach pielęgniarskich;</w:t>
            </w:r>
          </w:p>
        </w:tc>
        <w:tc>
          <w:tcPr>
            <w:tcW w:w="2835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sz w:val="22"/>
                <w:szCs w:val="22"/>
              </w:rPr>
              <w:t xml:space="preserve"> nauki o zdrowiu</w:t>
            </w:r>
          </w:p>
        </w:tc>
        <w:tc>
          <w:tcPr>
            <w:tcW w:w="198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C.W28.</w:t>
            </w:r>
          </w:p>
        </w:tc>
        <w:tc>
          <w:tcPr>
            <w:tcW w:w="524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podstawowe metody organizacji opieki pielęgniarskiej i ich znaczenie dla jakości tej opieki;</w:t>
            </w:r>
          </w:p>
        </w:tc>
        <w:tc>
          <w:tcPr>
            <w:tcW w:w="2835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sz w:val="22"/>
                <w:szCs w:val="22"/>
              </w:rPr>
              <w:t xml:space="preserve"> nauki o zdrowiu</w:t>
            </w:r>
          </w:p>
        </w:tc>
        <w:tc>
          <w:tcPr>
            <w:tcW w:w="198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C.W29.</w:t>
            </w:r>
          </w:p>
        </w:tc>
        <w:tc>
          <w:tcPr>
            <w:tcW w:w="524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etapy planowania pracy własnej i podległego personelu;</w:t>
            </w:r>
          </w:p>
        </w:tc>
        <w:tc>
          <w:tcPr>
            <w:tcW w:w="2835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sz w:val="22"/>
                <w:szCs w:val="22"/>
              </w:rPr>
              <w:t xml:space="preserve"> nauki o zdrowiu</w:t>
            </w:r>
          </w:p>
        </w:tc>
        <w:tc>
          <w:tcPr>
            <w:tcW w:w="198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C.W30.</w:t>
            </w:r>
          </w:p>
        </w:tc>
        <w:tc>
          <w:tcPr>
            <w:tcW w:w="524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możliwości planowania kariery zawodowej i uwarunkowania własnego rozwoju zawodowego;</w:t>
            </w:r>
          </w:p>
        </w:tc>
        <w:tc>
          <w:tcPr>
            <w:tcW w:w="2835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sz w:val="22"/>
                <w:szCs w:val="22"/>
              </w:rPr>
              <w:t xml:space="preserve"> nauki o zdrowiu</w:t>
            </w:r>
          </w:p>
        </w:tc>
        <w:tc>
          <w:tcPr>
            <w:tcW w:w="198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C.W31.</w:t>
            </w:r>
          </w:p>
        </w:tc>
        <w:tc>
          <w:tcPr>
            <w:tcW w:w="524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problematykę jakości w opiece zdrowotnej;</w:t>
            </w:r>
          </w:p>
        </w:tc>
        <w:tc>
          <w:tcPr>
            <w:tcW w:w="2835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1C3C29">
              <w:rPr>
                <w:rFonts w:ascii="Calibri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98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C.W32.</w:t>
            </w:r>
          </w:p>
        </w:tc>
        <w:tc>
          <w:tcPr>
            <w:tcW w:w="524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pojęcie i zasady prowadzenia badania podmiotowego i jego dokumentowania;</w:t>
            </w:r>
          </w:p>
        </w:tc>
        <w:tc>
          <w:tcPr>
            <w:tcW w:w="2835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1C3C29">
              <w:rPr>
                <w:rFonts w:ascii="Calibri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98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C.W33.</w:t>
            </w:r>
          </w:p>
        </w:tc>
        <w:tc>
          <w:tcPr>
            <w:tcW w:w="524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metody i techniki kompleksowego badania przedmiotowego;</w:t>
            </w:r>
          </w:p>
        </w:tc>
        <w:tc>
          <w:tcPr>
            <w:tcW w:w="2835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1C3C29">
              <w:rPr>
                <w:rFonts w:ascii="Calibri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98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C.W34.</w:t>
            </w:r>
          </w:p>
        </w:tc>
        <w:tc>
          <w:tcPr>
            <w:tcW w:w="524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znaczenie wyników badania podmiotowego i przedmiotowego w formułowaniu oceny stanu zdrowia pacjenta dla potrzeb opieki pielęgniarskiej;</w:t>
            </w:r>
          </w:p>
        </w:tc>
        <w:tc>
          <w:tcPr>
            <w:tcW w:w="2835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1C3C29">
              <w:rPr>
                <w:rFonts w:ascii="Calibri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98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lastRenderedPageBreak/>
              <w:t>C.W35.</w:t>
            </w:r>
          </w:p>
        </w:tc>
        <w:tc>
          <w:tcPr>
            <w:tcW w:w="524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sposoby przeprowadzania badania fizykalnego z wykorzystaniem systemów teleinformatycznych lub systemów łączności;</w:t>
            </w:r>
          </w:p>
        </w:tc>
        <w:tc>
          <w:tcPr>
            <w:tcW w:w="2835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1C3C29">
              <w:rPr>
                <w:rFonts w:ascii="Calibri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98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C.W36.</w:t>
            </w:r>
          </w:p>
        </w:tc>
        <w:tc>
          <w:tcPr>
            <w:tcW w:w="524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 xml:space="preserve">pojęcie zakażeń związanych z udzielaniem świadczeń zdrowotnych, w tym zakażeń szpitalnych, z uwzględnieniem źródeł i rezerwuaru drobnoustrojów w środowisku </w:t>
            </w:r>
            <w:proofErr w:type="spellStart"/>
            <w:r w:rsidRPr="001C3C29">
              <w:rPr>
                <w:rFonts w:ascii="Calibri" w:hAnsi="Calibri" w:cs="Calibri"/>
                <w:sz w:val="22"/>
                <w:szCs w:val="22"/>
              </w:rPr>
              <w:t>pozaszpitalnym</w:t>
            </w:r>
            <w:proofErr w:type="spellEnd"/>
            <w:r w:rsidRPr="001C3C29">
              <w:rPr>
                <w:rFonts w:ascii="Calibri" w:hAnsi="Calibri" w:cs="Calibri"/>
                <w:sz w:val="22"/>
                <w:szCs w:val="22"/>
              </w:rPr>
              <w:t xml:space="preserve"> i szpitalnym, w tym dróg ich szerzenia;</w:t>
            </w:r>
          </w:p>
        </w:tc>
        <w:tc>
          <w:tcPr>
            <w:tcW w:w="2835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1C3C29">
              <w:rPr>
                <w:rFonts w:ascii="Calibri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98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C.W37.</w:t>
            </w:r>
          </w:p>
        </w:tc>
        <w:tc>
          <w:tcPr>
            <w:tcW w:w="524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sposoby kontroli szerzenia się, zapobiegania i zwalczania zakażeń szpitalnych;</w:t>
            </w:r>
          </w:p>
        </w:tc>
        <w:tc>
          <w:tcPr>
            <w:tcW w:w="2835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1C3C29">
              <w:rPr>
                <w:rFonts w:ascii="Calibri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98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C.W38.</w:t>
            </w:r>
          </w:p>
        </w:tc>
        <w:tc>
          <w:tcPr>
            <w:tcW w:w="524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mechanizm i sposoby postępowania w zakażeniu krwi, zakażeniu ogólnoustrojowym, szpitalnym zapaleniu płuc, zakażeniu dróg moczowych i zakażeniu miejsca operowanego;</w:t>
            </w:r>
          </w:p>
        </w:tc>
        <w:tc>
          <w:tcPr>
            <w:tcW w:w="2835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1C3C29">
              <w:rPr>
                <w:rFonts w:ascii="Calibri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98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C.W39.</w:t>
            </w:r>
          </w:p>
        </w:tc>
        <w:tc>
          <w:tcPr>
            <w:tcW w:w="524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zasady budowy i funkcjonowania Systemu Informacji Medycznej (SIM), dziedzinowych systemów teleinformatycznych oraz rejestrów medycznych, a także zasady ich współdziałania;</w:t>
            </w:r>
          </w:p>
        </w:tc>
        <w:tc>
          <w:tcPr>
            <w:tcW w:w="2835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1C3C29">
              <w:rPr>
                <w:rFonts w:ascii="Calibri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98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C.W40.</w:t>
            </w:r>
          </w:p>
        </w:tc>
        <w:tc>
          <w:tcPr>
            <w:tcW w:w="524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metody, narzędzia i techniki pozyskiwania danych;</w:t>
            </w:r>
          </w:p>
        </w:tc>
        <w:tc>
          <w:tcPr>
            <w:tcW w:w="2835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sz w:val="22"/>
                <w:szCs w:val="22"/>
              </w:rPr>
              <w:t xml:space="preserve"> nauki o zdrowiu</w:t>
            </w:r>
          </w:p>
        </w:tc>
        <w:tc>
          <w:tcPr>
            <w:tcW w:w="198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C.W41.</w:t>
            </w:r>
          </w:p>
        </w:tc>
        <w:tc>
          <w:tcPr>
            <w:tcW w:w="524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 xml:space="preserve">podstawy języka migowego, znaki </w:t>
            </w:r>
            <w:proofErr w:type="spellStart"/>
            <w:r w:rsidRPr="001C3C29">
              <w:rPr>
                <w:rFonts w:ascii="Calibri" w:hAnsi="Calibri" w:cs="Calibri"/>
                <w:sz w:val="22"/>
                <w:szCs w:val="22"/>
              </w:rPr>
              <w:t>daktylograficzne</w:t>
            </w:r>
            <w:proofErr w:type="spellEnd"/>
            <w:r w:rsidRPr="001C3C29">
              <w:rPr>
                <w:rFonts w:ascii="Calibri" w:hAnsi="Calibri" w:cs="Calibri"/>
                <w:sz w:val="22"/>
                <w:szCs w:val="22"/>
              </w:rPr>
              <w:t xml:space="preserve"> i ideograficzne, w zakresie niezbędnym do gromadzenia informacji o sytuacji zdrowotnej pacjenta;</w:t>
            </w:r>
          </w:p>
        </w:tc>
        <w:tc>
          <w:tcPr>
            <w:tcW w:w="2835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sz w:val="22"/>
                <w:szCs w:val="22"/>
              </w:rPr>
              <w:t xml:space="preserve"> nauki o zdrowiu</w:t>
            </w:r>
          </w:p>
        </w:tc>
        <w:tc>
          <w:tcPr>
            <w:tcW w:w="198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C.W42.</w:t>
            </w:r>
          </w:p>
        </w:tc>
        <w:tc>
          <w:tcPr>
            <w:tcW w:w="524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zasady komunikowania się z pacjentem niesłyszącym;</w:t>
            </w:r>
          </w:p>
        </w:tc>
        <w:tc>
          <w:tcPr>
            <w:tcW w:w="2835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sz w:val="22"/>
                <w:szCs w:val="22"/>
              </w:rPr>
              <w:t xml:space="preserve"> nauki o zdrowiu</w:t>
            </w:r>
          </w:p>
        </w:tc>
        <w:tc>
          <w:tcPr>
            <w:tcW w:w="198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C.W43.</w:t>
            </w:r>
          </w:p>
        </w:tc>
        <w:tc>
          <w:tcPr>
            <w:tcW w:w="524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priorytety pracy zespołowej i czynniki wpływające na efektywność pracy zespołu;</w:t>
            </w:r>
          </w:p>
        </w:tc>
        <w:tc>
          <w:tcPr>
            <w:tcW w:w="2835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sz w:val="22"/>
                <w:szCs w:val="22"/>
              </w:rPr>
              <w:t xml:space="preserve"> nauki o zdrowiu</w:t>
            </w:r>
          </w:p>
        </w:tc>
        <w:tc>
          <w:tcPr>
            <w:tcW w:w="198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C.W44.</w:t>
            </w:r>
          </w:p>
        </w:tc>
        <w:tc>
          <w:tcPr>
            <w:tcW w:w="524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znaczenie motywacji członków zespołu dla jakości i efektywności pracy;</w:t>
            </w:r>
          </w:p>
        </w:tc>
        <w:tc>
          <w:tcPr>
            <w:tcW w:w="2835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sz w:val="22"/>
                <w:szCs w:val="22"/>
              </w:rPr>
              <w:t xml:space="preserve"> nauki o zdrowiu</w:t>
            </w:r>
          </w:p>
        </w:tc>
        <w:tc>
          <w:tcPr>
            <w:tcW w:w="198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C.W45.</w:t>
            </w:r>
          </w:p>
        </w:tc>
        <w:tc>
          <w:tcPr>
            <w:tcW w:w="524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rolę przywództwa i style zarządzania w pracy zespołowej oraz ich wady i zalety;</w:t>
            </w:r>
          </w:p>
        </w:tc>
        <w:tc>
          <w:tcPr>
            <w:tcW w:w="2835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sz w:val="22"/>
                <w:szCs w:val="22"/>
              </w:rPr>
              <w:t xml:space="preserve"> nauki o zdrowiu</w:t>
            </w:r>
          </w:p>
        </w:tc>
        <w:tc>
          <w:tcPr>
            <w:tcW w:w="198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C.W46.</w:t>
            </w:r>
          </w:p>
        </w:tc>
        <w:tc>
          <w:tcPr>
            <w:tcW w:w="524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proces podejmowania decyzji w zespole;</w:t>
            </w:r>
          </w:p>
        </w:tc>
        <w:tc>
          <w:tcPr>
            <w:tcW w:w="2835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sz w:val="22"/>
                <w:szCs w:val="22"/>
              </w:rPr>
              <w:t xml:space="preserve"> nauki o zdrowiu</w:t>
            </w:r>
          </w:p>
        </w:tc>
        <w:tc>
          <w:tcPr>
            <w:tcW w:w="198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C.W47.</w:t>
            </w:r>
          </w:p>
        </w:tc>
        <w:tc>
          <w:tcPr>
            <w:tcW w:w="524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metody samooceny pracy zespołu;</w:t>
            </w:r>
          </w:p>
        </w:tc>
        <w:tc>
          <w:tcPr>
            <w:tcW w:w="2835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sz w:val="22"/>
                <w:szCs w:val="22"/>
              </w:rPr>
              <w:t xml:space="preserve"> nauki o zdrowiu</w:t>
            </w:r>
          </w:p>
        </w:tc>
        <w:tc>
          <w:tcPr>
            <w:tcW w:w="198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C.W48.</w:t>
            </w:r>
          </w:p>
        </w:tc>
        <w:tc>
          <w:tcPr>
            <w:tcW w:w="524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czynniki zakłócające pracę zespołową i metody rozwiązywania konfliktów w zespole.</w:t>
            </w:r>
          </w:p>
        </w:tc>
        <w:tc>
          <w:tcPr>
            <w:tcW w:w="2835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sz w:val="22"/>
                <w:szCs w:val="22"/>
              </w:rPr>
              <w:t xml:space="preserve"> nauki o zdrowiu</w:t>
            </w:r>
          </w:p>
        </w:tc>
        <w:tc>
          <w:tcPr>
            <w:tcW w:w="198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D.W1.</w:t>
            </w:r>
          </w:p>
        </w:tc>
        <w:tc>
          <w:tcPr>
            <w:tcW w:w="524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czynniki ryzyka i zagrożenia zdrowotne u pacjentów w różnym wieku;</w:t>
            </w:r>
          </w:p>
        </w:tc>
        <w:tc>
          <w:tcPr>
            <w:tcW w:w="2835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1C3C29">
              <w:rPr>
                <w:rFonts w:ascii="Calibri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98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lastRenderedPageBreak/>
              <w:t>D.W2.</w:t>
            </w:r>
          </w:p>
        </w:tc>
        <w:tc>
          <w:tcPr>
            <w:tcW w:w="524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etiopatogenezę, objawy kliniczne, przebieg, leczenie, rokowanie i zasady opieki pielęgniarskiej nad pacjentami w wybranych chorobach;</w:t>
            </w:r>
          </w:p>
        </w:tc>
        <w:tc>
          <w:tcPr>
            <w:tcW w:w="2835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1C3C29">
              <w:rPr>
                <w:rFonts w:ascii="Calibri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98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D.W3.</w:t>
            </w:r>
          </w:p>
        </w:tc>
        <w:tc>
          <w:tcPr>
            <w:tcW w:w="524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zasady diagnozowania i planowania opieki nad pacjentem w pielęgniarstwie internistycznym, chirurgicznym, położniczo-ginekologicznym, pediatrycznym, geriatrycznym, neurologicznym, psychiatrycznym, w intensywnej opiece medycznej, opiece paliatywnej, opiece długoterminowej;</w:t>
            </w:r>
          </w:p>
        </w:tc>
        <w:tc>
          <w:tcPr>
            <w:tcW w:w="2835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1C3C29">
              <w:rPr>
                <w:rFonts w:ascii="Calibri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98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D.W4.</w:t>
            </w:r>
          </w:p>
        </w:tc>
        <w:tc>
          <w:tcPr>
            <w:tcW w:w="524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rodzaje badań diagnostycznych i zasady ich zlecania;</w:t>
            </w:r>
          </w:p>
        </w:tc>
        <w:tc>
          <w:tcPr>
            <w:tcW w:w="2835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1C3C29">
              <w:rPr>
                <w:rFonts w:ascii="Calibri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98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D.W5.</w:t>
            </w:r>
          </w:p>
        </w:tc>
        <w:tc>
          <w:tcPr>
            <w:tcW w:w="524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zasady przygotowania pacjenta w różnym wieku i stanie zdrowia do badań oraz zabiegów diagnostycznych, a także zasady opieki w trakcie oraz po tych badaniach i zabiegach;</w:t>
            </w:r>
          </w:p>
        </w:tc>
        <w:tc>
          <w:tcPr>
            <w:tcW w:w="2835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1C3C29">
              <w:rPr>
                <w:rFonts w:ascii="Calibri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98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D.W6.</w:t>
            </w:r>
          </w:p>
        </w:tc>
        <w:tc>
          <w:tcPr>
            <w:tcW w:w="524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właściwości grup leków i ich działanie na układy i narządy pacjenta w różnych chorobach w zależności od wieku i stanu zdrowia, z uwzględnieniem działań niepożądanych, interakcji z innymi lekami i dróg podania;</w:t>
            </w:r>
          </w:p>
        </w:tc>
        <w:tc>
          <w:tcPr>
            <w:tcW w:w="2835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1C3C29">
              <w:rPr>
                <w:rFonts w:ascii="Calibri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98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D.W7.</w:t>
            </w:r>
          </w:p>
        </w:tc>
        <w:tc>
          <w:tcPr>
            <w:tcW w:w="524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standardy i procedury pielęgniarskie stosowane w opiece nad pacjentem w różnym wieku i stanie zdrowia;</w:t>
            </w:r>
          </w:p>
        </w:tc>
        <w:tc>
          <w:tcPr>
            <w:tcW w:w="2835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1C3C29">
              <w:rPr>
                <w:rFonts w:ascii="Calibri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98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D.W8.</w:t>
            </w:r>
          </w:p>
        </w:tc>
        <w:tc>
          <w:tcPr>
            <w:tcW w:w="524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reakcje pacjenta na chorobę, przyjęcie do szpitala i hospitalizację;</w:t>
            </w:r>
          </w:p>
        </w:tc>
        <w:tc>
          <w:tcPr>
            <w:tcW w:w="2835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1C3C29">
              <w:rPr>
                <w:rFonts w:ascii="Calibri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98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D.W9.</w:t>
            </w:r>
          </w:p>
        </w:tc>
        <w:tc>
          <w:tcPr>
            <w:tcW w:w="524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proces starzenia się w aspekcie biologicznym, psychologicznym, społecznym i ekonomicznym;</w:t>
            </w:r>
          </w:p>
        </w:tc>
        <w:tc>
          <w:tcPr>
            <w:tcW w:w="2835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1C3C29">
              <w:rPr>
                <w:rFonts w:ascii="Calibri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98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D.W10.</w:t>
            </w:r>
          </w:p>
        </w:tc>
        <w:tc>
          <w:tcPr>
            <w:tcW w:w="524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zasady organizacji opieki specjalistycznej (geriatrycznej, intensywnej opieki medycznej, neurologicznej, psychiatrycznej, pediatrycznej, internistycznej, chirurgicznej, paliatywnej, długoterminowej oraz na bloku operacyjnym);</w:t>
            </w:r>
          </w:p>
        </w:tc>
        <w:tc>
          <w:tcPr>
            <w:tcW w:w="2835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1C3C29">
              <w:rPr>
                <w:rFonts w:ascii="Calibri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98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D.W11.</w:t>
            </w:r>
          </w:p>
        </w:tc>
        <w:tc>
          <w:tcPr>
            <w:tcW w:w="524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etiopatogenezę najczęstszych schorzeń wieku podeszłego;</w:t>
            </w:r>
          </w:p>
        </w:tc>
        <w:tc>
          <w:tcPr>
            <w:tcW w:w="2835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1C3C29">
              <w:rPr>
                <w:rFonts w:ascii="Calibri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98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D.W12.</w:t>
            </w:r>
          </w:p>
        </w:tc>
        <w:tc>
          <w:tcPr>
            <w:tcW w:w="524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narzędzia i skale oceny wsparcia osób starszych i ich rodzin oraz zasady ich aktywizacji;</w:t>
            </w:r>
          </w:p>
        </w:tc>
        <w:tc>
          <w:tcPr>
            <w:tcW w:w="2835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1C3C29">
              <w:rPr>
                <w:rFonts w:ascii="Calibri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98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D.W13.</w:t>
            </w:r>
          </w:p>
        </w:tc>
        <w:tc>
          <w:tcPr>
            <w:tcW w:w="524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patofizjologię, objawy kliniczne, przebieg, leczenie i rokowanie chorób wieku rozwojowego: układu oddechowego, układu krążenia, układu nerwowego, dróg moczowych, układu pokarmowego oraz chorób endokrynologicznych, metabolicznych, alergicznych i krwi;</w:t>
            </w:r>
          </w:p>
        </w:tc>
        <w:tc>
          <w:tcPr>
            <w:tcW w:w="2835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1C3C29">
              <w:rPr>
                <w:rFonts w:ascii="Calibri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98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D.W14.</w:t>
            </w:r>
          </w:p>
        </w:tc>
        <w:tc>
          <w:tcPr>
            <w:tcW w:w="524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patofizjologię, objawy kliniczne chorób i stanów zagrożenia życia noworodka, w tym wcześniaka oraz podstawy opieki pielęgniarskiej w tym zakresie;</w:t>
            </w:r>
          </w:p>
        </w:tc>
        <w:tc>
          <w:tcPr>
            <w:tcW w:w="2835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1C3C29">
              <w:rPr>
                <w:rFonts w:ascii="Calibri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98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lastRenderedPageBreak/>
              <w:t>D.W15.</w:t>
            </w:r>
          </w:p>
        </w:tc>
        <w:tc>
          <w:tcPr>
            <w:tcW w:w="524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 xml:space="preserve">cel i zasady opieki </w:t>
            </w:r>
            <w:proofErr w:type="spellStart"/>
            <w:r w:rsidRPr="001C3C29">
              <w:rPr>
                <w:rFonts w:ascii="Calibri" w:hAnsi="Calibri" w:cs="Calibri"/>
                <w:sz w:val="22"/>
                <w:szCs w:val="22"/>
              </w:rPr>
              <w:t>prekoncepcyjnej</w:t>
            </w:r>
            <w:proofErr w:type="spellEnd"/>
            <w:r w:rsidRPr="001C3C29">
              <w:rPr>
                <w:rFonts w:ascii="Calibri" w:hAnsi="Calibri" w:cs="Calibri"/>
                <w:sz w:val="22"/>
                <w:szCs w:val="22"/>
              </w:rPr>
              <w:t xml:space="preserve"> oraz zasady planowania opieki nad kobietą w ciąży fizjologicznej;</w:t>
            </w:r>
          </w:p>
        </w:tc>
        <w:tc>
          <w:tcPr>
            <w:tcW w:w="2835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1C3C29">
              <w:rPr>
                <w:rFonts w:ascii="Calibri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98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D.W16.</w:t>
            </w:r>
          </w:p>
        </w:tc>
        <w:tc>
          <w:tcPr>
            <w:tcW w:w="524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okresy porodu fizjologicznego i zasady opieki nad kobietą w okresie połogu;</w:t>
            </w:r>
          </w:p>
        </w:tc>
        <w:tc>
          <w:tcPr>
            <w:tcW w:w="2835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1C3C29">
              <w:rPr>
                <w:rFonts w:ascii="Calibri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98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D.W17.</w:t>
            </w:r>
          </w:p>
        </w:tc>
        <w:tc>
          <w:tcPr>
            <w:tcW w:w="524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etiopatogenezę schorzeń ginekologicznych;</w:t>
            </w:r>
          </w:p>
        </w:tc>
        <w:tc>
          <w:tcPr>
            <w:tcW w:w="2835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1C3C29">
              <w:rPr>
                <w:rFonts w:ascii="Calibri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98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D.W18.</w:t>
            </w:r>
          </w:p>
        </w:tc>
        <w:tc>
          <w:tcPr>
            <w:tcW w:w="524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metody, techniki i narzędzia oceny stanu świadomości i przytomności;</w:t>
            </w:r>
          </w:p>
        </w:tc>
        <w:tc>
          <w:tcPr>
            <w:tcW w:w="2835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1C3C29">
              <w:rPr>
                <w:rFonts w:ascii="Calibri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98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D.W19.</w:t>
            </w:r>
          </w:p>
        </w:tc>
        <w:tc>
          <w:tcPr>
            <w:tcW w:w="524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etiopatogenezę i objawy kliniczne podstawowych zaburzeń psychicznych;</w:t>
            </w:r>
          </w:p>
        </w:tc>
        <w:tc>
          <w:tcPr>
            <w:tcW w:w="2835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1C3C29">
              <w:rPr>
                <w:rFonts w:ascii="Calibri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98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D.W20.</w:t>
            </w:r>
          </w:p>
        </w:tc>
        <w:tc>
          <w:tcPr>
            <w:tcW w:w="524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zasady obowiązujące przy zastosowaniu przymusu bezpośredniego;</w:t>
            </w:r>
          </w:p>
        </w:tc>
        <w:tc>
          <w:tcPr>
            <w:tcW w:w="2835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1C3C29">
              <w:rPr>
                <w:rFonts w:ascii="Calibri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98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D.W21.</w:t>
            </w:r>
          </w:p>
        </w:tc>
        <w:tc>
          <w:tcPr>
            <w:tcW w:w="524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możliwości stosowania psychoterapii u pacjentów z zaburzeniami psychicznymi;</w:t>
            </w:r>
          </w:p>
        </w:tc>
        <w:tc>
          <w:tcPr>
            <w:tcW w:w="2835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1C3C29">
              <w:rPr>
                <w:rFonts w:ascii="Calibri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98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D.W22.</w:t>
            </w:r>
          </w:p>
        </w:tc>
        <w:tc>
          <w:tcPr>
            <w:tcW w:w="524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zasady żywienia pacjentów, z uwzględnieniem leczenia dietetycznego, wskazań przed- i pooperacyjnych według protokołu kompleksowej opieki okołooperacyjnej dla poprawy wyników leczenia (</w:t>
            </w:r>
            <w:proofErr w:type="spellStart"/>
            <w:r w:rsidRPr="001C3C29">
              <w:rPr>
                <w:rFonts w:ascii="Calibri" w:hAnsi="Calibri" w:cs="Calibri"/>
                <w:sz w:val="22"/>
                <w:szCs w:val="22"/>
              </w:rPr>
              <w:t>Enhanced</w:t>
            </w:r>
            <w:proofErr w:type="spellEnd"/>
            <w:r w:rsidRPr="001C3C2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1C3C29">
              <w:rPr>
                <w:rFonts w:ascii="Calibri" w:hAnsi="Calibri" w:cs="Calibri"/>
                <w:sz w:val="22"/>
                <w:szCs w:val="22"/>
              </w:rPr>
              <w:t>Recovery</w:t>
            </w:r>
            <w:proofErr w:type="spellEnd"/>
            <w:r w:rsidRPr="001C3C2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1C3C29">
              <w:rPr>
                <w:rFonts w:ascii="Calibri" w:hAnsi="Calibri" w:cs="Calibri"/>
                <w:sz w:val="22"/>
                <w:szCs w:val="22"/>
              </w:rPr>
              <w:t>After</w:t>
            </w:r>
            <w:proofErr w:type="spellEnd"/>
            <w:r w:rsidRPr="001C3C2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1C3C29">
              <w:rPr>
                <w:rFonts w:ascii="Calibri" w:hAnsi="Calibri" w:cs="Calibri"/>
                <w:sz w:val="22"/>
                <w:szCs w:val="22"/>
              </w:rPr>
              <w:t>Surgery</w:t>
            </w:r>
            <w:proofErr w:type="spellEnd"/>
            <w:r w:rsidRPr="001C3C29">
              <w:rPr>
                <w:rFonts w:ascii="Calibri" w:hAnsi="Calibri" w:cs="Calibri"/>
                <w:sz w:val="22"/>
                <w:szCs w:val="22"/>
              </w:rPr>
              <w:t>, ERAS);</w:t>
            </w:r>
          </w:p>
        </w:tc>
        <w:tc>
          <w:tcPr>
            <w:tcW w:w="2835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1C3C29">
              <w:rPr>
                <w:rFonts w:ascii="Calibri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98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D.W23.</w:t>
            </w:r>
          </w:p>
        </w:tc>
        <w:tc>
          <w:tcPr>
            <w:tcW w:w="524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czynniki zwiększające ryzyko okołooperacyjne;</w:t>
            </w:r>
          </w:p>
        </w:tc>
        <w:tc>
          <w:tcPr>
            <w:tcW w:w="2835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1C3C29">
              <w:rPr>
                <w:rFonts w:ascii="Calibri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98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D.W24.</w:t>
            </w:r>
          </w:p>
        </w:tc>
        <w:tc>
          <w:tcPr>
            <w:tcW w:w="524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zasady przygotowania pacjenta do zabiegu operacyjnego w trybie pilnym i planowym, w chirurgii jednego dnia oraz zasady opieki nad pacjentem po zabiegu operacyjnym w celu zapobiegania wczesnym i późnym powikłaniom;</w:t>
            </w:r>
          </w:p>
        </w:tc>
        <w:tc>
          <w:tcPr>
            <w:tcW w:w="2835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1C3C29">
              <w:rPr>
                <w:rFonts w:ascii="Calibri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98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D.W25.</w:t>
            </w:r>
          </w:p>
        </w:tc>
        <w:tc>
          <w:tcPr>
            <w:tcW w:w="524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zasady opieki nad pacjentem z przetoką jelitową i moczową;</w:t>
            </w:r>
          </w:p>
        </w:tc>
        <w:tc>
          <w:tcPr>
            <w:tcW w:w="2835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1C3C29">
              <w:rPr>
                <w:rFonts w:ascii="Calibri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98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D.W26.</w:t>
            </w:r>
          </w:p>
        </w:tc>
        <w:tc>
          <w:tcPr>
            <w:tcW w:w="524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podstawowe kierunki rehabilitacji leczniczej i zawodowej;</w:t>
            </w:r>
          </w:p>
        </w:tc>
        <w:tc>
          <w:tcPr>
            <w:tcW w:w="2835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1C3C29">
              <w:rPr>
                <w:rFonts w:ascii="Calibri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98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D.W27.</w:t>
            </w:r>
          </w:p>
        </w:tc>
        <w:tc>
          <w:tcPr>
            <w:tcW w:w="524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przebieg i sposoby postępowania rehabilitacyjnego w różnych chorobach;</w:t>
            </w:r>
          </w:p>
        </w:tc>
        <w:tc>
          <w:tcPr>
            <w:tcW w:w="2835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1C3C29">
              <w:rPr>
                <w:rFonts w:ascii="Calibri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98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D.W28.</w:t>
            </w:r>
          </w:p>
        </w:tc>
        <w:tc>
          <w:tcPr>
            <w:tcW w:w="524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standardy i procedury postępowania w stanach nagłych i zabiegach ratujących życie;</w:t>
            </w:r>
          </w:p>
        </w:tc>
        <w:tc>
          <w:tcPr>
            <w:tcW w:w="2835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1C3C29">
              <w:rPr>
                <w:rFonts w:ascii="Calibri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98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D.W29.</w:t>
            </w:r>
          </w:p>
        </w:tc>
        <w:tc>
          <w:tcPr>
            <w:tcW w:w="524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zasady obserwacji pacjenta po zabiegu operacyjnym, obejmującej monitorowanie w zakresie podstawowym i rozszerzonym;</w:t>
            </w:r>
          </w:p>
        </w:tc>
        <w:tc>
          <w:tcPr>
            <w:tcW w:w="2835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1C3C29">
              <w:rPr>
                <w:rFonts w:ascii="Calibri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98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lastRenderedPageBreak/>
              <w:t>D.W30.</w:t>
            </w:r>
          </w:p>
        </w:tc>
        <w:tc>
          <w:tcPr>
            <w:tcW w:w="524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metody znieczulenia i zasady opieki nad pacjentem po znieczuleniu;</w:t>
            </w:r>
          </w:p>
        </w:tc>
        <w:tc>
          <w:tcPr>
            <w:tcW w:w="2835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1C3C29">
              <w:rPr>
                <w:rFonts w:ascii="Calibri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98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D.W31.</w:t>
            </w:r>
          </w:p>
        </w:tc>
        <w:tc>
          <w:tcPr>
            <w:tcW w:w="524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patofizjologię i objawy kliniczne chorób stanowiących zagrożenie dla życia (niewydolność oddechowa, niewydolność krążenia, niewydolność układu nerwowego, wstrząs, sepsa);</w:t>
            </w:r>
          </w:p>
        </w:tc>
        <w:tc>
          <w:tcPr>
            <w:tcW w:w="2835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1C3C29">
              <w:rPr>
                <w:rFonts w:ascii="Calibri" w:hAnsi="Calibri" w:cs="Calibri"/>
                <w:b/>
                <w:bCs/>
                <w:sz w:val="22"/>
                <w:szCs w:val="22"/>
              </w:rPr>
              <w:t>nauki medyczne</w:t>
            </w:r>
          </w:p>
        </w:tc>
        <w:tc>
          <w:tcPr>
            <w:tcW w:w="198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D.W32.</w:t>
            </w:r>
          </w:p>
        </w:tc>
        <w:tc>
          <w:tcPr>
            <w:tcW w:w="524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metody i skale oceny bólu, poziomu sedacji oraz zaburzeń snu oraz stanów delirycznych u pacjentów w stanach zagrożenia życia;</w:t>
            </w:r>
          </w:p>
        </w:tc>
        <w:tc>
          <w:tcPr>
            <w:tcW w:w="2835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1C3C29">
              <w:rPr>
                <w:rStyle w:val="Pogrubienie"/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198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D.W33.</w:t>
            </w:r>
          </w:p>
        </w:tc>
        <w:tc>
          <w:tcPr>
            <w:tcW w:w="524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metody i techniki komunikowania się z pacjentem niezdolnym do nawiązania i podtrzymania efektywnej komunikacji ze względu na stan zdrowia lub stosowane leczenie;</w:t>
            </w:r>
          </w:p>
        </w:tc>
        <w:tc>
          <w:tcPr>
            <w:tcW w:w="2835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1C3C29">
              <w:rPr>
                <w:rStyle w:val="Pogrubienie"/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198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D.W34.</w:t>
            </w:r>
          </w:p>
        </w:tc>
        <w:tc>
          <w:tcPr>
            <w:tcW w:w="524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zasady profilaktyki powikłań związanych ze stosowaniem inwazyjnych technik diagnostycznych i terapeutycznych u pacjentów w stanie krytycznym;</w:t>
            </w:r>
          </w:p>
        </w:tc>
        <w:tc>
          <w:tcPr>
            <w:tcW w:w="2835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1C3C29">
              <w:rPr>
                <w:rStyle w:val="Pogrubienie"/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198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D.W35.</w:t>
            </w:r>
          </w:p>
        </w:tc>
        <w:tc>
          <w:tcPr>
            <w:tcW w:w="524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 xml:space="preserve">zasady udzielania pierwszej pomocy i algorytmy postępowania resuscytacyjnego w zakresie podstawowych zabiegów resuscytacyjnych (Basic Life </w:t>
            </w:r>
            <w:proofErr w:type="spellStart"/>
            <w:r w:rsidRPr="001C3C29">
              <w:rPr>
                <w:rFonts w:ascii="Calibri" w:hAnsi="Calibri" w:cs="Calibri"/>
                <w:sz w:val="22"/>
                <w:szCs w:val="22"/>
              </w:rPr>
              <w:t>Support</w:t>
            </w:r>
            <w:proofErr w:type="spellEnd"/>
            <w:r w:rsidRPr="001C3C29">
              <w:rPr>
                <w:rFonts w:ascii="Calibri" w:hAnsi="Calibri" w:cs="Calibri"/>
                <w:sz w:val="22"/>
                <w:szCs w:val="22"/>
              </w:rPr>
              <w:t xml:space="preserve">, BLS) i zaawansowanego podtrzymywania życia (Advanced Life </w:t>
            </w:r>
            <w:proofErr w:type="spellStart"/>
            <w:r w:rsidRPr="001C3C29">
              <w:rPr>
                <w:rFonts w:ascii="Calibri" w:hAnsi="Calibri" w:cs="Calibri"/>
                <w:sz w:val="22"/>
                <w:szCs w:val="22"/>
              </w:rPr>
              <w:t>Support</w:t>
            </w:r>
            <w:proofErr w:type="spellEnd"/>
            <w:r w:rsidRPr="001C3C29">
              <w:rPr>
                <w:rFonts w:ascii="Calibri" w:hAnsi="Calibri" w:cs="Calibri"/>
                <w:sz w:val="22"/>
                <w:szCs w:val="22"/>
              </w:rPr>
              <w:t>, ALS);</w:t>
            </w:r>
          </w:p>
        </w:tc>
        <w:tc>
          <w:tcPr>
            <w:tcW w:w="2835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1C3C29">
              <w:rPr>
                <w:rStyle w:val="Pogrubienie"/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198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D.W36.</w:t>
            </w:r>
          </w:p>
        </w:tc>
        <w:tc>
          <w:tcPr>
            <w:tcW w:w="524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zasady organizacji i funkcjonowania systemu Państwowe Ratownictwo Medyczne;</w:t>
            </w:r>
          </w:p>
        </w:tc>
        <w:tc>
          <w:tcPr>
            <w:tcW w:w="2835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1C3C29">
              <w:rPr>
                <w:rStyle w:val="Pogrubienie"/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198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D.W37.</w:t>
            </w:r>
          </w:p>
        </w:tc>
        <w:tc>
          <w:tcPr>
            <w:tcW w:w="524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procedury zabezpieczenia medycznego w zdarzeniach masowych, katastrofach i innych sytuacjach szczególnych;</w:t>
            </w:r>
          </w:p>
        </w:tc>
        <w:tc>
          <w:tcPr>
            <w:tcW w:w="2835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1C3C29">
              <w:rPr>
                <w:rStyle w:val="Pogrubienie"/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198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D.W38.</w:t>
            </w:r>
          </w:p>
        </w:tc>
        <w:tc>
          <w:tcPr>
            <w:tcW w:w="524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przedmiot, cel, obszar badań naukowych i paradygmaty pielęgniarstwa;</w:t>
            </w:r>
          </w:p>
        </w:tc>
        <w:tc>
          <w:tcPr>
            <w:tcW w:w="2835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sz w:val="22"/>
                <w:szCs w:val="22"/>
              </w:rPr>
              <w:t xml:space="preserve"> nauki o zdrowiu</w:t>
            </w:r>
          </w:p>
        </w:tc>
        <w:tc>
          <w:tcPr>
            <w:tcW w:w="198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D.W39.</w:t>
            </w:r>
          </w:p>
        </w:tc>
        <w:tc>
          <w:tcPr>
            <w:tcW w:w="524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metody i techniki prowadzenia badań naukowych;</w:t>
            </w:r>
          </w:p>
        </w:tc>
        <w:tc>
          <w:tcPr>
            <w:tcW w:w="2835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sz w:val="22"/>
                <w:szCs w:val="22"/>
              </w:rPr>
              <w:t xml:space="preserve"> nauki o zdrowiu</w:t>
            </w:r>
          </w:p>
        </w:tc>
        <w:tc>
          <w:tcPr>
            <w:tcW w:w="198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D.W40.</w:t>
            </w:r>
          </w:p>
        </w:tc>
        <w:tc>
          <w:tcPr>
            <w:tcW w:w="524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zasady etyki w prowadzeniu badań naukowych i podstawowe regulacje prawne z zakresu prawa autorskiego i prawa ochrony własności intelektualnej.</w:t>
            </w:r>
          </w:p>
        </w:tc>
        <w:tc>
          <w:tcPr>
            <w:tcW w:w="2835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sz w:val="22"/>
                <w:szCs w:val="22"/>
              </w:rPr>
              <w:t xml:space="preserve"> nauki o zdrowiu</w:t>
            </w:r>
          </w:p>
        </w:tc>
        <w:tc>
          <w:tcPr>
            <w:tcW w:w="1985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</w:tbl>
    <w:p w:rsidR="00857F68" w:rsidRPr="007A3B2A" w:rsidRDefault="00857F68" w:rsidP="00A279EF">
      <w:pPr>
        <w:pStyle w:val="Nagwek2"/>
        <w:rPr>
          <w:sz w:val="22"/>
          <w:szCs w:val="22"/>
        </w:rPr>
      </w:pPr>
      <w:r w:rsidRPr="007A3B2A">
        <w:rPr>
          <w:sz w:val="22"/>
          <w:szCs w:val="22"/>
        </w:rPr>
        <w:t>UMIEJĘTNOŚCI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efekty uczenia się Pielęgniarstwo studia I stopnia stacjonarne"/>
        <w:tblDescription w:val="kierunkowe efety uczenia sie w zakresie umiejętności"/>
      </w:tblPr>
      <w:tblGrid>
        <w:gridCol w:w="993"/>
        <w:gridCol w:w="4962"/>
        <w:gridCol w:w="2409"/>
        <w:gridCol w:w="2268"/>
      </w:tblGrid>
      <w:tr w:rsidR="00857F68" w:rsidRPr="001C3C29" w:rsidTr="00A279EF">
        <w:trPr>
          <w:cantSplit/>
          <w:tblHeader/>
        </w:trPr>
        <w:tc>
          <w:tcPr>
            <w:tcW w:w="993" w:type="dxa"/>
            <w:shd w:val="clear" w:color="auto" w:fill="auto"/>
          </w:tcPr>
          <w:p w:rsidR="00857F68" w:rsidRPr="001C3C29" w:rsidRDefault="00857F68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1C3C29">
              <w:rPr>
                <w:rFonts w:ascii="Calibri" w:hAnsi="Calibri" w:cs="Calibri"/>
                <w:b/>
                <w:sz w:val="22"/>
                <w:szCs w:val="22"/>
              </w:rPr>
              <w:t>Symbol</w:t>
            </w:r>
          </w:p>
          <w:p w:rsidR="00857F68" w:rsidRPr="001C3C29" w:rsidRDefault="00857F68" w:rsidP="00A279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857F68" w:rsidRPr="001C3C29" w:rsidRDefault="00857F68" w:rsidP="00A279EF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1C3C29">
              <w:rPr>
                <w:rFonts w:ascii="Calibri" w:hAnsi="Calibri" w:cs="Calibri"/>
                <w:b/>
                <w:sz w:val="22"/>
                <w:szCs w:val="22"/>
              </w:rPr>
              <w:t>EFEKTY UCZENIA SIĘ</w:t>
            </w:r>
          </w:p>
        </w:tc>
        <w:tc>
          <w:tcPr>
            <w:tcW w:w="2409" w:type="dxa"/>
          </w:tcPr>
          <w:p w:rsidR="00857F68" w:rsidRPr="001C3C29" w:rsidRDefault="00857F68" w:rsidP="00A279EF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1C3C29">
              <w:rPr>
                <w:rFonts w:ascii="Calibri" w:hAnsi="Calibri" w:cs="Calibri"/>
                <w:b/>
                <w:sz w:val="22"/>
                <w:szCs w:val="22"/>
              </w:rPr>
              <w:t>dziedzina oraz dyscyplina naukowa</w:t>
            </w:r>
          </w:p>
        </w:tc>
        <w:tc>
          <w:tcPr>
            <w:tcW w:w="2268" w:type="dxa"/>
            <w:shd w:val="clear" w:color="auto" w:fill="auto"/>
          </w:tcPr>
          <w:p w:rsidR="00857F68" w:rsidRPr="001C3C29" w:rsidRDefault="00857F68" w:rsidP="00A279EF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1C3C29">
              <w:rPr>
                <w:rFonts w:ascii="Calibri" w:hAnsi="Calibri" w:cs="Calibri"/>
                <w:b/>
                <w:sz w:val="22"/>
                <w:szCs w:val="22"/>
              </w:rPr>
              <w:t>odniesienie do charakterystyk drugiego stopnia Polskiej Ramy Kwalifikacji</w:t>
            </w:r>
          </w:p>
          <w:p w:rsidR="00857F68" w:rsidRPr="001C3C29" w:rsidRDefault="00857F68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b/>
                <w:sz w:val="22"/>
                <w:szCs w:val="22"/>
              </w:rPr>
              <w:t>(symbol)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A.U1.</w:t>
            </w:r>
          </w:p>
        </w:tc>
        <w:tc>
          <w:tcPr>
            <w:tcW w:w="4962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posługiwać się w praktyce mianownictwem anatomicznym oraz wykorzystywać znajomość topografii narządów ciała ludzkiego;</w:t>
            </w:r>
          </w:p>
        </w:tc>
        <w:tc>
          <w:tcPr>
            <w:tcW w:w="2409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1C3C29">
              <w:rPr>
                <w:rStyle w:val="Pogrubienie"/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2268" w:type="dxa"/>
            <w:shd w:val="clear" w:color="auto" w:fill="auto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P6S_UK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lastRenderedPageBreak/>
              <w:t>A.U2.</w:t>
            </w:r>
          </w:p>
        </w:tc>
        <w:tc>
          <w:tcPr>
            <w:tcW w:w="4962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łączyć obrazy uszkodzeń tkankowych i narządowych z objawami klinicznymi choroby, wywiadem i wynikami badań diagnostycznych;</w:t>
            </w:r>
          </w:p>
        </w:tc>
        <w:tc>
          <w:tcPr>
            <w:tcW w:w="2409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1C3C29">
              <w:rPr>
                <w:rStyle w:val="Pogrubienie"/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2268" w:type="dxa"/>
            <w:shd w:val="clear" w:color="auto" w:fill="auto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P6S_UK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A.U3.</w:t>
            </w:r>
          </w:p>
        </w:tc>
        <w:tc>
          <w:tcPr>
            <w:tcW w:w="4962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szacować ryzyko ujawnienia się danej choroby w oparciu o zasady dziedziczenia i wpływ czynników środowiskowych;</w:t>
            </w:r>
          </w:p>
        </w:tc>
        <w:tc>
          <w:tcPr>
            <w:tcW w:w="2409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1C3C29">
              <w:rPr>
                <w:rStyle w:val="Pogrubienie"/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2268" w:type="dxa"/>
            <w:shd w:val="clear" w:color="auto" w:fill="auto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P6S_UK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A.U4.</w:t>
            </w:r>
          </w:p>
        </w:tc>
        <w:tc>
          <w:tcPr>
            <w:tcW w:w="4962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wykorzystywać uwarunkowania chorób genetycznych w profilaktyce chorób;</w:t>
            </w:r>
          </w:p>
        </w:tc>
        <w:tc>
          <w:tcPr>
            <w:tcW w:w="2409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1C3C29">
              <w:rPr>
                <w:rStyle w:val="Pogrubienie"/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2268" w:type="dxa"/>
            <w:shd w:val="clear" w:color="auto" w:fill="auto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P6S_UK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A.U5.</w:t>
            </w:r>
          </w:p>
        </w:tc>
        <w:tc>
          <w:tcPr>
            <w:tcW w:w="4962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współuczestniczyć w doborze metod diagnostycznych w poszczególnych stanach klinicznych z wykorzystaniem wiedzy z zakresu biochemii i biofizyki;</w:t>
            </w:r>
          </w:p>
        </w:tc>
        <w:tc>
          <w:tcPr>
            <w:tcW w:w="2409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1C3C29">
              <w:rPr>
                <w:rStyle w:val="Pogrubienie"/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2268" w:type="dxa"/>
            <w:shd w:val="clear" w:color="auto" w:fill="auto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P6S_UK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A.U6.</w:t>
            </w:r>
          </w:p>
        </w:tc>
        <w:tc>
          <w:tcPr>
            <w:tcW w:w="4962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rozpoznawać najczęściej spotykane pasożyty człowieka na podstawie ich budowy, cykli życiowych oraz wywoływanych przez nie objawów chorobowych;</w:t>
            </w:r>
          </w:p>
        </w:tc>
        <w:tc>
          <w:tcPr>
            <w:tcW w:w="2409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1C3C29">
              <w:rPr>
                <w:rStyle w:val="Pogrubienie"/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2268" w:type="dxa"/>
            <w:shd w:val="clear" w:color="auto" w:fill="auto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P6S_UK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A.U7.</w:t>
            </w:r>
          </w:p>
        </w:tc>
        <w:tc>
          <w:tcPr>
            <w:tcW w:w="4962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szacować niebezpieczeństwo toksykologiczne w określonych grupach wiekowych oraz w różnych stanach klinicznych;</w:t>
            </w:r>
          </w:p>
        </w:tc>
        <w:tc>
          <w:tcPr>
            <w:tcW w:w="2409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1C3C29">
              <w:rPr>
                <w:rStyle w:val="Pogrubienie"/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2268" w:type="dxa"/>
            <w:shd w:val="clear" w:color="auto" w:fill="auto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P6S_UK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A.U8.</w:t>
            </w:r>
          </w:p>
        </w:tc>
        <w:tc>
          <w:tcPr>
            <w:tcW w:w="4962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posługiwać się informatorami farmaceutycznymi i bazami danych o produktach leczniczych;</w:t>
            </w:r>
          </w:p>
        </w:tc>
        <w:tc>
          <w:tcPr>
            <w:tcW w:w="2409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1C3C29">
              <w:rPr>
                <w:rStyle w:val="Pogrubienie"/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2268" w:type="dxa"/>
            <w:shd w:val="clear" w:color="auto" w:fill="auto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P6S_UK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A.U9.</w:t>
            </w:r>
          </w:p>
        </w:tc>
        <w:tc>
          <w:tcPr>
            <w:tcW w:w="4962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wystawiać recepty na leki niezbędne do kontynuacji leczenia w ramach realizacji zleceń lekarskich;</w:t>
            </w:r>
          </w:p>
        </w:tc>
        <w:tc>
          <w:tcPr>
            <w:tcW w:w="2409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1C3C29">
              <w:rPr>
                <w:rStyle w:val="Pogrubienie"/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2268" w:type="dxa"/>
            <w:shd w:val="clear" w:color="auto" w:fill="auto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P6S_UK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A.U10.</w:t>
            </w:r>
          </w:p>
        </w:tc>
        <w:tc>
          <w:tcPr>
            <w:tcW w:w="4962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przygotowywać zapis form recepturowych substancji leczniczych i środków spożywczych specjalnego przeznaczenia żywieniowego zleconych przez lekarza;</w:t>
            </w:r>
          </w:p>
        </w:tc>
        <w:tc>
          <w:tcPr>
            <w:tcW w:w="2409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1C3C29">
              <w:rPr>
                <w:rStyle w:val="Pogrubienie"/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2268" w:type="dxa"/>
            <w:shd w:val="clear" w:color="auto" w:fill="auto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P6S_UK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A.U11.</w:t>
            </w:r>
          </w:p>
        </w:tc>
        <w:tc>
          <w:tcPr>
            <w:tcW w:w="4962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stosować zasady ochrony radiologicznej.</w:t>
            </w:r>
          </w:p>
        </w:tc>
        <w:tc>
          <w:tcPr>
            <w:tcW w:w="2409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1C3C29">
              <w:rPr>
                <w:rStyle w:val="Pogrubienie"/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2268" w:type="dxa"/>
            <w:shd w:val="clear" w:color="auto" w:fill="auto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P6S_UK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lastRenderedPageBreak/>
              <w:t>B.U1.</w:t>
            </w:r>
          </w:p>
        </w:tc>
        <w:tc>
          <w:tcPr>
            <w:tcW w:w="4962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rozpoznawać zachowania prawidłowe, zaburzone i patologiczne;</w:t>
            </w:r>
          </w:p>
        </w:tc>
        <w:tc>
          <w:tcPr>
            <w:tcW w:w="2409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sz w:val="22"/>
                <w:szCs w:val="22"/>
              </w:rPr>
              <w:t xml:space="preserve"> nauki o zdrowiu</w:t>
            </w:r>
          </w:p>
        </w:tc>
        <w:tc>
          <w:tcPr>
            <w:tcW w:w="2268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B.U2.</w:t>
            </w:r>
          </w:p>
        </w:tc>
        <w:tc>
          <w:tcPr>
            <w:tcW w:w="4962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oceniać wpływ choroby i hospitalizacji na stan fizyczny i psychiczny człowieka;</w:t>
            </w:r>
          </w:p>
        </w:tc>
        <w:tc>
          <w:tcPr>
            <w:tcW w:w="2409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sz w:val="22"/>
                <w:szCs w:val="22"/>
              </w:rPr>
              <w:t xml:space="preserve"> nauki o zdrowiu</w:t>
            </w:r>
          </w:p>
        </w:tc>
        <w:tc>
          <w:tcPr>
            <w:tcW w:w="2268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P6S_UK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B.U3.</w:t>
            </w:r>
          </w:p>
        </w:tc>
        <w:tc>
          <w:tcPr>
            <w:tcW w:w="4962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oceniać funkcjonowanie człowieka w sytuacjach trudnych (stres, frustracja, konflikt, trauma, żałoba) oraz przedstawiać elementarne formy pomocy psychologicznej;</w:t>
            </w:r>
          </w:p>
        </w:tc>
        <w:tc>
          <w:tcPr>
            <w:tcW w:w="2409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sz w:val="22"/>
                <w:szCs w:val="22"/>
              </w:rPr>
              <w:t xml:space="preserve"> nauki o zdrowiu</w:t>
            </w:r>
          </w:p>
        </w:tc>
        <w:tc>
          <w:tcPr>
            <w:tcW w:w="2268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P6S_UK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B.U4.</w:t>
            </w:r>
          </w:p>
        </w:tc>
        <w:tc>
          <w:tcPr>
            <w:tcW w:w="4962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identyfikować błędy i bariery w procesie komunikowania się;</w:t>
            </w:r>
          </w:p>
        </w:tc>
        <w:tc>
          <w:tcPr>
            <w:tcW w:w="2409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sz w:val="22"/>
                <w:szCs w:val="22"/>
              </w:rPr>
              <w:t xml:space="preserve"> nauki o zdrowiu</w:t>
            </w:r>
          </w:p>
        </w:tc>
        <w:tc>
          <w:tcPr>
            <w:tcW w:w="2268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P6S_UK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B.U5.</w:t>
            </w:r>
          </w:p>
        </w:tc>
        <w:tc>
          <w:tcPr>
            <w:tcW w:w="4962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wykorzystywać techniki komunikacji werbalnej i pozawerbalnej w opiece pielęgniarskiej;</w:t>
            </w:r>
          </w:p>
        </w:tc>
        <w:tc>
          <w:tcPr>
            <w:tcW w:w="2409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sz w:val="22"/>
                <w:szCs w:val="22"/>
              </w:rPr>
              <w:t xml:space="preserve"> nauki o zdrowiu</w:t>
            </w:r>
          </w:p>
        </w:tc>
        <w:tc>
          <w:tcPr>
            <w:tcW w:w="2268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P6S_UK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B.U6.</w:t>
            </w:r>
          </w:p>
        </w:tc>
        <w:tc>
          <w:tcPr>
            <w:tcW w:w="4962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tworzyć warunki do prawidłowej komunikacji z pacjentem i członkami zespołu opieki;</w:t>
            </w:r>
          </w:p>
        </w:tc>
        <w:tc>
          <w:tcPr>
            <w:tcW w:w="2409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sz w:val="22"/>
                <w:szCs w:val="22"/>
              </w:rPr>
              <w:t xml:space="preserve"> nauki o zdrowiu</w:t>
            </w:r>
          </w:p>
        </w:tc>
        <w:tc>
          <w:tcPr>
            <w:tcW w:w="2268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P6S_UK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B.U7.</w:t>
            </w:r>
          </w:p>
        </w:tc>
        <w:tc>
          <w:tcPr>
            <w:tcW w:w="4962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wskazywać i stosować właściwe techniki redukowania lęku i metody relaksacyjne;</w:t>
            </w:r>
          </w:p>
        </w:tc>
        <w:tc>
          <w:tcPr>
            <w:tcW w:w="2409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sz w:val="22"/>
                <w:szCs w:val="22"/>
              </w:rPr>
              <w:t xml:space="preserve"> nauki o zdrowiu</w:t>
            </w:r>
          </w:p>
        </w:tc>
        <w:tc>
          <w:tcPr>
            <w:tcW w:w="2268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P6S_UK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B.U8.</w:t>
            </w:r>
          </w:p>
        </w:tc>
        <w:tc>
          <w:tcPr>
            <w:tcW w:w="4962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stosować mechanizmy zapobiegania zespołowi wypalenia zawodowego;</w:t>
            </w:r>
          </w:p>
        </w:tc>
        <w:tc>
          <w:tcPr>
            <w:tcW w:w="2409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sz w:val="22"/>
                <w:szCs w:val="22"/>
              </w:rPr>
              <w:t xml:space="preserve"> nauki o zdrowiu</w:t>
            </w:r>
          </w:p>
        </w:tc>
        <w:tc>
          <w:tcPr>
            <w:tcW w:w="2268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P6S_UK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B.U9.</w:t>
            </w:r>
          </w:p>
        </w:tc>
        <w:tc>
          <w:tcPr>
            <w:tcW w:w="4962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proponować działania zapobiegające dyskryminacji i rasizmowi oraz dewiacjom i patologiom wśród dzieci i młodzieży;</w:t>
            </w:r>
          </w:p>
        </w:tc>
        <w:tc>
          <w:tcPr>
            <w:tcW w:w="2409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sz w:val="22"/>
                <w:szCs w:val="22"/>
              </w:rPr>
              <w:t xml:space="preserve"> nauki o zdrowiu</w:t>
            </w:r>
          </w:p>
        </w:tc>
        <w:tc>
          <w:tcPr>
            <w:tcW w:w="2268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P6S_UK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B.U10.</w:t>
            </w:r>
          </w:p>
        </w:tc>
        <w:tc>
          <w:tcPr>
            <w:tcW w:w="4962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rozpoznawać potrzeby edukacyjne w grupach odbiorców usług pielęgniarskich;</w:t>
            </w:r>
          </w:p>
        </w:tc>
        <w:tc>
          <w:tcPr>
            <w:tcW w:w="2409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1C3C29">
              <w:rPr>
                <w:rStyle w:val="Pogrubienie"/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2268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P6S_UK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lastRenderedPageBreak/>
              <w:t>B.U11.</w:t>
            </w:r>
          </w:p>
        </w:tc>
        <w:tc>
          <w:tcPr>
            <w:tcW w:w="4962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opracowywać programy edukacyjne w zakresie działań prozdrowotnych dla różnych grup odbiorców;</w:t>
            </w:r>
          </w:p>
        </w:tc>
        <w:tc>
          <w:tcPr>
            <w:tcW w:w="2409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1C3C29">
              <w:rPr>
                <w:rStyle w:val="Pogrubienie"/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2268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P6S_UK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B.U12.</w:t>
            </w:r>
          </w:p>
        </w:tc>
        <w:tc>
          <w:tcPr>
            <w:tcW w:w="4962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stosować przepisy prawa dotyczące praktyki zawodowej pielęgniarki;</w:t>
            </w:r>
          </w:p>
        </w:tc>
        <w:tc>
          <w:tcPr>
            <w:tcW w:w="2409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sz w:val="22"/>
                <w:szCs w:val="22"/>
              </w:rPr>
              <w:t xml:space="preserve"> nauki o zdrowiu</w:t>
            </w:r>
          </w:p>
        </w:tc>
        <w:tc>
          <w:tcPr>
            <w:tcW w:w="2268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P6S_UK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B.U13.</w:t>
            </w:r>
          </w:p>
        </w:tc>
        <w:tc>
          <w:tcPr>
            <w:tcW w:w="4962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oceniać światowe trendy dotyczące ochrony zdrowia w aspekcie najnowszych danych epidemiologicznych i demograficznych;</w:t>
            </w:r>
          </w:p>
        </w:tc>
        <w:tc>
          <w:tcPr>
            <w:tcW w:w="2409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1C3C29">
              <w:rPr>
                <w:rStyle w:val="Pogrubienie"/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2268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P6S_UK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B.U14.</w:t>
            </w:r>
          </w:p>
        </w:tc>
        <w:tc>
          <w:tcPr>
            <w:tcW w:w="4962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analizować i oceniać funkcjonowanie różnych systemów opieki medycznej oraz identyfikować źródła ich finansowania;</w:t>
            </w:r>
          </w:p>
        </w:tc>
        <w:tc>
          <w:tcPr>
            <w:tcW w:w="2409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sz w:val="22"/>
                <w:szCs w:val="22"/>
              </w:rPr>
              <w:t xml:space="preserve"> nauki o zdrowiu</w:t>
            </w:r>
          </w:p>
        </w:tc>
        <w:tc>
          <w:tcPr>
            <w:tcW w:w="2268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P6S_UK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B.U15.</w:t>
            </w:r>
          </w:p>
        </w:tc>
        <w:tc>
          <w:tcPr>
            <w:tcW w:w="4962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stosować międzynarodowe klasyfikacje statystyczne, w tym chorób i problemów zdrowotnych (ICD-10), procedur medycznych (ICD-9) oraz funkcjonowania niepełnosprawności i zdrowia (ICF);</w:t>
            </w:r>
          </w:p>
        </w:tc>
        <w:tc>
          <w:tcPr>
            <w:tcW w:w="2409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1C3C29">
              <w:rPr>
                <w:rStyle w:val="Pogrubienie"/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2268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P6S_UK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B.U16.</w:t>
            </w:r>
          </w:p>
        </w:tc>
        <w:tc>
          <w:tcPr>
            <w:tcW w:w="4962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analizować piśmiennictwo medyczne w języku angielskim;</w:t>
            </w:r>
          </w:p>
        </w:tc>
        <w:tc>
          <w:tcPr>
            <w:tcW w:w="2409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sz w:val="22"/>
                <w:szCs w:val="22"/>
              </w:rPr>
              <w:t xml:space="preserve"> nauki o zdrowiu</w:t>
            </w:r>
          </w:p>
        </w:tc>
        <w:tc>
          <w:tcPr>
            <w:tcW w:w="2268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P6S_UK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B.U17.</w:t>
            </w:r>
          </w:p>
        </w:tc>
        <w:tc>
          <w:tcPr>
            <w:tcW w:w="4962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porozumiewać się w języku angielskim na poziomie B2 Europejskiego Systemu Opisu Kształcenia Językowego.</w:t>
            </w:r>
          </w:p>
        </w:tc>
        <w:tc>
          <w:tcPr>
            <w:tcW w:w="2409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sz w:val="22"/>
                <w:szCs w:val="22"/>
              </w:rPr>
              <w:t xml:space="preserve"> nauki o zdrowiu</w:t>
            </w:r>
          </w:p>
        </w:tc>
        <w:tc>
          <w:tcPr>
            <w:tcW w:w="2268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P6S_UK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C.U1.</w:t>
            </w:r>
          </w:p>
        </w:tc>
        <w:tc>
          <w:tcPr>
            <w:tcW w:w="4962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stosować wybraną metodę pielęgnowania w opiece nad pacjentem;</w:t>
            </w:r>
          </w:p>
        </w:tc>
        <w:tc>
          <w:tcPr>
            <w:tcW w:w="2409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1C3C29">
              <w:rPr>
                <w:rStyle w:val="Pogrubienie"/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2268" w:type="dxa"/>
            <w:shd w:val="clear" w:color="auto" w:fill="auto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C.U2.</w:t>
            </w:r>
          </w:p>
        </w:tc>
        <w:tc>
          <w:tcPr>
            <w:tcW w:w="4962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gromadzić informacje metodą wywiadu, obserwacji, pomiarów, badania przedmiotowego, analizy dokumentacji w celu rozpoznawania stanu zdrowia pacjenta i sformułowania diagnozy pielęgniarskiej;</w:t>
            </w:r>
          </w:p>
        </w:tc>
        <w:tc>
          <w:tcPr>
            <w:tcW w:w="2409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1C3C29">
              <w:rPr>
                <w:rStyle w:val="Pogrubienie"/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2268" w:type="dxa"/>
            <w:shd w:val="clear" w:color="auto" w:fill="auto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C.U3.</w:t>
            </w:r>
          </w:p>
        </w:tc>
        <w:tc>
          <w:tcPr>
            <w:tcW w:w="4962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ustalać cele i plan opieki pielęgniarskiej oraz realizować ją wspólnie z pacjentem i jego rodziną;</w:t>
            </w:r>
          </w:p>
        </w:tc>
        <w:tc>
          <w:tcPr>
            <w:tcW w:w="2409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1C3C29">
              <w:rPr>
                <w:rStyle w:val="Pogrubienie"/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2268" w:type="dxa"/>
            <w:shd w:val="clear" w:color="auto" w:fill="auto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lastRenderedPageBreak/>
              <w:t>C.U4.</w:t>
            </w:r>
          </w:p>
        </w:tc>
        <w:tc>
          <w:tcPr>
            <w:tcW w:w="4962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monitorować stan zdrowia pacjenta podczas pobytu w szpitalu lub innych jednostkach organizacyjnych systemu ochrony zdrowia;</w:t>
            </w:r>
          </w:p>
        </w:tc>
        <w:tc>
          <w:tcPr>
            <w:tcW w:w="2409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1C3C29">
              <w:rPr>
                <w:rStyle w:val="Pogrubienie"/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2268" w:type="dxa"/>
            <w:shd w:val="clear" w:color="auto" w:fill="auto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C.U5.</w:t>
            </w:r>
          </w:p>
        </w:tc>
        <w:tc>
          <w:tcPr>
            <w:tcW w:w="4962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dokonywać bieżącej i końcowej oceny stanu zdrowia pacjenta i podejmowanych działań pielęgniarskich;</w:t>
            </w:r>
          </w:p>
        </w:tc>
        <w:tc>
          <w:tcPr>
            <w:tcW w:w="2409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1C3C29">
              <w:rPr>
                <w:rStyle w:val="Pogrubienie"/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2268" w:type="dxa"/>
            <w:shd w:val="clear" w:color="auto" w:fill="auto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C.U6.</w:t>
            </w:r>
          </w:p>
        </w:tc>
        <w:tc>
          <w:tcPr>
            <w:tcW w:w="4962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wykonywać testy diagnostyczne dla oznaczenia ciał ketonowych i glukozy we krwi i w moczu oraz cholesterolu we krwi oraz inne testy paskowe;</w:t>
            </w:r>
          </w:p>
        </w:tc>
        <w:tc>
          <w:tcPr>
            <w:tcW w:w="2409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1C3C29">
              <w:rPr>
                <w:rStyle w:val="Pogrubienie"/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2268" w:type="dxa"/>
            <w:shd w:val="clear" w:color="auto" w:fill="auto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C.U7.</w:t>
            </w:r>
          </w:p>
        </w:tc>
        <w:tc>
          <w:tcPr>
            <w:tcW w:w="4962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prowadzić, dokumentować i oceniać bilans płynów pacjenta;</w:t>
            </w:r>
          </w:p>
        </w:tc>
        <w:tc>
          <w:tcPr>
            <w:tcW w:w="2409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1C3C29">
              <w:rPr>
                <w:rStyle w:val="Pogrubienie"/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2268" w:type="dxa"/>
            <w:shd w:val="clear" w:color="auto" w:fill="auto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C.U8.</w:t>
            </w:r>
          </w:p>
        </w:tc>
        <w:tc>
          <w:tcPr>
            <w:tcW w:w="4962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 xml:space="preserve">wykonywać pomiar temperatury ciała, tętna, oddechu, ciśnienia tętniczego krwi, ośrodkowego ciśnienia żylnego, obwodów, saturacji, szczytowego przepływu wydechowego oraz pomiary antropometryczne (pomiar masy ciała, wzrostu, wskaźnika BMI, wskaźników dystrybucji tkanki tłuszczowej: WHR, </w:t>
            </w:r>
            <w:proofErr w:type="spellStart"/>
            <w:r w:rsidRPr="001C3C29">
              <w:rPr>
                <w:rFonts w:ascii="Calibri" w:hAnsi="Calibri" w:cs="Calibri"/>
                <w:sz w:val="22"/>
                <w:szCs w:val="22"/>
              </w:rPr>
              <w:t>WHtR</w:t>
            </w:r>
            <w:proofErr w:type="spellEnd"/>
            <w:r w:rsidRPr="001C3C29">
              <w:rPr>
                <w:rFonts w:ascii="Calibri" w:hAnsi="Calibri" w:cs="Calibri"/>
                <w:sz w:val="22"/>
                <w:szCs w:val="22"/>
              </w:rPr>
              <w:t>, grubości fałdów skórno-tłuszczowych);</w:t>
            </w:r>
          </w:p>
        </w:tc>
        <w:tc>
          <w:tcPr>
            <w:tcW w:w="2409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1C3C29">
              <w:rPr>
                <w:rStyle w:val="Pogrubienie"/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2268" w:type="dxa"/>
            <w:shd w:val="clear" w:color="auto" w:fill="auto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C.U9</w:t>
            </w:r>
          </w:p>
        </w:tc>
        <w:tc>
          <w:tcPr>
            <w:tcW w:w="4962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pobierać materiał do badań laboratoryjnych i mikrobiologicznych oraz asystować lekarzowi przy badaniach diagnostycznych;</w:t>
            </w:r>
          </w:p>
        </w:tc>
        <w:tc>
          <w:tcPr>
            <w:tcW w:w="2409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1C3C29">
              <w:rPr>
                <w:rStyle w:val="Pogrubienie"/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2268" w:type="dxa"/>
            <w:shd w:val="clear" w:color="auto" w:fill="auto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C.U10.</w:t>
            </w:r>
          </w:p>
        </w:tc>
        <w:tc>
          <w:tcPr>
            <w:tcW w:w="4962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stosować zabiegi przeciwzapalne;</w:t>
            </w:r>
          </w:p>
        </w:tc>
        <w:tc>
          <w:tcPr>
            <w:tcW w:w="2409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1C3C29">
              <w:rPr>
                <w:rStyle w:val="Pogrubienie"/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2268" w:type="dxa"/>
            <w:shd w:val="clear" w:color="auto" w:fill="auto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C.U11.</w:t>
            </w:r>
          </w:p>
        </w:tc>
        <w:tc>
          <w:tcPr>
            <w:tcW w:w="4962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przechowywać i przygotowywać leki zgodnie z obowiązującymi standardami;</w:t>
            </w:r>
          </w:p>
        </w:tc>
        <w:tc>
          <w:tcPr>
            <w:tcW w:w="2409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1C3C29">
              <w:rPr>
                <w:rStyle w:val="Pogrubienie"/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2268" w:type="dxa"/>
            <w:shd w:val="clear" w:color="auto" w:fill="auto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C.U12.</w:t>
            </w:r>
          </w:p>
        </w:tc>
        <w:tc>
          <w:tcPr>
            <w:tcW w:w="4962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podawać pacjentowi leki różnymi drogami, zgodnie z pisemnym zleceniem lekarza lub zgodnie z posiadanymi kompetencjami oraz obliczać dawki leków;</w:t>
            </w:r>
          </w:p>
        </w:tc>
        <w:tc>
          <w:tcPr>
            <w:tcW w:w="2409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1C3C29">
              <w:rPr>
                <w:rStyle w:val="Pogrubienie"/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2268" w:type="dxa"/>
            <w:shd w:val="clear" w:color="auto" w:fill="auto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lastRenderedPageBreak/>
              <w:t>C.U13.</w:t>
            </w:r>
          </w:p>
        </w:tc>
        <w:tc>
          <w:tcPr>
            <w:tcW w:w="4962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wykonywać szczepienia przeciw grypie, WZW i tężcowi;</w:t>
            </w:r>
          </w:p>
        </w:tc>
        <w:tc>
          <w:tcPr>
            <w:tcW w:w="2409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1C3C29">
              <w:rPr>
                <w:rStyle w:val="Pogrubienie"/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2268" w:type="dxa"/>
            <w:shd w:val="clear" w:color="auto" w:fill="auto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C.U14.</w:t>
            </w:r>
          </w:p>
        </w:tc>
        <w:tc>
          <w:tcPr>
            <w:tcW w:w="4962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wykonywać płukanie jamy ustnej, gardła, oka, ucha, żołądka, pęcherza moczowego, przetoki jelitowej i rany;</w:t>
            </w:r>
          </w:p>
        </w:tc>
        <w:tc>
          <w:tcPr>
            <w:tcW w:w="2409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1C3C29">
              <w:rPr>
                <w:rStyle w:val="Pogrubienie"/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2268" w:type="dxa"/>
            <w:shd w:val="clear" w:color="auto" w:fill="auto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C.U15.</w:t>
            </w:r>
          </w:p>
        </w:tc>
        <w:tc>
          <w:tcPr>
            <w:tcW w:w="4962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zakładać i usuwać cewnik z żył obwodowych, wykonywać kroplowe wlewy dożylne oraz monitorować i pielęgnować miejsce wkłucia obwodowego, wkłucia centralnego i portu naczyniowego;</w:t>
            </w:r>
          </w:p>
        </w:tc>
        <w:tc>
          <w:tcPr>
            <w:tcW w:w="2409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1C3C29">
              <w:rPr>
                <w:rStyle w:val="Pogrubienie"/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2268" w:type="dxa"/>
            <w:shd w:val="clear" w:color="auto" w:fill="auto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C.U16.</w:t>
            </w:r>
          </w:p>
        </w:tc>
        <w:tc>
          <w:tcPr>
            <w:tcW w:w="4962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wykorzystywać dostępne metody karmienia pacjenta (doustnie, przez zgłębnik, przetoki odżywcze);</w:t>
            </w:r>
          </w:p>
        </w:tc>
        <w:tc>
          <w:tcPr>
            <w:tcW w:w="2409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1C3C29">
              <w:rPr>
                <w:rStyle w:val="Pogrubienie"/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2268" w:type="dxa"/>
            <w:shd w:val="clear" w:color="auto" w:fill="auto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C.U17.</w:t>
            </w:r>
          </w:p>
        </w:tc>
        <w:tc>
          <w:tcPr>
            <w:tcW w:w="4962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przemieszczać i pozycjonować pacjenta z wykorzystaniem różnych technik i metod;</w:t>
            </w:r>
          </w:p>
        </w:tc>
        <w:tc>
          <w:tcPr>
            <w:tcW w:w="2409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1C3C29">
              <w:rPr>
                <w:rStyle w:val="Pogrubienie"/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2268" w:type="dxa"/>
            <w:shd w:val="clear" w:color="auto" w:fill="auto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C.U18.</w:t>
            </w:r>
          </w:p>
        </w:tc>
        <w:tc>
          <w:tcPr>
            <w:tcW w:w="4962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 xml:space="preserve">wykonywać gimnastykę oddechową i drenaż </w:t>
            </w:r>
            <w:proofErr w:type="spellStart"/>
            <w:r w:rsidRPr="001C3C29">
              <w:rPr>
                <w:rFonts w:ascii="Calibri" w:hAnsi="Calibri" w:cs="Calibri"/>
                <w:sz w:val="22"/>
                <w:szCs w:val="22"/>
              </w:rPr>
              <w:t>ułożeniowy</w:t>
            </w:r>
            <w:proofErr w:type="spellEnd"/>
            <w:r w:rsidRPr="001C3C29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1C3C29">
              <w:rPr>
                <w:rFonts w:ascii="Calibri" w:hAnsi="Calibri" w:cs="Calibri"/>
                <w:sz w:val="22"/>
                <w:szCs w:val="22"/>
              </w:rPr>
              <w:t>odśluzowywanie</w:t>
            </w:r>
            <w:proofErr w:type="spellEnd"/>
            <w:r w:rsidRPr="001C3C29">
              <w:rPr>
                <w:rFonts w:ascii="Calibri" w:hAnsi="Calibri" w:cs="Calibri"/>
                <w:sz w:val="22"/>
                <w:szCs w:val="22"/>
              </w:rPr>
              <w:t xml:space="preserve"> dróg oddechowych i inhalację;</w:t>
            </w:r>
          </w:p>
        </w:tc>
        <w:tc>
          <w:tcPr>
            <w:tcW w:w="2409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1C3C29">
              <w:rPr>
                <w:rStyle w:val="Pogrubienie"/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2268" w:type="dxa"/>
            <w:shd w:val="clear" w:color="auto" w:fill="auto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C.U19.</w:t>
            </w:r>
          </w:p>
        </w:tc>
        <w:tc>
          <w:tcPr>
            <w:tcW w:w="4962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wykonywać nacieranie, oklepywanie, ćwiczenia czynne i bierne;</w:t>
            </w:r>
          </w:p>
        </w:tc>
        <w:tc>
          <w:tcPr>
            <w:tcW w:w="2409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1C3C29">
              <w:rPr>
                <w:rStyle w:val="Pogrubienie"/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2268" w:type="dxa"/>
            <w:shd w:val="clear" w:color="auto" w:fill="auto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C.U20.</w:t>
            </w:r>
          </w:p>
        </w:tc>
        <w:tc>
          <w:tcPr>
            <w:tcW w:w="4962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wykonywać zabiegi higieniczne;</w:t>
            </w:r>
          </w:p>
        </w:tc>
        <w:tc>
          <w:tcPr>
            <w:tcW w:w="2409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1C3C29">
              <w:rPr>
                <w:rStyle w:val="Pogrubienie"/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2268" w:type="dxa"/>
            <w:shd w:val="clear" w:color="auto" w:fill="auto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C.U21.</w:t>
            </w:r>
          </w:p>
        </w:tc>
        <w:tc>
          <w:tcPr>
            <w:tcW w:w="4962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pielęgnować skórę i jej wytwory oraz błony śluzowe z zastosowaniem środków farmakologicznych i materiałów medycznych, w tym stosować kąpiele lecznicze;</w:t>
            </w:r>
          </w:p>
        </w:tc>
        <w:tc>
          <w:tcPr>
            <w:tcW w:w="2409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1C3C29">
              <w:rPr>
                <w:rStyle w:val="Pogrubienie"/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2268" w:type="dxa"/>
            <w:shd w:val="clear" w:color="auto" w:fill="auto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C.U22.</w:t>
            </w:r>
          </w:p>
        </w:tc>
        <w:tc>
          <w:tcPr>
            <w:tcW w:w="4962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oceniać ryzyko rozwoju odleżyn i stosować działania profilaktyczne;</w:t>
            </w:r>
          </w:p>
        </w:tc>
        <w:tc>
          <w:tcPr>
            <w:tcW w:w="2409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1C3C29">
              <w:rPr>
                <w:rStyle w:val="Pogrubienie"/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2268" w:type="dxa"/>
            <w:shd w:val="clear" w:color="auto" w:fill="auto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lastRenderedPageBreak/>
              <w:t>C.U23.</w:t>
            </w:r>
          </w:p>
        </w:tc>
        <w:tc>
          <w:tcPr>
            <w:tcW w:w="4962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wykonywać zabiegi doodbytnicze;</w:t>
            </w:r>
          </w:p>
        </w:tc>
        <w:tc>
          <w:tcPr>
            <w:tcW w:w="2409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1C3C29">
              <w:rPr>
                <w:rStyle w:val="Pogrubienie"/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2268" w:type="dxa"/>
            <w:shd w:val="clear" w:color="auto" w:fill="auto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C.U24.</w:t>
            </w:r>
          </w:p>
        </w:tc>
        <w:tc>
          <w:tcPr>
            <w:tcW w:w="4962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zakładać cewnik do pęcherza moczowego, monitorować diurezę i usuwać cewnik;</w:t>
            </w:r>
          </w:p>
        </w:tc>
        <w:tc>
          <w:tcPr>
            <w:tcW w:w="2409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1C3C29">
              <w:rPr>
                <w:rStyle w:val="Pogrubienie"/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2268" w:type="dxa"/>
            <w:shd w:val="clear" w:color="auto" w:fill="auto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C.U25.</w:t>
            </w:r>
          </w:p>
        </w:tc>
        <w:tc>
          <w:tcPr>
            <w:tcW w:w="4962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zakładać zgłębnik do żołądka oraz monitorować i usuwać zgłębnik;</w:t>
            </w:r>
          </w:p>
        </w:tc>
        <w:tc>
          <w:tcPr>
            <w:tcW w:w="2409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1C3C29">
              <w:rPr>
                <w:rStyle w:val="Pogrubienie"/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2268" w:type="dxa"/>
            <w:shd w:val="clear" w:color="auto" w:fill="auto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C.U26.</w:t>
            </w:r>
          </w:p>
        </w:tc>
        <w:tc>
          <w:tcPr>
            <w:tcW w:w="4962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prowadzić dokumentację medyczną oraz posługiwać się nią;</w:t>
            </w:r>
          </w:p>
        </w:tc>
        <w:tc>
          <w:tcPr>
            <w:tcW w:w="2409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1C3C29">
              <w:rPr>
                <w:rStyle w:val="Pogrubienie"/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2268" w:type="dxa"/>
            <w:shd w:val="clear" w:color="auto" w:fill="auto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C.U27.</w:t>
            </w:r>
          </w:p>
        </w:tc>
        <w:tc>
          <w:tcPr>
            <w:tcW w:w="4962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rozwiązywać dylematy etyczne i moralne w praktyce pielęgniarskiej;</w:t>
            </w:r>
          </w:p>
        </w:tc>
        <w:tc>
          <w:tcPr>
            <w:tcW w:w="2409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1C3C29">
              <w:rPr>
                <w:rStyle w:val="Pogrubienie"/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2268" w:type="dxa"/>
            <w:shd w:val="clear" w:color="auto" w:fill="auto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C.U28.</w:t>
            </w:r>
          </w:p>
        </w:tc>
        <w:tc>
          <w:tcPr>
            <w:tcW w:w="4962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 xml:space="preserve">oceniać potencjał zdrowotny pacjenta i jego rodziny z wykorzystaniem </w:t>
            </w:r>
            <w:proofErr w:type="spellStart"/>
            <w:r w:rsidRPr="001C3C29">
              <w:rPr>
                <w:rFonts w:ascii="Calibri" w:hAnsi="Calibri" w:cs="Calibri"/>
                <w:sz w:val="22"/>
                <w:szCs w:val="22"/>
              </w:rPr>
              <w:t>skal</w:t>
            </w:r>
            <w:proofErr w:type="spellEnd"/>
            <w:r w:rsidRPr="001C3C29">
              <w:rPr>
                <w:rFonts w:ascii="Calibri" w:hAnsi="Calibri" w:cs="Calibri"/>
                <w:sz w:val="22"/>
                <w:szCs w:val="22"/>
              </w:rPr>
              <w:t>, siatek i pomiarów;</w:t>
            </w:r>
          </w:p>
        </w:tc>
        <w:tc>
          <w:tcPr>
            <w:tcW w:w="2409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1C3C29">
              <w:rPr>
                <w:rStyle w:val="Pogrubienie"/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2268" w:type="dxa"/>
            <w:shd w:val="clear" w:color="auto" w:fill="auto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C.U29.</w:t>
            </w:r>
          </w:p>
        </w:tc>
        <w:tc>
          <w:tcPr>
            <w:tcW w:w="4962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 xml:space="preserve">rozpoznawać uwarunkowania </w:t>
            </w:r>
            <w:proofErr w:type="spellStart"/>
            <w:r w:rsidRPr="001C3C29">
              <w:rPr>
                <w:rFonts w:ascii="Calibri" w:hAnsi="Calibri" w:cs="Calibri"/>
                <w:sz w:val="22"/>
                <w:szCs w:val="22"/>
              </w:rPr>
              <w:t>zachowań</w:t>
            </w:r>
            <w:proofErr w:type="spellEnd"/>
            <w:r w:rsidRPr="001C3C29">
              <w:rPr>
                <w:rFonts w:ascii="Calibri" w:hAnsi="Calibri" w:cs="Calibri"/>
                <w:sz w:val="22"/>
                <w:szCs w:val="22"/>
              </w:rPr>
              <w:t xml:space="preserve"> zdrowotnych pacjenta i czynniki ryzyka chorób wynikających ze stylu życia;</w:t>
            </w:r>
          </w:p>
        </w:tc>
        <w:tc>
          <w:tcPr>
            <w:tcW w:w="2409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1C3C29">
              <w:rPr>
                <w:rStyle w:val="Pogrubienie"/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2268" w:type="dxa"/>
            <w:shd w:val="clear" w:color="auto" w:fill="auto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C.U30.</w:t>
            </w:r>
          </w:p>
        </w:tc>
        <w:tc>
          <w:tcPr>
            <w:tcW w:w="4962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dobierać metody i formy profilaktyki i prewencji chorób oraz kształtować zachowania zdrowotne różnych grup społecznych;</w:t>
            </w:r>
          </w:p>
        </w:tc>
        <w:tc>
          <w:tcPr>
            <w:tcW w:w="2409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1C3C29">
              <w:rPr>
                <w:rStyle w:val="Pogrubienie"/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2268" w:type="dxa"/>
            <w:shd w:val="clear" w:color="auto" w:fill="auto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C.U31.</w:t>
            </w:r>
          </w:p>
        </w:tc>
        <w:tc>
          <w:tcPr>
            <w:tcW w:w="4962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uczyć pacjenta samokontroli stanu zdrowia;</w:t>
            </w:r>
          </w:p>
        </w:tc>
        <w:tc>
          <w:tcPr>
            <w:tcW w:w="2409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1C3C29">
              <w:rPr>
                <w:rStyle w:val="Pogrubienie"/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2268" w:type="dxa"/>
            <w:shd w:val="clear" w:color="auto" w:fill="auto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C.U32.</w:t>
            </w:r>
          </w:p>
        </w:tc>
        <w:tc>
          <w:tcPr>
            <w:tcW w:w="4962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opracowywać i wdrażać indywidualne programy promocji zdrowia pacjentów, rodzin i grup społecznych;</w:t>
            </w:r>
          </w:p>
        </w:tc>
        <w:tc>
          <w:tcPr>
            <w:tcW w:w="2409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1C3C29">
              <w:rPr>
                <w:rStyle w:val="Pogrubienie"/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2268" w:type="dxa"/>
            <w:shd w:val="clear" w:color="auto" w:fill="auto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lastRenderedPageBreak/>
              <w:t>C.U33.</w:t>
            </w:r>
          </w:p>
        </w:tc>
        <w:tc>
          <w:tcPr>
            <w:tcW w:w="4962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realizować świadczenia zdrowotne w zakresie podstawowej opieki zdrowotnej;</w:t>
            </w:r>
          </w:p>
        </w:tc>
        <w:tc>
          <w:tcPr>
            <w:tcW w:w="2409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1C3C29">
              <w:rPr>
                <w:rStyle w:val="Pogrubienie"/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2268" w:type="dxa"/>
            <w:shd w:val="clear" w:color="auto" w:fill="auto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C.U34.</w:t>
            </w:r>
          </w:p>
        </w:tc>
        <w:tc>
          <w:tcPr>
            <w:tcW w:w="4962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oceniać środowisko zamieszkania, nauczania i wychowania oraz pracy w zakresie rozpoznawania problemów zdrowotnych;</w:t>
            </w:r>
          </w:p>
        </w:tc>
        <w:tc>
          <w:tcPr>
            <w:tcW w:w="2409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1C3C29">
              <w:rPr>
                <w:rStyle w:val="Pogrubienie"/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2268" w:type="dxa"/>
            <w:shd w:val="clear" w:color="auto" w:fill="auto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C.U35.</w:t>
            </w:r>
          </w:p>
        </w:tc>
        <w:tc>
          <w:tcPr>
            <w:tcW w:w="4962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oceniać stan odżywienia organizmu z wykorzystaniem metod antropometrycznych, biochemicznych i badania podmiotowego oraz prowadzić poradnictwo w zakresie żywienia;</w:t>
            </w:r>
          </w:p>
        </w:tc>
        <w:tc>
          <w:tcPr>
            <w:tcW w:w="2409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1C3C29">
              <w:rPr>
                <w:rStyle w:val="Pogrubienie"/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2268" w:type="dxa"/>
            <w:shd w:val="clear" w:color="auto" w:fill="auto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C.U36.</w:t>
            </w:r>
          </w:p>
        </w:tc>
        <w:tc>
          <w:tcPr>
            <w:tcW w:w="4962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stosować diety terapeutyczne w wybranych schorzeniach;</w:t>
            </w:r>
          </w:p>
        </w:tc>
        <w:tc>
          <w:tcPr>
            <w:tcW w:w="2409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1C3C29">
              <w:rPr>
                <w:rStyle w:val="Pogrubienie"/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2268" w:type="dxa"/>
            <w:shd w:val="clear" w:color="auto" w:fill="auto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C.U37.</w:t>
            </w:r>
          </w:p>
        </w:tc>
        <w:tc>
          <w:tcPr>
            <w:tcW w:w="4962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dobierać środki spożywcze specjalnego przeznaczenia żywieniowego i wystawiać na nie recepty w ramach realizacji zleceń lekarskich oraz udzielać informacji na temat ich stosowania;</w:t>
            </w:r>
          </w:p>
        </w:tc>
        <w:tc>
          <w:tcPr>
            <w:tcW w:w="2409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1C3C29">
              <w:rPr>
                <w:rStyle w:val="Pogrubienie"/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2268" w:type="dxa"/>
            <w:shd w:val="clear" w:color="auto" w:fill="auto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C.U38.</w:t>
            </w:r>
          </w:p>
        </w:tc>
        <w:tc>
          <w:tcPr>
            <w:tcW w:w="4962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podejmować decyzje dotyczące doboru metod pracy oraz współpracy w zespole;</w:t>
            </w:r>
          </w:p>
        </w:tc>
        <w:tc>
          <w:tcPr>
            <w:tcW w:w="2409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sz w:val="22"/>
                <w:szCs w:val="22"/>
              </w:rPr>
              <w:t xml:space="preserve"> nauki o zdrowiu</w:t>
            </w:r>
          </w:p>
        </w:tc>
        <w:tc>
          <w:tcPr>
            <w:tcW w:w="2268" w:type="dxa"/>
            <w:shd w:val="clear" w:color="auto" w:fill="auto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C.U39.</w:t>
            </w:r>
          </w:p>
        </w:tc>
        <w:tc>
          <w:tcPr>
            <w:tcW w:w="4962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monitorować zagrożenia w pracy pielęgniarki i czynniki sprzyjające występowaniu chorób zawodowych oraz wypadków przy pracy;</w:t>
            </w:r>
          </w:p>
        </w:tc>
        <w:tc>
          <w:tcPr>
            <w:tcW w:w="2409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1C3C29">
              <w:rPr>
                <w:rStyle w:val="Pogrubienie"/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2268" w:type="dxa"/>
            <w:shd w:val="clear" w:color="auto" w:fill="auto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C.U40.</w:t>
            </w:r>
          </w:p>
        </w:tc>
        <w:tc>
          <w:tcPr>
            <w:tcW w:w="4962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współuczestniczyć w opracowaniu standardów i procedur praktyki pielęgniarskiej oraz monitorować jakość opieki pielęgniarskiej;</w:t>
            </w:r>
          </w:p>
        </w:tc>
        <w:tc>
          <w:tcPr>
            <w:tcW w:w="2409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1C3C29">
              <w:rPr>
                <w:rStyle w:val="Pogrubienie"/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2268" w:type="dxa"/>
            <w:shd w:val="clear" w:color="auto" w:fill="auto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C.U41.</w:t>
            </w:r>
          </w:p>
        </w:tc>
        <w:tc>
          <w:tcPr>
            <w:tcW w:w="4962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nadzorować i oceniać pracę podległego personelu;</w:t>
            </w:r>
          </w:p>
        </w:tc>
        <w:tc>
          <w:tcPr>
            <w:tcW w:w="2409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sz w:val="22"/>
                <w:szCs w:val="22"/>
              </w:rPr>
              <w:t xml:space="preserve"> nauki o zdrowiu</w:t>
            </w:r>
          </w:p>
        </w:tc>
        <w:tc>
          <w:tcPr>
            <w:tcW w:w="2268" w:type="dxa"/>
            <w:shd w:val="clear" w:color="auto" w:fill="auto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C.U42.</w:t>
            </w:r>
          </w:p>
        </w:tc>
        <w:tc>
          <w:tcPr>
            <w:tcW w:w="4962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planować własny rozwój zawodowy i rozwijać umiejętności aktywnego poszukiwania pracy;</w:t>
            </w:r>
          </w:p>
        </w:tc>
        <w:tc>
          <w:tcPr>
            <w:tcW w:w="2409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sz w:val="22"/>
                <w:szCs w:val="22"/>
              </w:rPr>
              <w:t xml:space="preserve"> nauki o zdrowiu</w:t>
            </w:r>
          </w:p>
        </w:tc>
        <w:tc>
          <w:tcPr>
            <w:tcW w:w="2268" w:type="dxa"/>
            <w:shd w:val="clear" w:color="auto" w:fill="auto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lastRenderedPageBreak/>
              <w:t>C.U43.</w:t>
            </w:r>
          </w:p>
        </w:tc>
        <w:tc>
          <w:tcPr>
            <w:tcW w:w="4962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przeprowadzać badanie podmiotowe pacjenta, analizować i interpretować jego wyniki;</w:t>
            </w:r>
          </w:p>
        </w:tc>
        <w:tc>
          <w:tcPr>
            <w:tcW w:w="2409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1C3C29">
              <w:rPr>
                <w:rStyle w:val="Pogrubienie"/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2268" w:type="dxa"/>
            <w:shd w:val="clear" w:color="auto" w:fill="auto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C.U44.</w:t>
            </w:r>
          </w:p>
        </w:tc>
        <w:tc>
          <w:tcPr>
            <w:tcW w:w="4962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rozpoznawać i interpretować podstawowe odrębności w badaniu dziecka i osoby dorosłej, w tym osoby w podeszłym wieku;</w:t>
            </w:r>
          </w:p>
        </w:tc>
        <w:tc>
          <w:tcPr>
            <w:tcW w:w="2409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1C3C29">
              <w:rPr>
                <w:rStyle w:val="Pogrubienie"/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2268" w:type="dxa"/>
            <w:shd w:val="clear" w:color="auto" w:fill="auto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C.U45.</w:t>
            </w:r>
          </w:p>
        </w:tc>
        <w:tc>
          <w:tcPr>
            <w:tcW w:w="4962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 xml:space="preserve">wykorzystywać techniki badania fizykalnego do oceny fizjologicznych i patologicznych funkcji skóry, zmysłów, głowy, klatki piersiowej, gruczołów piersiowych, jamy brzusznej, narządów płciowych, układu sercowo-naczyniowego, układu oddechowego, obwodowego układu krążenia, układu </w:t>
            </w:r>
            <w:proofErr w:type="spellStart"/>
            <w:r w:rsidRPr="001C3C29">
              <w:rPr>
                <w:rFonts w:ascii="Calibri" w:hAnsi="Calibri" w:cs="Calibri"/>
                <w:sz w:val="22"/>
                <w:szCs w:val="22"/>
              </w:rPr>
              <w:t>mięśniowoszkieletowego</w:t>
            </w:r>
            <w:proofErr w:type="spellEnd"/>
            <w:r w:rsidRPr="001C3C29">
              <w:rPr>
                <w:rFonts w:ascii="Calibri" w:hAnsi="Calibri" w:cs="Calibri"/>
                <w:sz w:val="22"/>
                <w:szCs w:val="22"/>
              </w:rPr>
              <w:t xml:space="preserve"> i układu nerwowego oraz dokumentować wyniki badania fizykalnego i wykorzystywać je do oceny stanu zdrowia pacjenta;</w:t>
            </w:r>
          </w:p>
        </w:tc>
        <w:tc>
          <w:tcPr>
            <w:tcW w:w="2409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1C3C29">
              <w:rPr>
                <w:rStyle w:val="Pogrubienie"/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2268" w:type="dxa"/>
            <w:shd w:val="clear" w:color="auto" w:fill="auto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C.U46.</w:t>
            </w:r>
          </w:p>
        </w:tc>
        <w:tc>
          <w:tcPr>
            <w:tcW w:w="4962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 xml:space="preserve">przeprowadzać kompleksowe badanie podmiotowe i przedmiotowe </w:t>
            </w:r>
            <w:proofErr w:type="spellStart"/>
            <w:r w:rsidRPr="001C3C29">
              <w:rPr>
                <w:rFonts w:ascii="Calibri" w:hAnsi="Calibri" w:cs="Calibri"/>
                <w:sz w:val="22"/>
                <w:szCs w:val="22"/>
              </w:rPr>
              <w:t>pacjenta,dokumentować</w:t>
            </w:r>
            <w:proofErr w:type="spellEnd"/>
            <w:r w:rsidRPr="001C3C29">
              <w:rPr>
                <w:rFonts w:ascii="Calibri" w:hAnsi="Calibri" w:cs="Calibri"/>
                <w:sz w:val="22"/>
                <w:szCs w:val="22"/>
              </w:rPr>
              <w:t xml:space="preserve"> wyniki badania oraz dokonywać ich analizy dla potrzeb opieki pielęgniarskiej;</w:t>
            </w:r>
          </w:p>
        </w:tc>
        <w:tc>
          <w:tcPr>
            <w:tcW w:w="2409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1C3C29">
              <w:rPr>
                <w:rStyle w:val="Pogrubienie"/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2268" w:type="dxa"/>
            <w:shd w:val="clear" w:color="auto" w:fill="auto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C.U47.</w:t>
            </w:r>
          </w:p>
        </w:tc>
        <w:tc>
          <w:tcPr>
            <w:tcW w:w="4962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przeprowadzać badanie fizykalne z wykorzystaniem systemów teleinformatycznych lub systemów łączności;</w:t>
            </w:r>
          </w:p>
        </w:tc>
        <w:tc>
          <w:tcPr>
            <w:tcW w:w="2409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1C3C29">
              <w:rPr>
                <w:rStyle w:val="Pogrubienie"/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2268" w:type="dxa"/>
            <w:shd w:val="clear" w:color="auto" w:fill="auto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C.U48.</w:t>
            </w:r>
          </w:p>
        </w:tc>
        <w:tc>
          <w:tcPr>
            <w:tcW w:w="4962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wdrażać standardy postępowania zapobiegającego zakażeniom szpitalnym;</w:t>
            </w:r>
          </w:p>
        </w:tc>
        <w:tc>
          <w:tcPr>
            <w:tcW w:w="2409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1C3C29">
              <w:rPr>
                <w:rStyle w:val="Pogrubienie"/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2268" w:type="dxa"/>
            <w:shd w:val="clear" w:color="auto" w:fill="auto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C.U49.</w:t>
            </w:r>
          </w:p>
        </w:tc>
        <w:tc>
          <w:tcPr>
            <w:tcW w:w="4962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stosować środki ochrony własnej, pacjentów i współpracowników przed zakażeniami;</w:t>
            </w:r>
          </w:p>
        </w:tc>
        <w:tc>
          <w:tcPr>
            <w:tcW w:w="2409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1C3C29">
              <w:rPr>
                <w:rStyle w:val="Pogrubienie"/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2268" w:type="dxa"/>
            <w:shd w:val="clear" w:color="auto" w:fill="auto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C.U50.</w:t>
            </w:r>
          </w:p>
        </w:tc>
        <w:tc>
          <w:tcPr>
            <w:tcW w:w="4962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interpretować i stosować założenia funkcjonalne systemu informacyjnego z wykorzystaniem zaawansowanych metod i technologii informatycznych w wykonywaniu i kontraktowaniu świadczeń zdrowotnych;</w:t>
            </w:r>
          </w:p>
        </w:tc>
        <w:tc>
          <w:tcPr>
            <w:tcW w:w="2409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1C3C29">
              <w:rPr>
                <w:rStyle w:val="Pogrubienie"/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2268" w:type="dxa"/>
            <w:shd w:val="clear" w:color="auto" w:fill="auto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C.U51.</w:t>
            </w:r>
          </w:p>
        </w:tc>
        <w:tc>
          <w:tcPr>
            <w:tcW w:w="4962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posługiwać się w praktyce dokumentacją medyczną oraz przestrzegać zasad bezpieczeństwa i poufności informacji medycznej oraz prawa ochrony własności intelektualnej;</w:t>
            </w:r>
          </w:p>
        </w:tc>
        <w:tc>
          <w:tcPr>
            <w:tcW w:w="2409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1C3C29">
              <w:rPr>
                <w:rStyle w:val="Pogrubienie"/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2268" w:type="dxa"/>
            <w:shd w:val="clear" w:color="auto" w:fill="auto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lastRenderedPageBreak/>
              <w:t>C.U52.</w:t>
            </w:r>
          </w:p>
        </w:tc>
        <w:tc>
          <w:tcPr>
            <w:tcW w:w="4962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posługiwać się znakami języka migowego i innymi sposobami oraz środkami komunikowania się w opiece nad pacjentem z uszkodzeniem słuchu;</w:t>
            </w:r>
          </w:p>
        </w:tc>
        <w:tc>
          <w:tcPr>
            <w:tcW w:w="2409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sz w:val="22"/>
                <w:szCs w:val="22"/>
              </w:rPr>
              <w:t xml:space="preserve"> nauki o zdrowiu</w:t>
            </w:r>
          </w:p>
        </w:tc>
        <w:tc>
          <w:tcPr>
            <w:tcW w:w="2268" w:type="dxa"/>
            <w:shd w:val="clear" w:color="auto" w:fill="auto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C.U53.</w:t>
            </w:r>
          </w:p>
        </w:tc>
        <w:tc>
          <w:tcPr>
            <w:tcW w:w="4962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analizować korzyści wynikające z pracy zespołowej;</w:t>
            </w:r>
          </w:p>
        </w:tc>
        <w:tc>
          <w:tcPr>
            <w:tcW w:w="2409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sz w:val="22"/>
                <w:szCs w:val="22"/>
              </w:rPr>
              <w:t xml:space="preserve"> nauki o zdrowiu</w:t>
            </w:r>
          </w:p>
        </w:tc>
        <w:tc>
          <w:tcPr>
            <w:tcW w:w="2268" w:type="dxa"/>
            <w:shd w:val="clear" w:color="auto" w:fill="auto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C.U54.</w:t>
            </w:r>
          </w:p>
        </w:tc>
        <w:tc>
          <w:tcPr>
            <w:tcW w:w="4962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korzystać z wybranych modeli organizowania pracy własnej i zespołu;</w:t>
            </w:r>
          </w:p>
        </w:tc>
        <w:tc>
          <w:tcPr>
            <w:tcW w:w="2409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sz w:val="22"/>
                <w:szCs w:val="22"/>
              </w:rPr>
              <w:t xml:space="preserve"> nauki o zdrowiu</w:t>
            </w:r>
          </w:p>
        </w:tc>
        <w:tc>
          <w:tcPr>
            <w:tcW w:w="2268" w:type="dxa"/>
            <w:shd w:val="clear" w:color="auto" w:fill="auto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C.U55.</w:t>
            </w:r>
          </w:p>
        </w:tc>
        <w:tc>
          <w:tcPr>
            <w:tcW w:w="4962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wskazywać sposoby rozwiązywania problemów członków zespołu;</w:t>
            </w:r>
          </w:p>
        </w:tc>
        <w:tc>
          <w:tcPr>
            <w:tcW w:w="2409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sz w:val="22"/>
                <w:szCs w:val="22"/>
              </w:rPr>
              <w:t xml:space="preserve"> nauki o zdrowiu</w:t>
            </w:r>
          </w:p>
        </w:tc>
        <w:tc>
          <w:tcPr>
            <w:tcW w:w="2268" w:type="dxa"/>
            <w:shd w:val="clear" w:color="auto" w:fill="auto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C.U56.</w:t>
            </w:r>
          </w:p>
        </w:tc>
        <w:tc>
          <w:tcPr>
            <w:tcW w:w="4962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planować pracę zespołu i motywować członków zespołu do pracy;</w:t>
            </w:r>
          </w:p>
        </w:tc>
        <w:tc>
          <w:tcPr>
            <w:tcW w:w="2409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sz w:val="22"/>
                <w:szCs w:val="22"/>
              </w:rPr>
              <w:t xml:space="preserve"> nauki o zdrowiu</w:t>
            </w:r>
          </w:p>
        </w:tc>
        <w:tc>
          <w:tcPr>
            <w:tcW w:w="2268" w:type="dxa"/>
            <w:shd w:val="clear" w:color="auto" w:fill="auto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C.U57.</w:t>
            </w:r>
          </w:p>
        </w:tc>
        <w:tc>
          <w:tcPr>
            <w:tcW w:w="4962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identyfikować czynniki zakłócające pracę zespołu i wskazywać sposoby zwiększenia efektywności w pracy zespołowej.</w:t>
            </w:r>
          </w:p>
        </w:tc>
        <w:tc>
          <w:tcPr>
            <w:tcW w:w="2409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sz w:val="22"/>
                <w:szCs w:val="22"/>
              </w:rPr>
              <w:t xml:space="preserve"> nauki o zdrowiu</w:t>
            </w:r>
          </w:p>
        </w:tc>
        <w:tc>
          <w:tcPr>
            <w:tcW w:w="2268" w:type="dxa"/>
            <w:shd w:val="clear" w:color="auto" w:fill="auto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D.U1.</w:t>
            </w:r>
          </w:p>
        </w:tc>
        <w:tc>
          <w:tcPr>
            <w:tcW w:w="4962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gromadzić informacje, formułować diagnozę pielęgniarską, ustalać cele i plan opieki pielęgniarskiej, wdrażać interwencje pielęgniarskie oraz dokonywać ewaluacji opieki pielęgniarskiej;</w:t>
            </w:r>
          </w:p>
        </w:tc>
        <w:tc>
          <w:tcPr>
            <w:tcW w:w="2409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1C3C29">
              <w:rPr>
                <w:rStyle w:val="Pogrubienie"/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2268" w:type="dxa"/>
            <w:shd w:val="clear" w:color="auto" w:fill="auto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D.U2.</w:t>
            </w:r>
          </w:p>
        </w:tc>
        <w:tc>
          <w:tcPr>
            <w:tcW w:w="4962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prowadzić poradnictwo w zakresie samoopieki pacjentów w różnym wieku i stanie zdrowia dotyczące wad rozwojowych, chorób i uzależnień;</w:t>
            </w:r>
          </w:p>
        </w:tc>
        <w:tc>
          <w:tcPr>
            <w:tcW w:w="2409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1C3C29">
              <w:rPr>
                <w:rStyle w:val="Pogrubienie"/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2268" w:type="dxa"/>
            <w:shd w:val="clear" w:color="auto" w:fill="auto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D.U3.</w:t>
            </w:r>
          </w:p>
        </w:tc>
        <w:tc>
          <w:tcPr>
            <w:tcW w:w="4962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prowadzić profilaktykę powikłań występujących w przebiegu chorób;</w:t>
            </w:r>
          </w:p>
        </w:tc>
        <w:tc>
          <w:tcPr>
            <w:tcW w:w="2409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1C3C29">
              <w:rPr>
                <w:rStyle w:val="Pogrubienie"/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2268" w:type="dxa"/>
            <w:shd w:val="clear" w:color="auto" w:fill="auto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D.U4.</w:t>
            </w:r>
          </w:p>
        </w:tc>
        <w:tc>
          <w:tcPr>
            <w:tcW w:w="4962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organizować izolację pacjentów z chorobą zakaźną w miejscach publicznych i w warunkach domowych;</w:t>
            </w:r>
          </w:p>
        </w:tc>
        <w:tc>
          <w:tcPr>
            <w:tcW w:w="2409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1C3C29">
              <w:rPr>
                <w:rStyle w:val="Pogrubienie"/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2268" w:type="dxa"/>
            <w:shd w:val="clear" w:color="auto" w:fill="auto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lastRenderedPageBreak/>
              <w:t>D.U5.</w:t>
            </w:r>
          </w:p>
        </w:tc>
        <w:tc>
          <w:tcPr>
            <w:tcW w:w="4962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oceniać rozwój psychofizyczny dziecka, wykonywać testy przesiewowe i wykrywać zaburzenia w rozwoju;</w:t>
            </w:r>
          </w:p>
        </w:tc>
        <w:tc>
          <w:tcPr>
            <w:tcW w:w="2409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1C3C29">
              <w:rPr>
                <w:rStyle w:val="Pogrubienie"/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2268" w:type="dxa"/>
            <w:shd w:val="clear" w:color="auto" w:fill="auto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D.U6.</w:t>
            </w:r>
          </w:p>
        </w:tc>
        <w:tc>
          <w:tcPr>
            <w:tcW w:w="4962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dobierać technikę i sposoby pielęgnowania rany, w tym zakładania opatrunków;</w:t>
            </w:r>
          </w:p>
        </w:tc>
        <w:tc>
          <w:tcPr>
            <w:tcW w:w="2409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1C3C29">
              <w:rPr>
                <w:rStyle w:val="Pogrubienie"/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2268" w:type="dxa"/>
            <w:shd w:val="clear" w:color="auto" w:fill="auto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D.U7.</w:t>
            </w:r>
          </w:p>
        </w:tc>
        <w:tc>
          <w:tcPr>
            <w:tcW w:w="4962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dobierać metody i środki pielęgnacji ran na podstawie ich klasyfikacji;</w:t>
            </w:r>
          </w:p>
        </w:tc>
        <w:tc>
          <w:tcPr>
            <w:tcW w:w="2409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1C3C29">
              <w:rPr>
                <w:rStyle w:val="Pogrubienie"/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2268" w:type="dxa"/>
            <w:shd w:val="clear" w:color="auto" w:fill="auto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D.U8.</w:t>
            </w:r>
          </w:p>
        </w:tc>
        <w:tc>
          <w:tcPr>
            <w:tcW w:w="4962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rozpoznawać powikłania po specjalistycznych badaniach diagnostycznych i zabiegach operacyjnych;</w:t>
            </w:r>
          </w:p>
        </w:tc>
        <w:tc>
          <w:tcPr>
            <w:tcW w:w="2409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1C3C29">
              <w:rPr>
                <w:rStyle w:val="Pogrubienie"/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2268" w:type="dxa"/>
            <w:shd w:val="clear" w:color="auto" w:fill="auto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D.U9.</w:t>
            </w:r>
          </w:p>
        </w:tc>
        <w:tc>
          <w:tcPr>
            <w:tcW w:w="4962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doraźnie podawać pacjentowi tlen i monitorować jego stan podczas tlenoterapii;</w:t>
            </w:r>
          </w:p>
        </w:tc>
        <w:tc>
          <w:tcPr>
            <w:tcW w:w="2409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1C3C29">
              <w:rPr>
                <w:rStyle w:val="Pogrubienie"/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2268" w:type="dxa"/>
            <w:shd w:val="clear" w:color="auto" w:fill="auto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D.U10.</w:t>
            </w:r>
          </w:p>
        </w:tc>
        <w:tc>
          <w:tcPr>
            <w:tcW w:w="4962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wykonywać badanie elektrokardiograficzne i rozpoznawać zaburzenia zagrażające życiu;</w:t>
            </w:r>
          </w:p>
        </w:tc>
        <w:tc>
          <w:tcPr>
            <w:tcW w:w="2409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1C3C29">
              <w:rPr>
                <w:rStyle w:val="Pogrubienie"/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2268" w:type="dxa"/>
            <w:shd w:val="clear" w:color="auto" w:fill="auto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D.U11.</w:t>
            </w:r>
          </w:p>
        </w:tc>
        <w:tc>
          <w:tcPr>
            <w:tcW w:w="4962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 xml:space="preserve">modyfikować dawkę stałą insuliny szybko- i </w:t>
            </w:r>
            <w:proofErr w:type="spellStart"/>
            <w:r w:rsidRPr="001C3C29">
              <w:rPr>
                <w:rFonts w:ascii="Calibri" w:hAnsi="Calibri" w:cs="Calibri"/>
                <w:sz w:val="22"/>
                <w:szCs w:val="22"/>
              </w:rPr>
              <w:t>krótkodziałającej</w:t>
            </w:r>
            <w:proofErr w:type="spellEnd"/>
            <w:r w:rsidRPr="001C3C29">
              <w:rPr>
                <w:rFonts w:ascii="Calibri" w:hAnsi="Calibri" w:cs="Calibri"/>
                <w:sz w:val="22"/>
                <w:szCs w:val="22"/>
              </w:rPr>
              <w:t>;</w:t>
            </w:r>
          </w:p>
        </w:tc>
        <w:tc>
          <w:tcPr>
            <w:tcW w:w="2409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1C3C29">
              <w:rPr>
                <w:rStyle w:val="Pogrubienie"/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2268" w:type="dxa"/>
            <w:shd w:val="clear" w:color="auto" w:fill="auto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D.U12.</w:t>
            </w:r>
          </w:p>
        </w:tc>
        <w:tc>
          <w:tcPr>
            <w:tcW w:w="4962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przygotowywać pacjenta fizycznie i psychicznie do badań diagnostycznych;</w:t>
            </w:r>
          </w:p>
        </w:tc>
        <w:tc>
          <w:tcPr>
            <w:tcW w:w="2409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1C3C29">
              <w:rPr>
                <w:rStyle w:val="Pogrubienie"/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2268" w:type="dxa"/>
            <w:shd w:val="clear" w:color="auto" w:fill="auto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D.U13.</w:t>
            </w:r>
          </w:p>
        </w:tc>
        <w:tc>
          <w:tcPr>
            <w:tcW w:w="4962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wystawiać skierowania na wykonanie określonych badań diagnostycznych;</w:t>
            </w:r>
          </w:p>
        </w:tc>
        <w:tc>
          <w:tcPr>
            <w:tcW w:w="2409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1C3C29">
              <w:rPr>
                <w:rStyle w:val="Pogrubienie"/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2268" w:type="dxa"/>
            <w:shd w:val="clear" w:color="auto" w:fill="auto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D.U14.</w:t>
            </w:r>
          </w:p>
        </w:tc>
        <w:tc>
          <w:tcPr>
            <w:tcW w:w="4962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przygotowywać zapisy form recepturowych substancji leczniczych w ramach kontynuacji leczenia;</w:t>
            </w:r>
          </w:p>
        </w:tc>
        <w:tc>
          <w:tcPr>
            <w:tcW w:w="2409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1C3C29">
              <w:rPr>
                <w:rStyle w:val="Pogrubienie"/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2268" w:type="dxa"/>
            <w:shd w:val="clear" w:color="auto" w:fill="auto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lastRenderedPageBreak/>
              <w:t>D.U15.</w:t>
            </w:r>
          </w:p>
        </w:tc>
        <w:tc>
          <w:tcPr>
            <w:tcW w:w="4962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dokumentować sytuację zdrowotną pacjenta, dynamikę jej zmian i realizowaną opiekę pielęgniarską, z uwzględnieniem narzędzi informatycznych do gromadzenia danych;</w:t>
            </w:r>
          </w:p>
        </w:tc>
        <w:tc>
          <w:tcPr>
            <w:tcW w:w="2409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1C3C29">
              <w:rPr>
                <w:rStyle w:val="Pogrubienie"/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2268" w:type="dxa"/>
            <w:shd w:val="clear" w:color="auto" w:fill="auto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D.U16.</w:t>
            </w:r>
          </w:p>
        </w:tc>
        <w:tc>
          <w:tcPr>
            <w:tcW w:w="4962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uczyć pacjenta i jego opiekuna doboru oraz użytkowania sprzętu pielęgnacyjnorehabilitacyjnego i wyrobów medycznych;</w:t>
            </w:r>
          </w:p>
        </w:tc>
        <w:tc>
          <w:tcPr>
            <w:tcW w:w="2409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1C3C29">
              <w:rPr>
                <w:rStyle w:val="Pogrubienie"/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2268" w:type="dxa"/>
            <w:shd w:val="clear" w:color="auto" w:fill="auto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D.U17.</w:t>
            </w:r>
          </w:p>
        </w:tc>
        <w:tc>
          <w:tcPr>
            <w:tcW w:w="4962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prowadzić u osób dorosłych i dzieci żywienie dojelitowe (przez zgłębnik i przetokę odżywczą) oraz żywienie pozajelitowe;</w:t>
            </w:r>
          </w:p>
        </w:tc>
        <w:tc>
          <w:tcPr>
            <w:tcW w:w="2409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1C3C29">
              <w:rPr>
                <w:rStyle w:val="Pogrubienie"/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2268" w:type="dxa"/>
            <w:shd w:val="clear" w:color="auto" w:fill="auto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D.U18.</w:t>
            </w:r>
          </w:p>
        </w:tc>
        <w:tc>
          <w:tcPr>
            <w:tcW w:w="4962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rozpoznawać powikłania leczenia farmakologicznego, dietetycznego, rehabilitacyjnego i leczniczo-pielęgnacyjnego;</w:t>
            </w:r>
          </w:p>
        </w:tc>
        <w:tc>
          <w:tcPr>
            <w:tcW w:w="2409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1C3C29">
              <w:rPr>
                <w:rStyle w:val="Pogrubienie"/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2268" w:type="dxa"/>
            <w:shd w:val="clear" w:color="auto" w:fill="auto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D.U19.</w:t>
            </w:r>
          </w:p>
        </w:tc>
        <w:tc>
          <w:tcPr>
            <w:tcW w:w="4962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pielęgnować pacjenta z przetoką jelitową oraz rurką intubacyjną i tracheotomijną;</w:t>
            </w:r>
          </w:p>
        </w:tc>
        <w:tc>
          <w:tcPr>
            <w:tcW w:w="2409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1C3C29">
              <w:rPr>
                <w:rStyle w:val="Pogrubienie"/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2268" w:type="dxa"/>
            <w:shd w:val="clear" w:color="auto" w:fill="auto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D.U20.</w:t>
            </w:r>
          </w:p>
        </w:tc>
        <w:tc>
          <w:tcPr>
            <w:tcW w:w="4962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prowadzić rozmowę terapeutyczną;</w:t>
            </w:r>
          </w:p>
        </w:tc>
        <w:tc>
          <w:tcPr>
            <w:tcW w:w="2409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1C3C29">
              <w:rPr>
                <w:rStyle w:val="Pogrubienie"/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2268" w:type="dxa"/>
            <w:shd w:val="clear" w:color="auto" w:fill="auto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D.U21.</w:t>
            </w:r>
          </w:p>
        </w:tc>
        <w:tc>
          <w:tcPr>
            <w:tcW w:w="4962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prowadzić rehabilitację przyłóżkową i aktywizację z wykorzystaniem elementów terapii zajęciowej;</w:t>
            </w:r>
          </w:p>
        </w:tc>
        <w:tc>
          <w:tcPr>
            <w:tcW w:w="2409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1C3C29">
              <w:rPr>
                <w:rStyle w:val="Pogrubienie"/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2268" w:type="dxa"/>
            <w:shd w:val="clear" w:color="auto" w:fill="auto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D.U22.</w:t>
            </w:r>
          </w:p>
        </w:tc>
        <w:tc>
          <w:tcPr>
            <w:tcW w:w="4962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przekazywać informacje członkom zespołu terapeutycznego o stanie zdrowia pacjenta;</w:t>
            </w:r>
          </w:p>
        </w:tc>
        <w:tc>
          <w:tcPr>
            <w:tcW w:w="2409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1C3C29">
              <w:rPr>
                <w:rStyle w:val="Pogrubienie"/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2268" w:type="dxa"/>
            <w:shd w:val="clear" w:color="auto" w:fill="auto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D.U23.</w:t>
            </w:r>
          </w:p>
        </w:tc>
        <w:tc>
          <w:tcPr>
            <w:tcW w:w="4962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asystować lekarzowi w trakcie badań diagnostycznych;</w:t>
            </w:r>
          </w:p>
        </w:tc>
        <w:tc>
          <w:tcPr>
            <w:tcW w:w="2409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1C3C29">
              <w:rPr>
                <w:rStyle w:val="Pogrubienie"/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2268" w:type="dxa"/>
            <w:shd w:val="clear" w:color="auto" w:fill="auto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D.U24.</w:t>
            </w:r>
          </w:p>
        </w:tc>
        <w:tc>
          <w:tcPr>
            <w:tcW w:w="4962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oceniać poziom bólu, reakcję pacjenta na ból i jego nasilenie oraz stosować farmakologiczne i niefarmakologiczne postępowanie przeciwbólowe;</w:t>
            </w:r>
          </w:p>
        </w:tc>
        <w:tc>
          <w:tcPr>
            <w:tcW w:w="2409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1C3C29">
              <w:rPr>
                <w:rStyle w:val="Pogrubienie"/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2268" w:type="dxa"/>
            <w:shd w:val="clear" w:color="auto" w:fill="auto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lastRenderedPageBreak/>
              <w:t>D.U25.</w:t>
            </w:r>
          </w:p>
        </w:tc>
        <w:tc>
          <w:tcPr>
            <w:tcW w:w="4962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postępować zgodnie z procedurą z ciałem zmarłego pacjenta;</w:t>
            </w:r>
          </w:p>
        </w:tc>
        <w:tc>
          <w:tcPr>
            <w:tcW w:w="2409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1C3C29">
              <w:rPr>
                <w:rStyle w:val="Pogrubienie"/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2268" w:type="dxa"/>
            <w:shd w:val="clear" w:color="auto" w:fill="auto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D.U26.</w:t>
            </w:r>
          </w:p>
        </w:tc>
        <w:tc>
          <w:tcPr>
            <w:tcW w:w="4962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przygotowywać i podawać pacjentom leki różnymi drogami, samodzielnie lub na zlecenie lekarza;</w:t>
            </w:r>
          </w:p>
        </w:tc>
        <w:tc>
          <w:tcPr>
            <w:tcW w:w="2409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1C3C29">
              <w:rPr>
                <w:rStyle w:val="Pogrubienie"/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2268" w:type="dxa"/>
            <w:shd w:val="clear" w:color="auto" w:fill="auto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D.U27.</w:t>
            </w:r>
          </w:p>
        </w:tc>
        <w:tc>
          <w:tcPr>
            <w:tcW w:w="4962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udzielać pierwszej pomocy w stanach bezpośredniego zagrożenia życia;</w:t>
            </w:r>
          </w:p>
        </w:tc>
        <w:tc>
          <w:tcPr>
            <w:tcW w:w="2409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1C3C29">
              <w:rPr>
                <w:rStyle w:val="Pogrubienie"/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2268" w:type="dxa"/>
            <w:shd w:val="clear" w:color="auto" w:fill="auto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D.U28.</w:t>
            </w:r>
          </w:p>
        </w:tc>
        <w:tc>
          <w:tcPr>
            <w:tcW w:w="4962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doraźnie unieruchamiać złamania kości, zwichnięcia i skręcenia oraz przygotowywać pacjenta do transportu;</w:t>
            </w:r>
          </w:p>
        </w:tc>
        <w:tc>
          <w:tcPr>
            <w:tcW w:w="2409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1C3C29">
              <w:rPr>
                <w:rStyle w:val="Pogrubienie"/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2268" w:type="dxa"/>
            <w:shd w:val="clear" w:color="auto" w:fill="auto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D.U29.</w:t>
            </w:r>
          </w:p>
        </w:tc>
        <w:tc>
          <w:tcPr>
            <w:tcW w:w="4962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doraźnie tamować krwawienia i krwotoki;</w:t>
            </w:r>
          </w:p>
        </w:tc>
        <w:tc>
          <w:tcPr>
            <w:tcW w:w="2409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1C3C29">
              <w:rPr>
                <w:rStyle w:val="Pogrubienie"/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2268" w:type="dxa"/>
            <w:shd w:val="clear" w:color="auto" w:fill="auto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D.U30.</w:t>
            </w:r>
          </w:p>
        </w:tc>
        <w:tc>
          <w:tcPr>
            <w:tcW w:w="4962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wykonywać podstawowe zabiegi resuscytacyjne u osób dorosłych i dzieci oraz stosować automatyczny defibrylator zewnętrzny (</w:t>
            </w:r>
            <w:proofErr w:type="spellStart"/>
            <w:r w:rsidRPr="001C3C29">
              <w:rPr>
                <w:rFonts w:ascii="Calibri" w:hAnsi="Calibri" w:cs="Calibri"/>
                <w:sz w:val="22"/>
                <w:szCs w:val="22"/>
              </w:rPr>
              <w:t>Automated</w:t>
            </w:r>
            <w:proofErr w:type="spellEnd"/>
            <w:r w:rsidRPr="001C3C2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1C3C29">
              <w:rPr>
                <w:rFonts w:ascii="Calibri" w:hAnsi="Calibri" w:cs="Calibri"/>
                <w:sz w:val="22"/>
                <w:szCs w:val="22"/>
              </w:rPr>
              <w:t>External</w:t>
            </w:r>
            <w:proofErr w:type="spellEnd"/>
            <w:r w:rsidRPr="001C3C2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1C3C29">
              <w:rPr>
                <w:rFonts w:ascii="Calibri" w:hAnsi="Calibri" w:cs="Calibri"/>
                <w:sz w:val="22"/>
                <w:szCs w:val="22"/>
              </w:rPr>
              <w:t>Defibrillator</w:t>
            </w:r>
            <w:proofErr w:type="spellEnd"/>
            <w:r w:rsidRPr="001C3C29">
              <w:rPr>
                <w:rFonts w:ascii="Calibri" w:hAnsi="Calibri" w:cs="Calibri"/>
                <w:sz w:val="22"/>
                <w:szCs w:val="22"/>
              </w:rPr>
              <w:t xml:space="preserve">, AED) i </w:t>
            </w:r>
            <w:proofErr w:type="spellStart"/>
            <w:r w:rsidRPr="001C3C29">
              <w:rPr>
                <w:rFonts w:ascii="Calibri" w:hAnsi="Calibri" w:cs="Calibri"/>
                <w:sz w:val="22"/>
                <w:szCs w:val="22"/>
              </w:rPr>
              <w:t>bezprzyrządowe</w:t>
            </w:r>
            <w:proofErr w:type="spellEnd"/>
            <w:r w:rsidRPr="001C3C29">
              <w:rPr>
                <w:rFonts w:ascii="Calibri" w:hAnsi="Calibri" w:cs="Calibri"/>
                <w:sz w:val="22"/>
                <w:szCs w:val="22"/>
              </w:rPr>
              <w:t xml:space="preserve"> udrożnienie dróg oddechowych oraz przyrządowe udrażnianie dróg oddechowych z zastosowaniem dostępnych urządzeń </w:t>
            </w:r>
            <w:proofErr w:type="spellStart"/>
            <w:r w:rsidRPr="001C3C29">
              <w:rPr>
                <w:rFonts w:ascii="Calibri" w:hAnsi="Calibri" w:cs="Calibri"/>
                <w:sz w:val="22"/>
                <w:szCs w:val="22"/>
              </w:rPr>
              <w:t>nadgłośniowych</w:t>
            </w:r>
            <w:proofErr w:type="spellEnd"/>
            <w:r w:rsidRPr="001C3C29">
              <w:rPr>
                <w:rFonts w:ascii="Calibri" w:hAnsi="Calibri" w:cs="Calibri"/>
                <w:sz w:val="22"/>
                <w:szCs w:val="22"/>
              </w:rPr>
              <w:t>;</w:t>
            </w:r>
          </w:p>
        </w:tc>
        <w:tc>
          <w:tcPr>
            <w:tcW w:w="2409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1C3C29">
              <w:rPr>
                <w:rStyle w:val="Pogrubienie"/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2268" w:type="dxa"/>
            <w:shd w:val="clear" w:color="auto" w:fill="auto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D.U31</w:t>
            </w:r>
          </w:p>
        </w:tc>
        <w:tc>
          <w:tcPr>
            <w:tcW w:w="4962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krytycznie analizować publikowane wyniki badań. naukowych;</w:t>
            </w:r>
          </w:p>
        </w:tc>
        <w:tc>
          <w:tcPr>
            <w:tcW w:w="2409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sz w:val="22"/>
                <w:szCs w:val="22"/>
              </w:rPr>
              <w:t xml:space="preserve"> nauki o zdrowiu</w:t>
            </w:r>
          </w:p>
        </w:tc>
        <w:tc>
          <w:tcPr>
            <w:tcW w:w="2268" w:type="dxa"/>
            <w:shd w:val="clear" w:color="auto" w:fill="auto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D.U32.</w:t>
            </w:r>
          </w:p>
        </w:tc>
        <w:tc>
          <w:tcPr>
            <w:tcW w:w="4962" w:type="dxa"/>
            <w:shd w:val="clear" w:color="auto" w:fill="auto"/>
          </w:tcPr>
          <w:p w:rsidR="007A3B2A" w:rsidRPr="001C3C29" w:rsidRDefault="007A3B2A" w:rsidP="00A279EF">
            <w:pPr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przeprowadzać badanie jakościowe, posługując się narzędziami badawczymi.</w:t>
            </w:r>
          </w:p>
        </w:tc>
        <w:tc>
          <w:tcPr>
            <w:tcW w:w="2409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sz w:val="22"/>
                <w:szCs w:val="22"/>
              </w:rPr>
              <w:t xml:space="preserve"> nauki o zdrowiu</w:t>
            </w:r>
          </w:p>
        </w:tc>
        <w:tc>
          <w:tcPr>
            <w:tcW w:w="2268" w:type="dxa"/>
            <w:shd w:val="clear" w:color="auto" w:fill="auto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P6S_UW</w:t>
            </w:r>
          </w:p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</w:tbl>
    <w:p w:rsidR="00A279EF" w:rsidRDefault="00A279EF" w:rsidP="00A279EF">
      <w:pPr>
        <w:pStyle w:val="Nagwek2"/>
        <w:numPr>
          <w:ilvl w:val="0"/>
          <w:numId w:val="0"/>
        </w:num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A279EF" w:rsidRDefault="00A279EF" w:rsidP="00A279EF">
      <w:pPr>
        <w:pStyle w:val="Nagwek2"/>
        <w:numPr>
          <w:ilvl w:val="0"/>
          <w:numId w:val="0"/>
        </w:numPr>
        <w:rPr>
          <w:sz w:val="22"/>
          <w:szCs w:val="22"/>
        </w:rPr>
      </w:pPr>
    </w:p>
    <w:p w:rsidR="00857F68" w:rsidRPr="007A3B2A" w:rsidRDefault="00857F68" w:rsidP="00A279EF">
      <w:pPr>
        <w:pStyle w:val="Nagwek2"/>
        <w:rPr>
          <w:sz w:val="22"/>
          <w:szCs w:val="22"/>
        </w:rPr>
      </w:pPr>
      <w:r w:rsidRPr="007A3B2A">
        <w:rPr>
          <w:sz w:val="22"/>
          <w:szCs w:val="22"/>
        </w:rPr>
        <w:t>KOMPETENCJE SPOŁECZNE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efekty uczenia się Pielęgniarstwo studia I stopnia stacjonarne"/>
        <w:tblDescription w:val="kierunkowe efekty uczenia się w zakresie kompetencji społecznych"/>
      </w:tblPr>
      <w:tblGrid>
        <w:gridCol w:w="993"/>
        <w:gridCol w:w="4962"/>
        <w:gridCol w:w="2409"/>
        <w:gridCol w:w="2268"/>
      </w:tblGrid>
      <w:tr w:rsidR="00857F68" w:rsidRPr="001C3C29" w:rsidTr="00A279EF">
        <w:trPr>
          <w:cantSplit/>
          <w:tblHeader/>
        </w:trPr>
        <w:tc>
          <w:tcPr>
            <w:tcW w:w="993" w:type="dxa"/>
            <w:shd w:val="clear" w:color="auto" w:fill="auto"/>
          </w:tcPr>
          <w:p w:rsidR="00857F68" w:rsidRPr="001C3C29" w:rsidRDefault="00857F68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1C3C29">
              <w:rPr>
                <w:rFonts w:ascii="Calibri" w:hAnsi="Calibri" w:cs="Calibri"/>
                <w:b/>
                <w:sz w:val="22"/>
                <w:szCs w:val="22"/>
              </w:rPr>
              <w:t>Symbol</w:t>
            </w:r>
          </w:p>
          <w:p w:rsidR="00857F68" w:rsidRPr="001C3C29" w:rsidRDefault="00857F68" w:rsidP="00A279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857F68" w:rsidRPr="001C3C29" w:rsidRDefault="00857F68" w:rsidP="00A279EF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1C3C29">
              <w:rPr>
                <w:rFonts w:ascii="Calibri" w:hAnsi="Calibri" w:cs="Calibri"/>
                <w:b/>
                <w:sz w:val="22"/>
                <w:szCs w:val="22"/>
              </w:rPr>
              <w:t>EFEKTY UCZENIA SIĘ</w:t>
            </w:r>
          </w:p>
        </w:tc>
        <w:tc>
          <w:tcPr>
            <w:tcW w:w="2409" w:type="dxa"/>
          </w:tcPr>
          <w:p w:rsidR="00857F68" w:rsidRPr="001C3C29" w:rsidRDefault="00857F68" w:rsidP="00A279EF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1C3C29">
              <w:rPr>
                <w:rFonts w:ascii="Calibri" w:hAnsi="Calibri" w:cs="Calibri"/>
                <w:b/>
                <w:sz w:val="22"/>
                <w:szCs w:val="22"/>
              </w:rPr>
              <w:t>dziedzina oraz dyscyplina naukowa</w:t>
            </w:r>
          </w:p>
        </w:tc>
        <w:tc>
          <w:tcPr>
            <w:tcW w:w="2268" w:type="dxa"/>
            <w:shd w:val="clear" w:color="auto" w:fill="auto"/>
          </w:tcPr>
          <w:p w:rsidR="00857F68" w:rsidRPr="001C3C29" w:rsidRDefault="00857F68" w:rsidP="00A279EF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1C3C29">
              <w:rPr>
                <w:rFonts w:ascii="Calibri" w:hAnsi="Calibri" w:cs="Calibri"/>
                <w:b/>
                <w:sz w:val="22"/>
                <w:szCs w:val="22"/>
              </w:rPr>
              <w:t>odniesienie do charakterystyk drugiego stopnia Polskiej Ramy Kwalifikacji</w:t>
            </w:r>
          </w:p>
          <w:p w:rsidR="00857F68" w:rsidRPr="001C3C29" w:rsidRDefault="00857F68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b/>
                <w:sz w:val="22"/>
                <w:szCs w:val="22"/>
              </w:rPr>
              <w:t>(symbol)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  <w:vAlign w:val="center"/>
          </w:tcPr>
          <w:p w:rsidR="007A3B2A" w:rsidRPr="001C3C29" w:rsidRDefault="007A3B2A" w:rsidP="00A279EF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K.01</w:t>
            </w:r>
          </w:p>
        </w:tc>
        <w:tc>
          <w:tcPr>
            <w:tcW w:w="4962" w:type="dxa"/>
            <w:shd w:val="clear" w:color="auto" w:fill="auto"/>
          </w:tcPr>
          <w:p w:rsidR="007A3B2A" w:rsidRPr="001C3C29" w:rsidRDefault="007A3B2A" w:rsidP="00A279E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kierowania się dobrem pacjenta, poszanowania godności i autonomii osób powierzonych opiece, okazywania zrozumienia dla różnic światopoglądowych i kulturowych oraz empatii w relacji z pacjentem i jego rodziną;</w:t>
            </w:r>
          </w:p>
        </w:tc>
        <w:tc>
          <w:tcPr>
            <w:tcW w:w="2409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sz w:val="22"/>
                <w:szCs w:val="22"/>
              </w:rPr>
              <w:t xml:space="preserve"> nauki o zdrowiu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P6S_KO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P6S_KK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  <w:vAlign w:val="center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K.02</w:t>
            </w:r>
          </w:p>
        </w:tc>
        <w:tc>
          <w:tcPr>
            <w:tcW w:w="4962" w:type="dxa"/>
            <w:shd w:val="clear" w:color="auto" w:fill="auto"/>
          </w:tcPr>
          <w:p w:rsidR="007A3B2A" w:rsidRPr="001C3C29" w:rsidRDefault="007A3B2A" w:rsidP="00A279E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przestrzegania praw pacjenta;</w:t>
            </w:r>
          </w:p>
        </w:tc>
        <w:tc>
          <w:tcPr>
            <w:tcW w:w="2409" w:type="dxa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sz w:val="22"/>
                <w:szCs w:val="22"/>
              </w:rPr>
              <w:t xml:space="preserve"> nauki o zdrowiu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P6S_KK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  <w:vAlign w:val="center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K.03</w:t>
            </w:r>
          </w:p>
        </w:tc>
        <w:tc>
          <w:tcPr>
            <w:tcW w:w="4962" w:type="dxa"/>
            <w:shd w:val="clear" w:color="auto" w:fill="auto"/>
          </w:tcPr>
          <w:p w:rsidR="007A3B2A" w:rsidRPr="001C3C29" w:rsidRDefault="007A3B2A" w:rsidP="00A279E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samodzielnego i rzetelnego wykonywania zawodu zgodnie z zasadami etyki, w tym przestrzegania wartości i powinności moralnych w opiece nad pacjentem;</w:t>
            </w:r>
          </w:p>
        </w:tc>
        <w:tc>
          <w:tcPr>
            <w:tcW w:w="2409" w:type="dxa"/>
            <w:vAlign w:val="center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1C3C29">
              <w:rPr>
                <w:rStyle w:val="Pogrubienie"/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P6S_KR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  <w:vAlign w:val="center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K.04</w:t>
            </w:r>
          </w:p>
        </w:tc>
        <w:tc>
          <w:tcPr>
            <w:tcW w:w="4962" w:type="dxa"/>
            <w:shd w:val="clear" w:color="auto" w:fill="auto"/>
          </w:tcPr>
          <w:p w:rsidR="007A3B2A" w:rsidRPr="001C3C29" w:rsidRDefault="007A3B2A" w:rsidP="00A279E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ponoszenia odpowiedzialności za wykonywane czynności zawodowe;</w:t>
            </w:r>
          </w:p>
        </w:tc>
        <w:tc>
          <w:tcPr>
            <w:tcW w:w="2409" w:type="dxa"/>
            <w:vAlign w:val="center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1C3C29">
              <w:rPr>
                <w:rStyle w:val="Pogrubienie"/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P6S_KO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  <w:vAlign w:val="center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K.05</w:t>
            </w:r>
          </w:p>
        </w:tc>
        <w:tc>
          <w:tcPr>
            <w:tcW w:w="4962" w:type="dxa"/>
            <w:shd w:val="clear" w:color="auto" w:fill="auto"/>
          </w:tcPr>
          <w:p w:rsidR="007A3B2A" w:rsidRPr="001C3C29" w:rsidRDefault="007A3B2A" w:rsidP="00A279E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zasięgania opinii ekspertów w przypadku trudności z samodzielnym rozwiązaniem problemu;</w:t>
            </w:r>
          </w:p>
        </w:tc>
        <w:tc>
          <w:tcPr>
            <w:tcW w:w="2409" w:type="dxa"/>
            <w:vAlign w:val="center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1C3C29">
              <w:rPr>
                <w:rStyle w:val="Pogrubienie"/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P6S_UK</w:t>
            </w:r>
            <w:r w:rsidRPr="001C3C29">
              <w:rPr>
                <w:rFonts w:ascii="Calibri" w:hAnsi="Calibri" w:cs="Calibri"/>
                <w:sz w:val="22"/>
                <w:szCs w:val="22"/>
              </w:rPr>
              <w:br/>
              <w:t>P6S_KR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  <w:vAlign w:val="center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K.06</w:t>
            </w:r>
          </w:p>
        </w:tc>
        <w:tc>
          <w:tcPr>
            <w:tcW w:w="4962" w:type="dxa"/>
            <w:shd w:val="clear" w:color="auto" w:fill="auto"/>
          </w:tcPr>
          <w:p w:rsidR="007A3B2A" w:rsidRPr="001C3C29" w:rsidRDefault="007A3B2A" w:rsidP="00A279E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przewidywania i uwzględniania czynników wpływających na reakcje własne i pacjenta;</w:t>
            </w:r>
          </w:p>
        </w:tc>
        <w:tc>
          <w:tcPr>
            <w:tcW w:w="2409" w:type="dxa"/>
            <w:vAlign w:val="center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1C3C29">
              <w:rPr>
                <w:rStyle w:val="Pogrubienie"/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P6S_UK</w:t>
            </w:r>
          </w:p>
        </w:tc>
      </w:tr>
      <w:tr w:rsidR="007A3B2A" w:rsidRPr="001C3C29" w:rsidTr="00A279EF">
        <w:trPr>
          <w:cantSplit/>
        </w:trPr>
        <w:tc>
          <w:tcPr>
            <w:tcW w:w="993" w:type="dxa"/>
            <w:shd w:val="clear" w:color="auto" w:fill="auto"/>
            <w:vAlign w:val="center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K.07</w:t>
            </w:r>
          </w:p>
        </w:tc>
        <w:tc>
          <w:tcPr>
            <w:tcW w:w="4962" w:type="dxa"/>
            <w:shd w:val="clear" w:color="auto" w:fill="auto"/>
          </w:tcPr>
          <w:p w:rsidR="007A3B2A" w:rsidRPr="001C3C29" w:rsidRDefault="007A3B2A" w:rsidP="00A279E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dostrzegania i rozpoznawania własnych ograniczeń w zakresie wiedzy, umiejętności i kompetencji społecznych oraz dokonywania samooceny deficytów i potrzeb edukacyjnych.</w:t>
            </w:r>
          </w:p>
        </w:tc>
        <w:tc>
          <w:tcPr>
            <w:tcW w:w="2409" w:type="dxa"/>
            <w:vAlign w:val="center"/>
          </w:tcPr>
          <w:p w:rsidR="007A3B2A" w:rsidRPr="001C3C29" w:rsidRDefault="007A3B2A" w:rsidP="00A279EF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bCs/>
                <w:sz w:val="22"/>
                <w:szCs w:val="22"/>
              </w:rPr>
              <w:t>dyscyplina</w:t>
            </w:r>
            <w:r w:rsidRPr="001C3C2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1C3C29">
              <w:rPr>
                <w:rStyle w:val="Pogrubienie"/>
                <w:rFonts w:ascii="Calibri" w:hAnsi="Calibri" w:cs="Calibri"/>
                <w:sz w:val="22"/>
                <w:szCs w:val="22"/>
              </w:rPr>
              <w:t>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P6S_UK</w:t>
            </w:r>
          </w:p>
          <w:p w:rsidR="007A3B2A" w:rsidRPr="001C3C29" w:rsidRDefault="007A3B2A" w:rsidP="00A279EF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C3C29">
              <w:rPr>
                <w:rFonts w:ascii="Calibri" w:hAnsi="Calibri" w:cs="Calibri"/>
                <w:sz w:val="22"/>
                <w:szCs w:val="22"/>
              </w:rPr>
              <w:t>P6S_KK</w:t>
            </w:r>
          </w:p>
        </w:tc>
      </w:tr>
    </w:tbl>
    <w:p w:rsidR="00EB6108" w:rsidRPr="0080003B" w:rsidRDefault="00EB6108" w:rsidP="00A279EF">
      <w:pPr>
        <w:pStyle w:val="Nagwek1"/>
        <w:numPr>
          <w:ilvl w:val="0"/>
          <w:numId w:val="0"/>
        </w:numPr>
        <w:rPr>
          <w:b w:val="0"/>
          <w:sz w:val="22"/>
          <w:szCs w:val="22"/>
        </w:rPr>
      </w:pPr>
    </w:p>
    <w:sectPr w:rsidR="00EB6108" w:rsidRPr="0080003B" w:rsidSect="00A279EF">
      <w:pgSz w:w="11906" w:h="16838"/>
      <w:pgMar w:top="851" w:right="1418" w:bottom="567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C2724"/>
    <w:multiLevelType w:val="hybridMultilevel"/>
    <w:tmpl w:val="1B1EB62C"/>
    <w:lvl w:ilvl="0" w:tplc="5596E00A">
      <w:start w:val="1"/>
      <w:numFmt w:val="decimal"/>
      <w:pStyle w:val="Nagwek1"/>
      <w:lvlText w:val="%1."/>
      <w:lvlJc w:val="left"/>
      <w:pPr>
        <w:ind w:left="-131" w:hanging="360"/>
      </w:pPr>
    </w:lvl>
    <w:lvl w:ilvl="1" w:tplc="39024EB2">
      <w:start w:val="1"/>
      <w:numFmt w:val="decimal"/>
      <w:pStyle w:val="Nagwek2"/>
      <w:lvlText w:val="%2)"/>
      <w:lvlJc w:val="left"/>
      <w:pPr>
        <w:ind w:left="5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 w15:restartNumberingAfterBreak="0">
    <w:nsid w:val="588831A3"/>
    <w:multiLevelType w:val="hybridMultilevel"/>
    <w:tmpl w:val="01206868"/>
    <w:lvl w:ilvl="0" w:tplc="16A40E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9BB"/>
    <w:rsid w:val="00017A58"/>
    <w:rsid w:val="00017DA3"/>
    <w:rsid w:val="00022806"/>
    <w:rsid w:val="00041C54"/>
    <w:rsid w:val="00043910"/>
    <w:rsid w:val="00045568"/>
    <w:rsid w:val="00057741"/>
    <w:rsid w:val="00082946"/>
    <w:rsid w:val="00091EB4"/>
    <w:rsid w:val="00096D34"/>
    <w:rsid w:val="000973A5"/>
    <w:rsid w:val="000A0A89"/>
    <w:rsid w:val="000A0ECB"/>
    <w:rsid w:val="000A31BF"/>
    <w:rsid w:val="000B2D6D"/>
    <w:rsid w:val="000B5709"/>
    <w:rsid w:val="000C5B5B"/>
    <w:rsid w:val="000E578A"/>
    <w:rsid w:val="000E5E99"/>
    <w:rsid w:val="000F2F7E"/>
    <w:rsid w:val="000F5DF0"/>
    <w:rsid w:val="000F5E48"/>
    <w:rsid w:val="0010072C"/>
    <w:rsid w:val="0010629E"/>
    <w:rsid w:val="001065B8"/>
    <w:rsid w:val="00122755"/>
    <w:rsid w:val="00126576"/>
    <w:rsid w:val="001318B2"/>
    <w:rsid w:val="0013591B"/>
    <w:rsid w:val="00137B66"/>
    <w:rsid w:val="001479C7"/>
    <w:rsid w:val="00150684"/>
    <w:rsid w:val="00152C3A"/>
    <w:rsid w:val="00183916"/>
    <w:rsid w:val="001A7D01"/>
    <w:rsid w:val="001B08A5"/>
    <w:rsid w:val="001B2921"/>
    <w:rsid w:val="001B572B"/>
    <w:rsid w:val="001C0D5C"/>
    <w:rsid w:val="001C3C29"/>
    <w:rsid w:val="001E168A"/>
    <w:rsid w:val="001F3B1B"/>
    <w:rsid w:val="001F44A0"/>
    <w:rsid w:val="00201CEB"/>
    <w:rsid w:val="0021320D"/>
    <w:rsid w:val="00252929"/>
    <w:rsid w:val="00253E98"/>
    <w:rsid w:val="00255DE0"/>
    <w:rsid w:val="00261B90"/>
    <w:rsid w:val="0026333C"/>
    <w:rsid w:val="00264629"/>
    <w:rsid w:val="002677FF"/>
    <w:rsid w:val="00271472"/>
    <w:rsid w:val="00272C25"/>
    <w:rsid w:val="00276E86"/>
    <w:rsid w:val="002822F5"/>
    <w:rsid w:val="00284BB4"/>
    <w:rsid w:val="002A1160"/>
    <w:rsid w:val="002A4B8B"/>
    <w:rsid w:val="002B0101"/>
    <w:rsid w:val="002B3A86"/>
    <w:rsid w:val="002B7CC1"/>
    <w:rsid w:val="002D0499"/>
    <w:rsid w:val="002D077C"/>
    <w:rsid w:val="002E1660"/>
    <w:rsid w:val="002E5157"/>
    <w:rsid w:val="002F19BB"/>
    <w:rsid w:val="00305A59"/>
    <w:rsid w:val="0031327E"/>
    <w:rsid w:val="0031752D"/>
    <w:rsid w:val="00323D56"/>
    <w:rsid w:val="00325998"/>
    <w:rsid w:val="0033485E"/>
    <w:rsid w:val="00335BD9"/>
    <w:rsid w:val="00341A75"/>
    <w:rsid w:val="003451EC"/>
    <w:rsid w:val="00351F64"/>
    <w:rsid w:val="00355256"/>
    <w:rsid w:val="00362C6D"/>
    <w:rsid w:val="00363367"/>
    <w:rsid w:val="003643CF"/>
    <w:rsid w:val="00377F5D"/>
    <w:rsid w:val="00380D78"/>
    <w:rsid w:val="00385C3D"/>
    <w:rsid w:val="00385CA7"/>
    <w:rsid w:val="00386244"/>
    <w:rsid w:val="0038746D"/>
    <w:rsid w:val="0038787F"/>
    <w:rsid w:val="00387DF6"/>
    <w:rsid w:val="003905D7"/>
    <w:rsid w:val="00393D80"/>
    <w:rsid w:val="003B736C"/>
    <w:rsid w:val="003C0944"/>
    <w:rsid w:val="003C1951"/>
    <w:rsid w:val="003C704F"/>
    <w:rsid w:val="003D193F"/>
    <w:rsid w:val="003D7688"/>
    <w:rsid w:val="003E454E"/>
    <w:rsid w:val="003E60CC"/>
    <w:rsid w:val="003F3D22"/>
    <w:rsid w:val="00402175"/>
    <w:rsid w:val="00412945"/>
    <w:rsid w:val="00413414"/>
    <w:rsid w:val="004178B8"/>
    <w:rsid w:val="00417C04"/>
    <w:rsid w:val="00443D28"/>
    <w:rsid w:val="00446F9F"/>
    <w:rsid w:val="0045064B"/>
    <w:rsid w:val="00453884"/>
    <w:rsid w:val="00454179"/>
    <w:rsid w:val="00461BCB"/>
    <w:rsid w:val="0047572A"/>
    <w:rsid w:val="00484705"/>
    <w:rsid w:val="00492472"/>
    <w:rsid w:val="004978F9"/>
    <w:rsid w:val="004A6546"/>
    <w:rsid w:val="004D0ADE"/>
    <w:rsid w:val="004D72FC"/>
    <w:rsid w:val="004E0F6F"/>
    <w:rsid w:val="004F0B6B"/>
    <w:rsid w:val="00526B76"/>
    <w:rsid w:val="0053071A"/>
    <w:rsid w:val="00531E9E"/>
    <w:rsid w:val="0053656C"/>
    <w:rsid w:val="00537EF6"/>
    <w:rsid w:val="00544912"/>
    <w:rsid w:val="005673D2"/>
    <w:rsid w:val="00577011"/>
    <w:rsid w:val="0058223A"/>
    <w:rsid w:val="00593C52"/>
    <w:rsid w:val="005A116F"/>
    <w:rsid w:val="005A613B"/>
    <w:rsid w:val="005A744A"/>
    <w:rsid w:val="005D30F0"/>
    <w:rsid w:val="005D41A3"/>
    <w:rsid w:val="005D6E41"/>
    <w:rsid w:val="005E02BC"/>
    <w:rsid w:val="005E6EC5"/>
    <w:rsid w:val="005F4736"/>
    <w:rsid w:val="00603087"/>
    <w:rsid w:val="0061367F"/>
    <w:rsid w:val="00643811"/>
    <w:rsid w:val="00652053"/>
    <w:rsid w:val="00654B9A"/>
    <w:rsid w:val="00655398"/>
    <w:rsid w:val="00656C28"/>
    <w:rsid w:val="00656E54"/>
    <w:rsid w:val="006621E0"/>
    <w:rsid w:val="00663AAC"/>
    <w:rsid w:val="00664CE6"/>
    <w:rsid w:val="00690BEE"/>
    <w:rsid w:val="006969F5"/>
    <w:rsid w:val="006A1AC7"/>
    <w:rsid w:val="006A3DFF"/>
    <w:rsid w:val="006B74C7"/>
    <w:rsid w:val="006D4771"/>
    <w:rsid w:val="006D6D0D"/>
    <w:rsid w:val="006E007D"/>
    <w:rsid w:val="006E053C"/>
    <w:rsid w:val="006E1DAB"/>
    <w:rsid w:val="006E1F78"/>
    <w:rsid w:val="006E23DF"/>
    <w:rsid w:val="006F5794"/>
    <w:rsid w:val="00704796"/>
    <w:rsid w:val="00710B8D"/>
    <w:rsid w:val="00723EF2"/>
    <w:rsid w:val="00731E95"/>
    <w:rsid w:val="00736AEB"/>
    <w:rsid w:val="00743B8D"/>
    <w:rsid w:val="00760366"/>
    <w:rsid w:val="0076148B"/>
    <w:rsid w:val="00776781"/>
    <w:rsid w:val="007940DD"/>
    <w:rsid w:val="007964DE"/>
    <w:rsid w:val="007A2E05"/>
    <w:rsid w:val="007A3B2A"/>
    <w:rsid w:val="007A5C9E"/>
    <w:rsid w:val="007A5FC0"/>
    <w:rsid w:val="007B51CE"/>
    <w:rsid w:val="007C1EA5"/>
    <w:rsid w:val="007D5661"/>
    <w:rsid w:val="007E4D5E"/>
    <w:rsid w:val="007E7689"/>
    <w:rsid w:val="007F4689"/>
    <w:rsid w:val="007F5AB7"/>
    <w:rsid w:val="0080003B"/>
    <w:rsid w:val="008033F9"/>
    <w:rsid w:val="00804345"/>
    <w:rsid w:val="00811007"/>
    <w:rsid w:val="00812D6A"/>
    <w:rsid w:val="00813C90"/>
    <w:rsid w:val="008144BB"/>
    <w:rsid w:val="0081604B"/>
    <w:rsid w:val="00820979"/>
    <w:rsid w:val="008231D6"/>
    <w:rsid w:val="0082526E"/>
    <w:rsid w:val="00840567"/>
    <w:rsid w:val="008420A8"/>
    <w:rsid w:val="00844819"/>
    <w:rsid w:val="00845A66"/>
    <w:rsid w:val="0085516F"/>
    <w:rsid w:val="008579C2"/>
    <w:rsid w:val="00857F68"/>
    <w:rsid w:val="00863945"/>
    <w:rsid w:val="00883CAB"/>
    <w:rsid w:val="00886289"/>
    <w:rsid w:val="00895463"/>
    <w:rsid w:val="008A0718"/>
    <w:rsid w:val="008B5C02"/>
    <w:rsid w:val="008B5E06"/>
    <w:rsid w:val="008B703E"/>
    <w:rsid w:val="008C00F7"/>
    <w:rsid w:val="008C05B6"/>
    <w:rsid w:val="008D27C3"/>
    <w:rsid w:val="008D46F9"/>
    <w:rsid w:val="008E0B88"/>
    <w:rsid w:val="008F2211"/>
    <w:rsid w:val="008F2365"/>
    <w:rsid w:val="008F2488"/>
    <w:rsid w:val="00900817"/>
    <w:rsid w:val="009017D0"/>
    <w:rsid w:val="00903484"/>
    <w:rsid w:val="00907CF3"/>
    <w:rsid w:val="00907F43"/>
    <w:rsid w:val="009239D2"/>
    <w:rsid w:val="009313E0"/>
    <w:rsid w:val="009333D8"/>
    <w:rsid w:val="00942B83"/>
    <w:rsid w:val="00945827"/>
    <w:rsid w:val="009533FE"/>
    <w:rsid w:val="00954EF0"/>
    <w:rsid w:val="009759FD"/>
    <w:rsid w:val="00982BAB"/>
    <w:rsid w:val="009A5474"/>
    <w:rsid w:val="009B2441"/>
    <w:rsid w:val="009B68AC"/>
    <w:rsid w:val="009C05F6"/>
    <w:rsid w:val="009D0C77"/>
    <w:rsid w:val="009E7923"/>
    <w:rsid w:val="009F2D01"/>
    <w:rsid w:val="009F6556"/>
    <w:rsid w:val="00A03DD9"/>
    <w:rsid w:val="00A21337"/>
    <w:rsid w:val="00A279EF"/>
    <w:rsid w:val="00A417C4"/>
    <w:rsid w:val="00A55229"/>
    <w:rsid w:val="00A6068A"/>
    <w:rsid w:val="00A84EED"/>
    <w:rsid w:val="00A856BF"/>
    <w:rsid w:val="00A91C64"/>
    <w:rsid w:val="00AA66F7"/>
    <w:rsid w:val="00AB109C"/>
    <w:rsid w:val="00AC35E5"/>
    <w:rsid w:val="00AD4D66"/>
    <w:rsid w:val="00AE303E"/>
    <w:rsid w:val="00B11202"/>
    <w:rsid w:val="00B14116"/>
    <w:rsid w:val="00B2075F"/>
    <w:rsid w:val="00B2115C"/>
    <w:rsid w:val="00B33C45"/>
    <w:rsid w:val="00B41313"/>
    <w:rsid w:val="00B53DAA"/>
    <w:rsid w:val="00B60EE6"/>
    <w:rsid w:val="00B638DD"/>
    <w:rsid w:val="00B70D99"/>
    <w:rsid w:val="00B73FC4"/>
    <w:rsid w:val="00B75779"/>
    <w:rsid w:val="00B80A8E"/>
    <w:rsid w:val="00B81894"/>
    <w:rsid w:val="00B83A2C"/>
    <w:rsid w:val="00B84770"/>
    <w:rsid w:val="00BC79F5"/>
    <w:rsid w:val="00BE2289"/>
    <w:rsid w:val="00BE2E86"/>
    <w:rsid w:val="00BE6E48"/>
    <w:rsid w:val="00C01CAD"/>
    <w:rsid w:val="00C16730"/>
    <w:rsid w:val="00C2316B"/>
    <w:rsid w:val="00C24D9E"/>
    <w:rsid w:val="00C26267"/>
    <w:rsid w:val="00C37BFD"/>
    <w:rsid w:val="00C54CA4"/>
    <w:rsid w:val="00C7247A"/>
    <w:rsid w:val="00C777A5"/>
    <w:rsid w:val="00C93A16"/>
    <w:rsid w:val="00C95B57"/>
    <w:rsid w:val="00C979FC"/>
    <w:rsid w:val="00CA7A95"/>
    <w:rsid w:val="00CB126B"/>
    <w:rsid w:val="00CB3DFF"/>
    <w:rsid w:val="00CB6739"/>
    <w:rsid w:val="00CC6671"/>
    <w:rsid w:val="00CD53FA"/>
    <w:rsid w:val="00CF2299"/>
    <w:rsid w:val="00CF62C4"/>
    <w:rsid w:val="00D0413A"/>
    <w:rsid w:val="00D13A3F"/>
    <w:rsid w:val="00D14AE4"/>
    <w:rsid w:val="00D37508"/>
    <w:rsid w:val="00D428E7"/>
    <w:rsid w:val="00D44649"/>
    <w:rsid w:val="00D538B5"/>
    <w:rsid w:val="00D60C6C"/>
    <w:rsid w:val="00D67DE9"/>
    <w:rsid w:val="00D77B0C"/>
    <w:rsid w:val="00D8436F"/>
    <w:rsid w:val="00D92894"/>
    <w:rsid w:val="00DA5FFC"/>
    <w:rsid w:val="00DB76C7"/>
    <w:rsid w:val="00DC2D8A"/>
    <w:rsid w:val="00DC2F57"/>
    <w:rsid w:val="00DC6702"/>
    <w:rsid w:val="00DC7574"/>
    <w:rsid w:val="00DD6328"/>
    <w:rsid w:val="00DE1839"/>
    <w:rsid w:val="00DE6BB0"/>
    <w:rsid w:val="00DE7179"/>
    <w:rsid w:val="00E075D3"/>
    <w:rsid w:val="00E154EE"/>
    <w:rsid w:val="00E278DD"/>
    <w:rsid w:val="00E40FF5"/>
    <w:rsid w:val="00E50F20"/>
    <w:rsid w:val="00E81D5F"/>
    <w:rsid w:val="00E94FEB"/>
    <w:rsid w:val="00EB6108"/>
    <w:rsid w:val="00EC0EE5"/>
    <w:rsid w:val="00EC5660"/>
    <w:rsid w:val="00EC5822"/>
    <w:rsid w:val="00EE7CBF"/>
    <w:rsid w:val="00EF1053"/>
    <w:rsid w:val="00F1389D"/>
    <w:rsid w:val="00F3522D"/>
    <w:rsid w:val="00F439A8"/>
    <w:rsid w:val="00F43C76"/>
    <w:rsid w:val="00F55CE8"/>
    <w:rsid w:val="00F57DE0"/>
    <w:rsid w:val="00F70A5C"/>
    <w:rsid w:val="00F84B7E"/>
    <w:rsid w:val="00F90478"/>
    <w:rsid w:val="00F91F35"/>
    <w:rsid w:val="00FA1D88"/>
    <w:rsid w:val="00FA1E69"/>
    <w:rsid w:val="00FB5248"/>
    <w:rsid w:val="00FB757F"/>
    <w:rsid w:val="00FE18B4"/>
    <w:rsid w:val="00FE4F20"/>
    <w:rsid w:val="00FF2607"/>
    <w:rsid w:val="00FF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DE3D71B-9089-47F9-B151-75E7AC643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7F68"/>
    <w:pPr>
      <w:spacing w:after="200" w:line="276" w:lineRule="auto"/>
    </w:pPr>
    <w:rPr>
      <w:sz w:val="24"/>
      <w:szCs w:val="24"/>
      <w:lang w:eastAsia="en-US"/>
    </w:rPr>
  </w:style>
  <w:style w:type="paragraph" w:styleId="Nagwek1">
    <w:name w:val="heading 1"/>
    <w:basedOn w:val="Akapitzlist1"/>
    <w:next w:val="Normalny"/>
    <w:link w:val="Nagwek1Znak"/>
    <w:qFormat/>
    <w:rsid w:val="00857F68"/>
    <w:pPr>
      <w:numPr>
        <w:numId w:val="2"/>
      </w:numPr>
      <w:spacing w:before="240" w:after="120" w:line="240" w:lineRule="auto"/>
      <w:ind w:left="-426"/>
      <w:outlineLvl w:val="0"/>
    </w:pPr>
    <w:rPr>
      <w:rFonts w:ascii="Calibri" w:eastAsia="Calibri" w:hAnsi="Calibri" w:cs="Calibri"/>
      <w:b/>
    </w:rPr>
  </w:style>
  <w:style w:type="paragraph" w:styleId="Nagwek2">
    <w:name w:val="heading 2"/>
    <w:basedOn w:val="Nagwek1"/>
    <w:next w:val="Normalny"/>
    <w:link w:val="Nagwek2Znak"/>
    <w:unhideWhenUsed/>
    <w:qFormat/>
    <w:rsid w:val="00857F68"/>
    <w:pPr>
      <w:numPr>
        <w:ilvl w:val="1"/>
      </w:numPr>
      <w:ind w:left="0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2F19BB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736AE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736AEB"/>
    <w:rPr>
      <w:rFonts w:ascii="Tahoma" w:hAnsi="Tahoma" w:cs="Tahoma"/>
      <w:sz w:val="16"/>
      <w:szCs w:val="16"/>
      <w:lang w:eastAsia="en-US"/>
    </w:rPr>
  </w:style>
  <w:style w:type="paragraph" w:styleId="Tekstpodstawowy3">
    <w:name w:val="Body Text 3"/>
    <w:basedOn w:val="Normalny"/>
    <w:link w:val="Tekstpodstawowy3Znak"/>
    <w:rsid w:val="00C37BFD"/>
    <w:pPr>
      <w:spacing w:after="0" w:line="240" w:lineRule="auto"/>
      <w:jc w:val="both"/>
    </w:pPr>
    <w:rPr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C37BFD"/>
    <w:rPr>
      <w:sz w:val="24"/>
      <w:lang w:val="x-none"/>
    </w:rPr>
  </w:style>
  <w:style w:type="paragraph" w:styleId="Akapitzlist">
    <w:name w:val="List Paragraph"/>
    <w:basedOn w:val="Normalny"/>
    <w:qFormat/>
    <w:rsid w:val="00AE303E"/>
    <w:pPr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uiPriority w:val="99"/>
    <w:rsid w:val="009533FE"/>
    <w:pPr>
      <w:spacing w:after="44" w:line="240" w:lineRule="auto"/>
    </w:pPr>
    <w:rPr>
      <w:rFonts w:eastAsia="Calibri"/>
      <w:lang w:eastAsia="pl-PL"/>
    </w:rPr>
  </w:style>
  <w:style w:type="paragraph" w:customStyle="1" w:styleId="Default">
    <w:name w:val="Default"/>
    <w:rsid w:val="000973A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unhideWhenUsed/>
    <w:rsid w:val="000973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973A5"/>
    <w:pPr>
      <w:spacing w:after="160" w:line="240" w:lineRule="auto"/>
    </w:pPr>
    <w:rPr>
      <w:rFonts w:ascii="Calibri" w:eastAsia="Calibri" w:hAnsi="Calibri"/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0973A5"/>
    <w:rPr>
      <w:rFonts w:ascii="Calibri" w:eastAsia="Calibri" w:hAnsi="Calibri"/>
      <w:lang w:eastAsia="en-US"/>
    </w:rPr>
  </w:style>
  <w:style w:type="table" w:styleId="Tabela-Siatka">
    <w:name w:val="Table Grid"/>
    <w:basedOn w:val="Standardowy"/>
    <w:rsid w:val="002B7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1">
    <w:name w:val="Style21"/>
    <w:basedOn w:val="Normalny"/>
    <w:uiPriority w:val="99"/>
    <w:rsid w:val="00A6068A"/>
    <w:pPr>
      <w:widowControl w:val="0"/>
      <w:autoSpaceDE w:val="0"/>
      <w:autoSpaceDN w:val="0"/>
      <w:adjustRightInd w:val="0"/>
      <w:spacing w:after="0" w:line="230" w:lineRule="exact"/>
      <w:jc w:val="center"/>
    </w:pPr>
    <w:rPr>
      <w:lang w:eastAsia="pl-PL"/>
    </w:rPr>
  </w:style>
  <w:style w:type="paragraph" w:customStyle="1" w:styleId="Akapitzlist2">
    <w:name w:val="Akapit z listą2"/>
    <w:basedOn w:val="Normalny"/>
    <w:rsid w:val="00A6068A"/>
    <w:pPr>
      <w:ind w:left="720"/>
      <w:contextualSpacing/>
    </w:pPr>
  </w:style>
  <w:style w:type="paragraph" w:styleId="Bezodstpw">
    <w:name w:val="No Spacing"/>
    <w:uiPriority w:val="1"/>
    <w:qFormat/>
    <w:rsid w:val="00BE2289"/>
    <w:rPr>
      <w:sz w:val="24"/>
      <w:szCs w:val="24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EE7CBF"/>
    <w:pPr>
      <w:spacing w:after="200" w:line="276" w:lineRule="auto"/>
    </w:pPr>
    <w:rPr>
      <w:rFonts w:ascii="Times New Roman" w:eastAsia="Times New Roman" w:hAnsi="Times New Roman"/>
      <w:b/>
      <w:bCs/>
      <w:lang w:val="pl-PL"/>
    </w:rPr>
  </w:style>
  <w:style w:type="character" w:customStyle="1" w:styleId="TematkomentarzaZnak">
    <w:name w:val="Temat komentarza Znak"/>
    <w:link w:val="Tematkomentarza"/>
    <w:rsid w:val="00EE7CBF"/>
    <w:rPr>
      <w:rFonts w:ascii="Calibri" w:eastAsia="Calibri" w:hAnsi="Calibri"/>
      <w:b/>
      <w:bCs/>
      <w:lang w:eastAsia="en-US"/>
    </w:rPr>
  </w:style>
  <w:style w:type="character" w:customStyle="1" w:styleId="Nagwek1Znak">
    <w:name w:val="Nagłówek 1 Znak"/>
    <w:link w:val="Nagwek1"/>
    <w:rsid w:val="00857F68"/>
    <w:rPr>
      <w:rFonts w:ascii="Calibri" w:eastAsia="Calibri" w:hAnsi="Calibri" w:cs="Calibri"/>
      <w:b/>
      <w:sz w:val="24"/>
      <w:szCs w:val="24"/>
      <w:lang w:eastAsia="en-US"/>
    </w:rPr>
  </w:style>
  <w:style w:type="character" w:customStyle="1" w:styleId="Nagwek2Znak">
    <w:name w:val="Nagłówek 2 Znak"/>
    <w:link w:val="Nagwek2"/>
    <w:rsid w:val="00857F68"/>
    <w:rPr>
      <w:rFonts w:ascii="Calibri" w:eastAsia="Calibri" w:hAnsi="Calibri" w:cs="Calibri"/>
      <w:b/>
      <w:sz w:val="24"/>
      <w:szCs w:val="24"/>
      <w:lang w:eastAsia="en-US"/>
    </w:rPr>
  </w:style>
  <w:style w:type="character" w:styleId="Pogrubienie">
    <w:name w:val="Strong"/>
    <w:uiPriority w:val="22"/>
    <w:qFormat/>
    <w:rsid w:val="007A3B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6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B5779-96EB-4354-9FE1-048271ABA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7444</Words>
  <Characters>44668</Characters>
  <Application>Microsoft Office Word</Application>
  <DocSecurity>0</DocSecurity>
  <Lines>372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efekty uczenia sie Pielęgniarstwo studia I stopnia stacjonarne</vt:lpstr>
    </vt:vector>
  </TitlesOfParts>
  <Company>Hewlett-Packard Company</Company>
  <LinksUpToDate>false</LinksUpToDate>
  <CharactersWithSpaces>52008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171/2022.10.1 efekty Pielęgniarstwo studia I stopnia stacjonarne</dc:title>
  <dc:creator>User</dc:creator>
  <cp:lastModifiedBy>Anna Drożdżewicz</cp:lastModifiedBy>
  <cp:revision>5</cp:revision>
  <cp:lastPrinted>2022-05-12T07:33:00Z</cp:lastPrinted>
  <dcterms:created xsi:type="dcterms:W3CDTF">2022-05-06T11:27:00Z</dcterms:created>
  <dcterms:modified xsi:type="dcterms:W3CDTF">2022-05-12T07:34:00Z</dcterms:modified>
</cp:coreProperties>
</file>