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10F76" w14:textId="77777777" w:rsidR="002777A7" w:rsidRPr="001F339F" w:rsidRDefault="00A14C64" w:rsidP="002421C1">
      <w:pPr>
        <w:pStyle w:val="Tytu"/>
        <w:jc w:val="left"/>
        <w:rPr>
          <w:rFonts w:asciiTheme="minorHAnsi" w:hAnsiTheme="minorHAnsi" w:cstheme="minorHAnsi"/>
          <w:lang w:val="en-GB"/>
        </w:rPr>
      </w:pPr>
      <w:bookmarkStart w:id="0" w:name="_GoBack"/>
      <w:bookmarkEnd w:id="0"/>
      <w:r w:rsidRPr="00CF5AE6">
        <w:rPr>
          <w:rFonts w:asciiTheme="minorHAnsi" w:hAnsiTheme="minorHAnsi" w:cstheme="minorHAnsi"/>
          <w:lang w:val="en"/>
        </w:rPr>
        <w:t>Resolution No. 287/2021</w:t>
      </w:r>
    </w:p>
    <w:p w14:paraId="02810F77" w14:textId="77777777" w:rsidR="002777A7" w:rsidRPr="001F339F" w:rsidRDefault="00A14C64" w:rsidP="002421C1">
      <w:pPr>
        <w:pStyle w:val="Tytu"/>
        <w:jc w:val="left"/>
        <w:rPr>
          <w:rFonts w:asciiTheme="minorHAnsi" w:hAnsiTheme="minorHAnsi" w:cstheme="minorHAnsi"/>
          <w:lang w:val="en-GB"/>
        </w:rPr>
      </w:pPr>
      <w:r w:rsidRPr="00CF5AE6">
        <w:rPr>
          <w:rFonts w:asciiTheme="minorHAnsi" w:hAnsiTheme="minorHAnsi" w:cstheme="minorHAnsi"/>
          <w:lang w:val="en"/>
        </w:rPr>
        <w:t>Of the Senate of the Medical University of Bialystok</w:t>
      </w:r>
    </w:p>
    <w:p w14:paraId="02810F78" w14:textId="77777777" w:rsidR="002777A7" w:rsidRPr="001F339F" w:rsidRDefault="005E3365" w:rsidP="002421C1">
      <w:pPr>
        <w:pStyle w:val="Tytu"/>
        <w:spacing w:after="240"/>
        <w:jc w:val="left"/>
        <w:rPr>
          <w:rFonts w:asciiTheme="minorHAnsi" w:hAnsiTheme="minorHAnsi" w:cstheme="minorHAnsi"/>
          <w:lang w:val="en-GB"/>
        </w:rPr>
      </w:pPr>
      <w:r w:rsidRPr="00CF5AE6">
        <w:rPr>
          <w:rFonts w:asciiTheme="minorHAnsi" w:hAnsiTheme="minorHAnsi" w:cstheme="minorHAnsi"/>
          <w:lang w:val="en"/>
        </w:rPr>
        <w:t xml:space="preserve">of December 16, 2021 </w:t>
      </w:r>
      <w:r w:rsidRPr="00CF5AE6">
        <w:rPr>
          <w:rFonts w:asciiTheme="minorHAnsi" w:hAnsiTheme="minorHAnsi" w:cstheme="minorHAnsi"/>
          <w:lang w:val="en"/>
        </w:rPr>
        <w:br/>
        <w:t>on introducing changes to the Statute of the Medical University of Bialystok, attached to the Senate Resolution No. 69/2021 of April 29, 2021.</w:t>
      </w:r>
    </w:p>
    <w:p w14:paraId="02810F79" w14:textId="4DD8425A" w:rsidR="003F58E8" w:rsidRPr="001F339F" w:rsidRDefault="00A14C64" w:rsidP="002421C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lang w:val="en-GB"/>
        </w:rPr>
      </w:pPr>
      <w:r w:rsidRPr="00CF5AE6">
        <w:rPr>
          <w:rFonts w:asciiTheme="minorHAnsi" w:hAnsiTheme="minorHAnsi" w:cstheme="minorHAnsi"/>
          <w:lang w:val="en"/>
        </w:rPr>
        <w:t>Based on Article 28  (1)(1) of th</w:t>
      </w:r>
      <w:r w:rsidR="001F339F">
        <w:rPr>
          <w:rFonts w:asciiTheme="minorHAnsi" w:hAnsiTheme="minorHAnsi" w:cstheme="minorHAnsi"/>
          <w:lang w:val="en"/>
        </w:rPr>
        <w:t>e Act of July 20, 2018. Law on Higher Education and S</w:t>
      </w:r>
      <w:r w:rsidRPr="00CF5AE6">
        <w:rPr>
          <w:rFonts w:asciiTheme="minorHAnsi" w:hAnsiTheme="minorHAnsi" w:cstheme="minorHAnsi"/>
          <w:lang w:val="en"/>
        </w:rPr>
        <w:t>cience (i.e. Journal Of Laws of 2021, item 478 as amended), the following is resolved:</w:t>
      </w:r>
    </w:p>
    <w:p w14:paraId="02810F7A" w14:textId="77777777" w:rsidR="00630DDD" w:rsidRPr="001F339F" w:rsidRDefault="00A14C64" w:rsidP="002421C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lang w:val="en-GB"/>
        </w:rPr>
      </w:pPr>
      <w:r w:rsidRPr="00CF5AE6">
        <w:rPr>
          <w:rFonts w:asciiTheme="minorHAnsi" w:hAnsiTheme="minorHAnsi" w:cstheme="minorHAnsi"/>
          <w:b/>
          <w:lang w:val="en"/>
        </w:rPr>
        <w:t>§1</w:t>
      </w:r>
    </w:p>
    <w:p w14:paraId="02810F7B" w14:textId="63A0168F" w:rsidR="002777A7" w:rsidRPr="001F339F" w:rsidRDefault="00A14C64" w:rsidP="00443433">
      <w:pPr>
        <w:pStyle w:val="NormalnyWeb"/>
        <w:spacing w:before="0" w:beforeAutospacing="0" w:after="0" w:afterAutospacing="0" w:line="360" w:lineRule="auto"/>
        <w:rPr>
          <w:rFonts w:asciiTheme="minorHAnsi" w:eastAsia="Times New Roman" w:hAnsiTheme="minorHAnsi" w:cstheme="minorHAnsi"/>
          <w:lang w:val="en-GB"/>
        </w:rPr>
      </w:pPr>
      <w:r w:rsidRPr="00CF5AE6">
        <w:rPr>
          <w:rFonts w:asciiTheme="minorHAnsi" w:eastAsia="Times New Roman" w:hAnsiTheme="minorHAnsi" w:cstheme="minorHAnsi"/>
          <w:lang w:val="en"/>
        </w:rPr>
        <w:t xml:space="preserve">In the Statute of the Medical University of Bialystok, attached to the Senate Resolution No. 69/2021 of April </w:t>
      </w:r>
      <w:r w:rsidR="001F339F">
        <w:rPr>
          <w:rFonts w:asciiTheme="minorHAnsi" w:eastAsia="Times New Roman" w:hAnsiTheme="minorHAnsi" w:cstheme="minorHAnsi"/>
          <w:lang w:val="en"/>
        </w:rPr>
        <w:t>29, 2021. the wording of § 99 (</w:t>
      </w:r>
      <w:r w:rsidRPr="00CF5AE6">
        <w:rPr>
          <w:rFonts w:asciiTheme="minorHAnsi" w:eastAsia="Times New Roman" w:hAnsiTheme="minorHAnsi" w:cstheme="minorHAnsi"/>
          <w:lang w:val="en"/>
        </w:rPr>
        <w:t>7) is changed, receiving a new wording:</w:t>
      </w:r>
    </w:p>
    <w:p w14:paraId="02810F7C" w14:textId="38546923" w:rsidR="00091D7E" w:rsidRPr="00764662" w:rsidRDefault="002777A7" w:rsidP="007B4158">
      <w:pPr>
        <w:shd w:val="clear" w:color="auto" w:fill="FFFFFF"/>
        <w:spacing w:line="360" w:lineRule="auto"/>
        <w:rPr>
          <w:rFonts w:asciiTheme="minorHAnsi" w:hAnsiTheme="minorHAnsi" w:cstheme="minorHAnsi"/>
          <w:sz w:val="23"/>
          <w:szCs w:val="23"/>
          <w:lang w:val="en-GB"/>
        </w:rPr>
      </w:pPr>
      <w:r w:rsidRPr="00764662">
        <w:rPr>
          <w:rFonts w:asciiTheme="minorHAnsi" w:eastAsia="Times New Roman" w:hAnsiTheme="minorHAnsi" w:cstheme="minorHAnsi"/>
          <w:lang w:val="en"/>
        </w:rPr>
        <w:t xml:space="preserve">„7. </w:t>
      </w:r>
      <w:r w:rsidR="00A14C64" w:rsidRPr="00764662">
        <w:rPr>
          <w:rFonts w:asciiTheme="minorHAnsi" w:hAnsiTheme="minorHAnsi" w:cstheme="minorHAnsi"/>
          <w:sz w:val="23"/>
          <w:szCs w:val="23"/>
          <w:lang w:val="en"/>
        </w:rPr>
        <w:t xml:space="preserve"> The</w:t>
      </w:r>
      <w:r w:rsidR="00CB50A7" w:rsidRPr="00764662">
        <w:rPr>
          <w:rFonts w:asciiTheme="minorHAnsi" w:hAnsiTheme="minorHAnsi" w:cstheme="minorHAnsi"/>
          <w:sz w:val="23"/>
          <w:szCs w:val="23"/>
          <w:lang w:val="en"/>
        </w:rPr>
        <w:t xml:space="preserve"> </w:t>
      </w:r>
      <w:r w:rsidR="00CB50A7" w:rsidRPr="00764662">
        <w:rPr>
          <w:rFonts w:asciiTheme="minorHAnsi" w:eastAsia="Times New Roman" w:hAnsiTheme="minorHAnsi" w:cstheme="minorHAnsi"/>
          <w:sz w:val="24"/>
          <w:highlight w:val="white"/>
          <w:lang w:val="en-US"/>
        </w:rPr>
        <w:t>write-off cannot exceed</w:t>
      </w:r>
      <w:r w:rsidR="00A14C64" w:rsidRPr="00764662">
        <w:rPr>
          <w:rFonts w:asciiTheme="minorHAnsi" w:hAnsiTheme="minorHAnsi" w:cstheme="minorHAnsi"/>
          <w:sz w:val="23"/>
          <w:szCs w:val="23"/>
          <w:lang w:val="en"/>
        </w:rPr>
        <w:t xml:space="preserve"> </w:t>
      </w:r>
      <w:r w:rsidR="007B4158" w:rsidRPr="00764662">
        <w:rPr>
          <w:rFonts w:asciiTheme="minorHAnsi" w:hAnsiTheme="minorHAnsi" w:cstheme="minorHAnsi"/>
          <w:sz w:val="23"/>
          <w:szCs w:val="23"/>
          <w:lang w:val="en"/>
        </w:rPr>
        <w:t>45% of payments for paid teaching services. "</w:t>
      </w:r>
    </w:p>
    <w:p w14:paraId="02810F7D" w14:textId="77777777" w:rsidR="00DA79BD" w:rsidRPr="001F339F" w:rsidRDefault="005E5B34" w:rsidP="002421C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lang w:val="en-GB"/>
        </w:rPr>
      </w:pPr>
      <w:r w:rsidRPr="00CF5AE6">
        <w:rPr>
          <w:rFonts w:asciiTheme="minorHAnsi" w:hAnsiTheme="minorHAnsi" w:cstheme="minorHAnsi"/>
          <w:b/>
          <w:lang w:val="en"/>
        </w:rPr>
        <w:t>§2</w:t>
      </w:r>
    </w:p>
    <w:p w14:paraId="02810F7E" w14:textId="77777777" w:rsidR="00630DDD" w:rsidRPr="001F339F" w:rsidRDefault="00A14C64" w:rsidP="002421C1">
      <w:pPr>
        <w:pStyle w:val="NormalnyWeb"/>
        <w:spacing w:before="0" w:beforeAutospacing="0" w:after="240" w:afterAutospacing="0" w:line="360" w:lineRule="auto"/>
        <w:rPr>
          <w:rFonts w:asciiTheme="minorHAnsi" w:hAnsiTheme="minorHAnsi" w:cstheme="minorHAnsi"/>
          <w:lang w:val="en-GB"/>
        </w:rPr>
      </w:pPr>
      <w:r w:rsidRPr="00CF5AE6">
        <w:rPr>
          <w:rFonts w:asciiTheme="minorHAnsi" w:hAnsiTheme="minorHAnsi" w:cstheme="minorHAnsi"/>
          <w:lang w:val="en"/>
        </w:rPr>
        <w:t>Considering the above change, the uniform text of the Statute of the Medical University of Bialystok, constituting an appendix to this Resolution, is introduced.</w:t>
      </w:r>
    </w:p>
    <w:p w14:paraId="02810F7F" w14:textId="77777777" w:rsidR="004A5516" w:rsidRPr="001F339F" w:rsidRDefault="00A14C64" w:rsidP="002421C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lang w:val="en-GB"/>
        </w:rPr>
      </w:pPr>
      <w:r w:rsidRPr="00CF5AE6">
        <w:rPr>
          <w:rFonts w:asciiTheme="minorHAnsi" w:hAnsiTheme="minorHAnsi" w:cstheme="minorHAnsi"/>
          <w:b/>
          <w:lang w:val="en"/>
        </w:rPr>
        <w:t>§3</w:t>
      </w:r>
    </w:p>
    <w:p w14:paraId="02810F80" w14:textId="77777777" w:rsidR="004A5516" w:rsidRPr="001F339F" w:rsidRDefault="00A14C64" w:rsidP="00B93528">
      <w:pPr>
        <w:pStyle w:val="NormalnyWeb"/>
        <w:spacing w:before="0" w:beforeAutospacing="0" w:after="0" w:afterAutospacing="0" w:line="720" w:lineRule="auto"/>
        <w:rPr>
          <w:rFonts w:asciiTheme="minorHAnsi" w:hAnsiTheme="minorHAnsi" w:cstheme="minorHAnsi"/>
          <w:lang w:val="en-GB"/>
        </w:rPr>
      </w:pPr>
      <w:r w:rsidRPr="00CF5AE6">
        <w:rPr>
          <w:rFonts w:asciiTheme="minorHAnsi" w:hAnsiTheme="minorHAnsi" w:cstheme="minorHAnsi"/>
          <w:lang w:val="en"/>
        </w:rPr>
        <w:t>The Resolution comes into force on the day of its adoption.</w:t>
      </w:r>
    </w:p>
    <w:p w14:paraId="02810F81" w14:textId="77777777" w:rsidR="00630DDD" w:rsidRPr="001F339F" w:rsidRDefault="00A14C64" w:rsidP="00B9352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lang w:val="en-GB"/>
        </w:rPr>
      </w:pPr>
      <w:r w:rsidRPr="00B93528">
        <w:rPr>
          <w:rFonts w:asciiTheme="minorHAnsi" w:hAnsiTheme="minorHAnsi" w:cstheme="minorHAnsi"/>
          <w:b/>
          <w:lang w:val="en"/>
        </w:rPr>
        <w:t>President of the Senate</w:t>
      </w:r>
    </w:p>
    <w:p w14:paraId="02810F82" w14:textId="77777777" w:rsidR="00630DDD" w:rsidRPr="001F339F" w:rsidRDefault="00A14C64" w:rsidP="00B93528">
      <w:pPr>
        <w:pStyle w:val="NormalnyWeb"/>
        <w:spacing w:before="0" w:beforeAutospacing="0" w:after="240" w:afterAutospacing="0" w:line="720" w:lineRule="auto"/>
        <w:rPr>
          <w:rFonts w:asciiTheme="minorHAnsi" w:hAnsiTheme="minorHAnsi" w:cstheme="minorHAnsi"/>
          <w:b/>
          <w:lang w:val="en-GB"/>
        </w:rPr>
      </w:pPr>
      <w:r w:rsidRPr="00B93528">
        <w:rPr>
          <w:rFonts w:asciiTheme="minorHAnsi" w:hAnsiTheme="minorHAnsi" w:cstheme="minorHAnsi"/>
          <w:b/>
          <w:lang w:val="en"/>
        </w:rPr>
        <w:t>Rector</w:t>
      </w:r>
    </w:p>
    <w:p w14:paraId="02810F83" w14:textId="77777777" w:rsidR="00630DDD" w:rsidRPr="00B93528" w:rsidRDefault="00A14C64" w:rsidP="00B93528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B93528">
        <w:rPr>
          <w:rFonts w:asciiTheme="minorHAnsi" w:hAnsiTheme="minorHAnsi" w:cstheme="minorHAnsi"/>
          <w:b/>
          <w:lang w:val="en"/>
        </w:rPr>
        <w:t xml:space="preserve">prof. </w:t>
      </w:r>
      <w:proofErr w:type="spellStart"/>
      <w:r w:rsidRPr="00B93528">
        <w:rPr>
          <w:rFonts w:asciiTheme="minorHAnsi" w:hAnsiTheme="minorHAnsi" w:cstheme="minorHAnsi"/>
          <w:b/>
          <w:lang w:val="en"/>
        </w:rPr>
        <w:t>dr</w:t>
      </w:r>
      <w:proofErr w:type="spellEnd"/>
      <w:r w:rsidRPr="00B93528">
        <w:rPr>
          <w:rFonts w:asciiTheme="minorHAnsi" w:hAnsiTheme="minorHAnsi" w:cstheme="minorHAnsi"/>
          <w:b/>
          <w:lang w:val="en"/>
        </w:rPr>
        <w:t xml:space="preserve"> hab. Adam Krętowski</w:t>
      </w:r>
    </w:p>
    <w:sectPr w:rsidR="00630DDD" w:rsidRPr="00B9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434"/>
    <w:multiLevelType w:val="multilevel"/>
    <w:tmpl w:val="F968D7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7765B"/>
    <w:multiLevelType w:val="hybridMultilevel"/>
    <w:tmpl w:val="037AD280"/>
    <w:lvl w:ilvl="0" w:tplc="9ACAD668">
      <w:start w:val="1"/>
      <w:numFmt w:val="decimal"/>
      <w:lvlText w:val="%1)"/>
      <w:lvlJc w:val="left"/>
      <w:pPr>
        <w:ind w:left="720" w:hanging="360"/>
      </w:pPr>
    </w:lvl>
    <w:lvl w:ilvl="1" w:tplc="D5AA7D7C" w:tentative="1">
      <w:start w:val="1"/>
      <w:numFmt w:val="lowerLetter"/>
      <w:lvlText w:val="%2."/>
      <w:lvlJc w:val="left"/>
      <w:pPr>
        <w:ind w:left="1440" w:hanging="360"/>
      </w:pPr>
    </w:lvl>
    <w:lvl w:ilvl="2" w:tplc="6ED4552A" w:tentative="1">
      <w:start w:val="1"/>
      <w:numFmt w:val="lowerRoman"/>
      <w:lvlText w:val="%3."/>
      <w:lvlJc w:val="right"/>
      <w:pPr>
        <w:ind w:left="2160" w:hanging="180"/>
      </w:pPr>
    </w:lvl>
    <w:lvl w:ilvl="3" w:tplc="BB74CB54" w:tentative="1">
      <w:start w:val="1"/>
      <w:numFmt w:val="decimal"/>
      <w:lvlText w:val="%4."/>
      <w:lvlJc w:val="left"/>
      <w:pPr>
        <w:ind w:left="2880" w:hanging="360"/>
      </w:pPr>
    </w:lvl>
    <w:lvl w:ilvl="4" w:tplc="F1B08DDC" w:tentative="1">
      <w:start w:val="1"/>
      <w:numFmt w:val="lowerLetter"/>
      <w:lvlText w:val="%5."/>
      <w:lvlJc w:val="left"/>
      <w:pPr>
        <w:ind w:left="3600" w:hanging="360"/>
      </w:pPr>
    </w:lvl>
    <w:lvl w:ilvl="5" w:tplc="CD20F9D6" w:tentative="1">
      <w:start w:val="1"/>
      <w:numFmt w:val="lowerRoman"/>
      <w:lvlText w:val="%6."/>
      <w:lvlJc w:val="right"/>
      <w:pPr>
        <w:ind w:left="4320" w:hanging="180"/>
      </w:pPr>
    </w:lvl>
    <w:lvl w:ilvl="6" w:tplc="40D8ED78" w:tentative="1">
      <w:start w:val="1"/>
      <w:numFmt w:val="decimal"/>
      <w:lvlText w:val="%7."/>
      <w:lvlJc w:val="left"/>
      <w:pPr>
        <w:ind w:left="5040" w:hanging="360"/>
      </w:pPr>
    </w:lvl>
    <w:lvl w:ilvl="7" w:tplc="B5086186" w:tentative="1">
      <w:start w:val="1"/>
      <w:numFmt w:val="lowerLetter"/>
      <w:lvlText w:val="%8."/>
      <w:lvlJc w:val="left"/>
      <w:pPr>
        <w:ind w:left="5760" w:hanging="360"/>
      </w:pPr>
    </w:lvl>
    <w:lvl w:ilvl="8" w:tplc="BEC2B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86A"/>
    <w:multiLevelType w:val="hybridMultilevel"/>
    <w:tmpl w:val="404C14A4"/>
    <w:lvl w:ilvl="0" w:tplc="0F881D4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E290D0" w:tentative="1">
      <w:start w:val="1"/>
      <w:numFmt w:val="lowerLetter"/>
      <w:lvlText w:val="%2."/>
      <w:lvlJc w:val="left"/>
      <w:pPr>
        <w:ind w:left="1440" w:hanging="360"/>
      </w:pPr>
    </w:lvl>
    <w:lvl w:ilvl="2" w:tplc="F562517A" w:tentative="1">
      <w:start w:val="1"/>
      <w:numFmt w:val="lowerRoman"/>
      <w:lvlText w:val="%3."/>
      <w:lvlJc w:val="right"/>
      <w:pPr>
        <w:ind w:left="2160" w:hanging="180"/>
      </w:pPr>
    </w:lvl>
    <w:lvl w:ilvl="3" w:tplc="2788D27A" w:tentative="1">
      <w:start w:val="1"/>
      <w:numFmt w:val="decimal"/>
      <w:lvlText w:val="%4."/>
      <w:lvlJc w:val="left"/>
      <w:pPr>
        <w:ind w:left="2880" w:hanging="360"/>
      </w:pPr>
    </w:lvl>
    <w:lvl w:ilvl="4" w:tplc="3752B8EC" w:tentative="1">
      <w:start w:val="1"/>
      <w:numFmt w:val="lowerLetter"/>
      <w:lvlText w:val="%5."/>
      <w:lvlJc w:val="left"/>
      <w:pPr>
        <w:ind w:left="3600" w:hanging="360"/>
      </w:pPr>
    </w:lvl>
    <w:lvl w:ilvl="5" w:tplc="DC228BAE" w:tentative="1">
      <w:start w:val="1"/>
      <w:numFmt w:val="lowerRoman"/>
      <w:lvlText w:val="%6."/>
      <w:lvlJc w:val="right"/>
      <w:pPr>
        <w:ind w:left="4320" w:hanging="180"/>
      </w:pPr>
    </w:lvl>
    <w:lvl w:ilvl="6" w:tplc="07E88FB4" w:tentative="1">
      <w:start w:val="1"/>
      <w:numFmt w:val="decimal"/>
      <w:lvlText w:val="%7."/>
      <w:lvlJc w:val="left"/>
      <w:pPr>
        <w:ind w:left="5040" w:hanging="360"/>
      </w:pPr>
    </w:lvl>
    <w:lvl w:ilvl="7" w:tplc="5E3C9B6A" w:tentative="1">
      <w:start w:val="1"/>
      <w:numFmt w:val="lowerLetter"/>
      <w:lvlText w:val="%8."/>
      <w:lvlJc w:val="left"/>
      <w:pPr>
        <w:ind w:left="5760" w:hanging="360"/>
      </w:pPr>
    </w:lvl>
    <w:lvl w:ilvl="8" w:tplc="C3E02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53B8B"/>
    <w:multiLevelType w:val="hybridMultilevel"/>
    <w:tmpl w:val="5F686D8E"/>
    <w:lvl w:ilvl="0" w:tplc="3A009A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7C69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56CF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4A41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68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08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22B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21E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2F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D22747"/>
    <w:multiLevelType w:val="multilevel"/>
    <w:tmpl w:val="465453A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4"/>
      <w:numFmt w:val="decimal"/>
      <w:lvlText w:val="%3.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F03F2"/>
    <w:multiLevelType w:val="multilevel"/>
    <w:tmpl w:val="8B46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502"/>
        </w:tabs>
        <w:ind w:left="502" w:hanging="360"/>
      </w:pPr>
      <w:rPr>
        <w:b w:val="0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56579"/>
    <w:multiLevelType w:val="multilevel"/>
    <w:tmpl w:val="36B6771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1F729E7"/>
    <w:multiLevelType w:val="hybridMultilevel"/>
    <w:tmpl w:val="B5FAB244"/>
    <w:lvl w:ilvl="0" w:tplc="FD207A90">
      <w:start w:val="1"/>
      <w:numFmt w:val="decimal"/>
      <w:lvlText w:val="%1."/>
      <w:lvlJc w:val="left"/>
      <w:pPr>
        <w:ind w:left="720" w:hanging="360"/>
      </w:pPr>
    </w:lvl>
    <w:lvl w:ilvl="1" w:tplc="4EEAFC3A" w:tentative="1">
      <w:start w:val="1"/>
      <w:numFmt w:val="lowerLetter"/>
      <w:lvlText w:val="%2."/>
      <w:lvlJc w:val="left"/>
      <w:pPr>
        <w:ind w:left="1440" w:hanging="360"/>
      </w:pPr>
    </w:lvl>
    <w:lvl w:ilvl="2" w:tplc="DDC0BF62" w:tentative="1">
      <w:start w:val="1"/>
      <w:numFmt w:val="lowerRoman"/>
      <w:lvlText w:val="%3."/>
      <w:lvlJc w:val="right"/>
      <w:pPr>
        <w:ind w:left="2160" w:hanging="180"/>
      </w:pPr>
    </w:lvl>
    <w:lvl w:ilvl="3" w:tplc="AEA0A458" w:tentative="1">
      <w:start w:val="1"/>
      <w:numFmt w:val="decimal"/>
      <w:lvlText w:val="%4."/>
      <w:lvlJc w:val="left"/>
      <w:pPr>
        <w:ind w:left="2880" w:hanging="360"/>
      </w:pPr>
    </w:lvl>
    <w:lvl w:ilvl="4" w:tplc="63FAEE12" w:tentative="1">
      <w:start w:val="1"/>
      <w:numFmt w:val="lowerLetter"/>
      <w:lvlText w:val="%5."/>
      <w:lvlJc w:val="left"/>
      <w:pPr>
        <w:ind w:left="3600" w:hanging="360"/>
      </w:pPr>
    </w:lvl>
    <w:lvl w:ilvl="5" w:tplc="D98EB682">
      <w:start w:val="1"/>
      <w:numFmt w:val="lowerRoman"/>
      <w:lvlText w:val="%6."/>
      <w:lvlJc w:val="right"/>
      <w:pPr>
        <w:ind w:left="4320" w:hanging="180"/>
      </w:pPr>
    </w:lvl>
    <w:lvl w:ilvl="6" w:tplc="31C6F0B8">
      <w:start w:val="1"/>
      <w:numFmt w:val="decimal"/>
      <w:lvlText w:val="%7."/>
      <w:lvlJc w:val="left"/>
      <w:pPr>
        <w:ind w:left="5040" w:hanging="360"/>
      </w:pPr>
    </w:lvl>
    <w:lvl w:ilvl="7" w:tplc="8842C2EC">
      <w:start w:val="1"/>
      <w:numFmt w:val="decimal"/>
      <w:lvlText w:val="%8."/>
      <w:lvlJc w:val="left"/>
      <w:pPr>
        <w:ind w:left="5760" w:hanging="360"/>
      </w:pPr>
      <w:rPr>
        <w:rFonts w:hint="default"/>
        <w:b w:val="0"/>
      </w:rPr>
    </w:lvl>
    <w:lvl w:ilvl="8" w:tplc="6D722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05C09"/>
    <w:multiLevelType w:val="hybridMultilevel"/>
    <w:tmpl w:val="92626104"/>
    <w:lvl w:ilvl="0" w:tplc="437EC3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FF21958">
      <w:start w:val="1"/>
      <w:numFmt w:val="lowerLetter"/>
      <w:lvlText w:val="%2."/>
      <w:lvlJc w:val="left"/>
      <w:pPr>
        <w:ind w:left="1440" w:hanging="360"/>
      </w:pPr>
    </w:lvl>
    <w:lvl w:ilvl="2" w:tplc="BEE29B90" w:tentative="1">
      <w:start w:val="1"/>
      <w:numFmt w:val="lowerRoman"/>
      <w:lvlText w:val="%3."/>
      <w:lvlJc w:val="right"/>
      <w:pPr>
        <w:ind w:left="2160" w:hanging="180"/>
      </w:pPr>
    </w:lvl>
    <w:lvl w:ilvl="3" w:tplc="616852C0" w:tentative="1">
      <w:start w:val="1"/>
      <w:numFmt w:val="decimal"/>
      <w:lvlText w:val="%4."/>
      <w:lvlJc w:val="left"/>
      <w:pPr>
        <w:ind w:left="2880" w:hanging="360"/>
      </w:pPr>
    </w:lvl>
    <w:lvl w:ilvl="4" w:tplc="EE746784" w:tentative="1">
      <w:start w:val="1"/>
      <w:numFmt w:val="lowerLetter"/>
      <w:lvlText w:val="%5."/>
      <w:lvlJc w:val="left"/>
      <w:pPr>
        <w:ind w:left="3600" w:hanging="360"/>
      </w:pPr>
    </w:lvl>
    <w:lvl w:ilvl="5" w:tplc="B4606DC4" w:tentative="1">
      <w:start w:val="1"/>
      <w:numFmt w:val="lowerRoman"/>
      <w:lvlText w:val="%6."/>
      <w:lvlJc w:val="right"/>
      <w:pPr>
        <w:ind w:left="4320" w:hanging="180"/>
      </w:pPr>
    </w:lvl>
    <w:lvl w:ilvl="6" w:tplc="683401D6" w:tentative="1">
      <w:start w:val="1"/>
      <w:numFmt w:val="decimal"/>
      <w:lvlText w:val="%7."/>
      <w:lvlJc w:val="left"/>
      <w:pPr>
        <w:ind w:left="5040" w:hanging="360"/>
      </w:pPr>
    </w:lvl>
    <w:lvl w:ilvl="7" w:tplc="DD0E022A" w:tentative="1">
      <w:start w:val="1"/>
      <w:numFmt w:val="lowerLetter"/>
      <w:lvlText w:val="%8."/>
      <w:lvlJc w:val="left"/>
      <w:pPr>
        <w:ind w:left="5760" w:hanging="360"/>
      </w:pPr>
    </w:lvl>
    <w:lvl w:ilvl="8" w:tplc="4A224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101D9"/>
    <w:multiLevelType w:val="hybridMultilevel"/>
    <w:tmpl w:val="7340DF7E"/>
    <w:lvl w:ilvl="0" w:tplc="7B70F7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9447D92">
      <w:start w:val="1"/>
      <w:numFmt w:val="decimal"/>
      <w:lvlText w:val="%2)"/>
      <w:lvlJc w:val="left"/>
      <w:pPr>
        <w:ind w:left="1440" w:hanging="360"/>
      </w:pPr>
    </w:lvl>
    <w:lvl w:ilvl="2" w:tplc="B6D828DE" w:tentative="1">
      <w:start w:val="1"/>
      <w:numFmt w:val="lowerRoman"/>
      <w:lvlText w:val="%3."/>
      <w:lvlJc w:val="right"/>
      <w:pPr>
        <w:ind w:left="2160" w:hanging="180"/>
      </w:pPr>
    </w:lvl>
    <w:lvl w:ilvl="3" w:tplc="485E9C92" w:tentative="1">
      <w:start w:val="1"/>
      <w:numFmt w:val="decimal"/>
      <w:lvlText w:val="%4."/>
      <w:lvlJc w:val="left"/>
      <w:pPr>
        <w:ind w:left="2880" w:hanging="360"/>
      </w:pPr>
    </w:lvl>
    <w:lvl w:ilvl="4" w:tplc="352E7D3A" w:tentative="1">
      <w:start w:val="1"/>
      <w:numFmt w:val="lowerLetter"/>
      <w:lvlText w:val="%5."/>
      <w:lvlJc w:val="left"/>
      <w:pPr>
        <w:ind w:left="3600" w:hanging="360"/>
      </w:pPr>
    </w:lvl>
    <w:lvl w:ilvl="5" w:tplc="BA3AD104" w:tentative="1">
      <w:start w:val="1"/>
      <w:numFmt w:val="lowerRoman"/>
      <w:lvlText w:val="%6."/>
      <w:lvlJc w:val="right"/>
      <w:pPr>
        <w:ind w:left="4320" w:hanging="180"/>
      </w:pPr>
    </w:lvl>
    <w:lvl w:ilvl="6" w:tplc="FFB20CDE" w:tentative="1">
      <w:start w:val="1"/>
      <w:numFmt w:val="decimal"/>
      <w:lvlText w:val="%7."/>
      <w:lvlJc w:val="left"/>
      <w:pPr>
        <w:ind w:left="5040" w:hanging="360"/>
      </w:pPr>
    </w:lvl>
    <w:lvl w:ilvl="7" w:tplc="0FE62F46" w:tentative="1">
      <w:start w:val="1"/>
      <w:numFmt w:val="lowerLetter"/>
      <w:lvlText w:val="%8."/>
      <w:lvlJc w:val="left"/>
      <w:pPr>
        <w:ind w:left="5760" w:hanging="360"/>
      </w:pPr>
    </w:lvl>
    <w:lvl w:ilvl="8" w:tplc="F6B8B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4E5961"/>
    <w:multiLevelType w:val="multilevel"/>
    <w:tmpl w:val="0415001D"/>
    <w:styleLink w:val="stylstatut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BDC7643"/>
    <w:multiLevelType w:val="hybridMultilevel"/>
    <w:tmpl w:val="8046901C"/>
    <w:lvl w:ilvl="0" w:tplc="D0E0B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82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FA259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C86B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 w:tplc="46524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26A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242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6D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D2B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F6658F"/>
    <w:multiLevelType w:val="multilevel"/>
    <w:tmpl w:val="932449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i w:val="0"/>
        <w:strike w:val="0"/>
        <w:color w:val="auto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trike w:val="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2"/>
  </w:num>
  <w:num w:numId="8">
    <w:abstractNumId w:val="5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DD"/>
    <w:rsid w:val="00003802"/>
    <w:rsid w:val="000101AF"/>
    <w:rsid w:val="000130DA"/>
    <w:rsid w:val="00014FA2"/>
    <w:rsid w:val="00065801"/>
    <w:rsid w:val="000774EB"/>
    <w:rsid w:val="00091D7E"/>
    <w:rsid w:val="000F0FF6"/>
    <w:rsid w:val="000F1A98"/>
    <w:rsid w:val="000F43F5"/>
    <w:rsid w:val="0010167F"/>
    <w:rsid w:val="001B1A9C"/>
    <w:rsid w:val="001C1CAB"/>
    <w:rsid w:val="001C5080"/>
    <w:rsid w:val="001D2546"/>
    <w:rsid w:val="001F339F"/>
    <w:rsid w:val="001F69C1"/>
    <w:rsid w:val="002043AA"/>
    <w:rsid w:val="002143A2"/>
    <w:rsid w:val="002421C1"/>
    <w:rsid w:val="00267DC2"/>
    <w:rsid w:val="002777A7"/>
    <w:rsid w:val="00280C17"/>
    <w:rsid w:val="002C4F01"/>
    <w:rsid w:val="002F56AD"/>
    <w:rsid w:val="0030255F"/>
    <w:rsid w:val="00316388"/>
    <w:rsid w:val="0032286E"/>
    <w:rsid w:val="003276A8"/>
    <w:rsid w:val="003A6761"/>
    <w:rsid w:val="003F09EC"/>
    <w:rsid w:val="003F58E8"/>
    <w:rsid w:val="003F7EA1"/>
    <w:rsid w:val="00412188"/>
    <w:rsid w:val="004375A0"/>
    <w:rsid w:val="00443433"/>
    <w:rsid w:val="0044542A"/>
    <w:rsid w:val="00461BEA"/>
    <w:rsid w:val="00475B83"/>
    <w:rsid w:val="00476166"/>
    <w:rsid w:val="004A5516"/>
    <w:rsid w:val="004B2319"/>
    <w:rsid w:val="004D1AAA"/>
    <w:rsid w:val="004F5164"/>
    <w:rsid w:val="00500F28"/>
    <w:rsid w:val="00503569"/>
    <w:rsid w:val="00513547"/>
    <w:rsid w:val="00557C9D"/>
    <w:rsid w:val="0056281F"/>
    <w:rsid w:val="005815A4"/>
    <w:rsid w:val="00585E93"/>
    <w:rsid w:val="005B1297"/>
    <w:rsid w:val="005B53E2"/>
    <w:rsid w:val="005D1A97"/>
    <w:rsid w:val="005E3365"/>
    <w:rsid w:val="005E5B34"/>
    <w:rsid w:val="005F5FB5"/>
    <w:rsid w:val="006262C1"/>
    <w:rsid w:val="00630DDD"/>
    <w:rsid w:val="006520CD"/>
    <w:rsid w:val="006604B1"/>
    <w:rsid w:val="00696CB6"/>
    <w:rsid w:val="006A20DD"/>
    <w:rsid w:val="006B51FF"/>
    <w:rsid w:val="006B7AE7"/>
    <w:rsid w:val="006C558D"/>
    <w:rsid w:val="006C6DC3"/>
    <w:rsid w:val="006D550E"/>
    <w:rsid w:val="006F73DE"/>
    <w:rsid w:val="007108CE"/>
    <w:rsid w:val="0071542D"/>
    <w:rsid w:val="0075110B"/>
    <w:rsid w:val="00764662"/>
    <w:rsid w:val="007B4158"/>
    <w:rsid w:val="007F36B7"/>
    <w:rsid w:val="0080089F"/>
    <w:rsid w:val="00880B20"/>
    <w:rsid w:val="00884C51"/>
    <w:rsid w:val="008A6BEC"/>
    <w:rsid w:val="008B4E2B"/>
    <w:rsid w:val="008D3D24"/>
    <w:rsid w:val="008D7FB3"/>
    <w:rsid w:val="008F0C30"/>
    <w:rsid w:val="009312FC"/>
    <w:rsid w:val="009845C5"/>
    <w:rsid w:val="0099786C"/>
    <w:rsid w:val="00A00440"/>
    <w:rsid w:val="00A14C64"/>
    <w:rsid w:val="00A372DA"/>
    <w:rsid w:val="00A7234B"/>
    <w:rsid w:val="00A737FB"/>
    <w:rsid w:val="00AB247F"/>
    <w:rsid w:val="00AC3EDD"/>
    <w:rsid w:val="00AF52C5"/>
    <w:rsid w:val="00B22D21"/>
    <w:rsid w:val="00B34EC4"/>
    <w:rsid w:val="00B40B0F"/>
    <w:rsid w:val="00B4145B"/>
    <w:rsid w:val="00B6002E"/>
    <w:rsid w:val="00B86A12"/>
    <w:rsid w:val="00B93528"/>
    <w:rsid w:val="00BC5AC7"/>
    <w:rsid w:val="00BD2EB8"/>
    <w:rsid w:val="00BD49AF"/>
    <w:rsid w:val="00C0481D"/>
    <w:rsid w:val="00C16860"/>
    <w:rsid w:val="00C32EAD"/>
    <w:rsid w:val="00C61061"/>
    <w:rsid w:val="00C74647"/>
    <w:rsid w:val="00C92147"/>
    <w:rsid w:val="00C93A55"/>
    <w:rsid w:val="00CB50A7"/>
    <w:rsid w:val="00CF5AE6"/>
    <w:rsid w:val="00D739E0"/>
    <w:rsid w:val="00DA79BD"/>
    <w:rsid w:val="00DB0C7E"/>
    <w:rsid w:val="00DB5137"/>
    <w:rsid w:val="00DD7E98"/>
    <w:rsid w:val="00E035FB"/>
    <w:rsid w:val="00E80FCE"/>
    <w:rsid w:val="00E81020"/>
    <w:rsid w:val="00E82D2E"/>
    <w:rsid w:val="00EE3BE6"/>
    <w:rsid w:val="00EE6852"/>
    <w:rsid w:val="00F25D72"/>
    <w:rsid w:val="00F43F63"/>
    <w:rsid w:val="00F521AB"/>
    <w:rsid w:val="00F96E8C"/>
    <w:rsid w:val="00F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0F76"/>
  <w15:docId w15:val="{7D8020A0-E9C3-4078-9419-C052DEAA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92147"/>
    <w:pPr>
      <w:spacing w:after="0" w:line="312" w:lineRule="auto"/>
      <w:jc w:val="both"/>
      <w:outlineLvl w:val="0"/>
    </w:pPr>
    <w:rPr>
      <w:rFonts w:ascii="Times New Roman" w:eastAsia="Times New Roman" w:hAnsi="Times New Roman"/>
      <w:b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630D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numbering" w:customStyle="1" w:styleId="stylstatut">
    <w:name w:val="styl_statut"/>
    <w:rsid w:val="009312FC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31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1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12F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12F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513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rsid w:val="00277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777A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2777A7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91D7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C92147"/>
    <w:pPr>
      <w:spacing w:before="120" w:after="0" w:line="240" w:lineRule="atLeast"/>
      <w:ind w:left="283" w:hanging="283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C92147"/>
    <w:rPr>
      <w:rFonts w:ascii="Arial" w:eastAsia="Times New Roman" w:hAnsi="Arial"/>
    </w:rPr>
  </w:style>
  <w:style w:type="character" w:customStyle="1" w:styleId="Nagwek1Znak">
    <w:name w:val="Nagłówek 1 Znak"/>
    <w:link w:val="Nagwek1"/>
    <w:rsid w:val="00C92147"/>
    <w:rPr>
      <w:rFonts w:ascii="Times New Roman" w:eastAsia="Times New Roman" w:hAnsi="Times New Roman"/>
      <w:b/>
      <w:color w:val="000000"/>
      <w:sz w:val="28"/>
      <w:szCs w:val="28"/>
    </w:rPr>
  </w:style>
  <w:style w:type="character" w:styleId="Uwydatnienie">
    <w:name w:val="Emphasis"/>
    <w:uiPriority w:val="20"/>
    <w:qFormat/>
    <w:rsid w:val="00C92147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286E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2286E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267DC2"/>
    <w:pPr>
      <w:spacing w:after="0" w:line="360" w:lineRule="auto"/>
      <w:jc w:val="center"/>
    </w:pPr>
    <w:rPr>
      <w:rFonts w:cs="Calibr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267DC2"/>
    <w:rPr>
      <w:rFonts w:cs="Calibri"/>
      <w:b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1AB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1AB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rESOLUTION NO. 287/2021 on introducing changes to the Statute of the Medical University of Bialystok, attached to the Senate Resolution No. 69/2021 of April 29, 2021.</vt:lpstr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 287/2021 on introducing changes to the Statute of the Medical University of Bialystok, attached to the Senate Resolution No. 69/2021 of April 29, 2021.</dc:title>
  <dc:creator>Emilia Minasz</dc:creator>
  <cp:lastModifiedBy>Emilia Snarska</cp:lastModifiedBy>
  <cp:revision>11</cp:revision>
  <cp:lastPrinted>2021-12-17T08:04:00Z</cp:lastPrinted>
  <dcterms:created xsi:type="dcterms:W3CDTF">2021-12-14T07:48:00Z</dcterms:created>
  <dcterms:modified xsi:type="dcterms:W3CDTF">2022-02-11T08:23:00Z</dcterms:modified>
</cp:coreProperties>
</file>