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2D" w:rsidRPr="00182E1B" w:rsidRDefault="00182E1B" w:rsidP="00805439">
      <w:pPr>
        <w:pStyle w:val="Tytu"/>
        <w:rPr>
          <w:lang w:val="en-US"/>
        </w:rPr>
      </w:pPr>
      <w:r w:rsidRPr="00805439">
        <w:rPr>
          <w:lang w:val="en"/>
        </w:rPr>
        <w:t>Resolution no. 22/2021</w:t>
      </w:r>
    </w:p>
    <w:p w:rsidR="00601114" w:rsidRPr="00182E1B" w:rsidRDefault="00182E1B" w:rsidP="00805439">
      <w:pPr>
        <w:pStyle w:val="Tytu"/>
        <w:rPr>
          <w:lang w:val="en-US"/>
        </w:rPr>
      </w:pPr>
      <w:r w:rsidRPr="00805439">
        <w:rPr>
          <w:lang w:val="en"/>
        </w:rPr>
        <w:t>dated 25.02.2021</w:t>
      </w:r>
    </w:p>
    <w:p w:rsidR="008C062D" w:rsidRPr="00182E1B" w:rsidRDefault="00182E1B" w:rsidP="00805439">
      <w:pPr>
        <w:pStyle w:val="Tytu"/>
        <w:rPr>
          <w:lang w:val="en-US"/>
        </w:rPr>
      </w:pPr>
      <w:r w:rsidRPr="00805439">
        <w:rPr>
          <w:lang w:val="en"/>
        </w:rPr>
        <w:t xml:space="preserve">of the Senate of the Medical University of Bialystok </w:t>
      </w:r>
    </w:p>
    <w:p w:rsidR="004668CF" w:rsidRPr="00182E1B" w:rsidRDefault="00182E1B" w:rsidP="00056692">
      <w:pPr>
        <w:pStyle w:val="Tytu"/>
        <w:rPr>
          <w:lang w:val="en-US"/>
        </w:rPr>
      </w:pPr>
      <w:r w:rsidRPr="00805439">
        <w:rPr>
          <w:lang w:val="en"/>
        </w:rPr>
        <w:t xml:space="preserve">on the adoption of the Strategy of the Medical University of Bialystok </w:t>
      </w:r>
      <w:r w:rsidR="00056692">
        <w:rPr>
          <w:lang w:val="en"/>
        </w:rPr>
        <w:br/>
      </w:r>
      <w:bookmarkStart w:id="0" w:name="_GoBack"/>
      <w:bookmarkEnd w:id="0"/>
      <w:r w:rsidRPr="00805439">
        <w:rPr>
          <w:lang w:val="en"/>
        </w:rPr>
        <w:t>for the period 2021 – 2030</w:t>
      </w:r>
    </w:p>
    <w:p w:rsidR="002A1591" w:rsidRPr="00182E1B" w:rsidRDefault="00182E1B" w:rsidP="0080543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Pursuant to art. 28 section 1 point 3 of the Act of 20 July 2018 – The Law on Higher Education and Science (i.e. Journal of Laws of 2020 item 85 as amended) and § 28 section 1 point 4 of the University Statute, the following is hereby adopted:</w:t>
      </w:r>
    </w:p>
    <w:p w:rsidR="008C062D" w:rsidRPr="00182E1B" w:rsidRDefault="00182E1B" w:rsidP="00805439">
      <w:pPr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§ 1</w:t>
      </w:r>
    </w:p>
    <w:p w:rsidR="008C062D" w:rsidRPr="00182E1B" w:rsidRDefault="00182E1B" w:rsidP="0080543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The Senate of the Medical University of Bialystok adopts the Strategy of the Medical University of Bialystok for the period 2021 – 2030, which is appended to this resolution.</w:t>
      </w:r>
    </w:p>
    <w:p w:rsidR="008C062D" w:rsidRPr="00182E1B" w:rsidRDefault="00182E1B" w:rsidP="00805439">
      <w:pPr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§ 2</w:t>
      </w:r>
    </w:p>
    <w:p w:rsidR="00805439" w:rsidRPr="00182E1B" w:rsidRDefault="00182E1B" w:rsidP="00805439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The resolution shall enter into effect as of the date of its adoption.</w:t>
      </w:r>
    </w:p>
    <w:p w:rsidR="008C062D" w:rsidRPr="00182E1B" w:rsidRDefault="00182E1B" w:rsidP="00805439">
      <w:pPr>
        <w:spacing w:after="0" w:line="360" w:lineRule="auto"/>
        <w:ind w:left="5245" w:firstLine="6"/>
        <w:jc w:val="center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President of the Senate</w:t>
      </w:r>
    </w:p>
    <w:p w:rsidR="00E878F8" w:rsidRPr="00182E1B" w:rsidRDefault="00182E1B" w:rsidP="00805439">
      <w:pPr>
        <w:spacing w:line="360" w:lineRule="auto"/>
        <w:ind w:left="5245" w:firstLine="6"/>
        <w:jc w:val="center"/>
        <w:rPr>
          <w:rFonts w:cstheme="minorHAnsi"/>
          <w:sz w:val="24"/>
          <w:szCs w:val="24"/>
          <w:lang w:val="en-US"/>
        </w:rPr>
      </w:pPr>
      <w:r w:rsidRPr="00090D94">
        <w:rPr>
          <w:rFonts w:cstheme="minorHAnsi"/>
          <w:sz w:val="24"/>
          <w:szCs w:val="24"/>
          <w:lang w:val="en"/>
        </w:rPr>
        <w:t>Rector</w:t>
      </w:r>
    </w:p>
    <w:p w:rsidR="008C062D" w:rsidRPr="00090D94" w:rsidRDefault="00182E1B" w:rsidP="00805439">
      <w:pPr>
        <w:spacing w:after="0" w:line="360" w:lineRule="auto"/>
        <w:ind w:left="5245" w:firstLine="6"/>
        <w:jc w:val="center"/>
        <w:rPr>
          <w:rFonts w:cstheme="minorHAnsi"/>
          <w:sz w:val="24"/>
          <w:szCs w:val="24"/>
        </w:rPr>
      </w:pPr>
      <w:r w:rsidRPr="00090D94">
        <w:rPr>
          <w:rFonts w:cstheme="minorHAnsi"/>
          <w:sz w:val="24"/>
          <w:szCs w:val="24"/>
          <w:lang w:val="en"/>
        </w:rPr>
        <w:t>prof. dr hab. Adam Krętowski</w:t>
      </w:r>
    </w:p>
    <w:p w:rsidR="008C062D" w:rsidRPr="00090D94" w:rsidRDefault="008C062D" w:rsidP="00805439">
      <w:pPr>
        <w:spacing w:after="0" w:line="360" w:lineRule="auto"/>
        <w:rPr>
          <w:rFonts w:cstheme="minorHAnsi"/>
        </w:rPr>
      </w:pPr>
    </w:p>
    <w:sectPr w:rsidR="008C062D" w:rsidRPr="00090D94" w:rsidSect="0078344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D"/>
    <w:rsid w:val="00000897"/>
    <w:rsid w:val="00056692"/>
    <w:rsid w:val="00063BD9"/>
    <w:rsid w:val="00090D94"/>
    <w:rsid w:val="0010477D"/>
    <w:rsid w:val="00182E1B"/>
    <w:rsid w:val="00211831"/>
    <w:rsid w:val="002A1591"/>
    <w:rsid w:val="0039191D"/>
    <w:rsid w:val="004668CF"/>
    <w:rsid w:val="004D31BD"/>
    <w:rsid w:val="00556862"/>
    <w:rsid w:val="005872E1"/>
    <w:rsid w:val="00601114"/>
    <w:rsid w:val="00783441"/>
    <w:rsid w:val="00805439"/>
    <w:rsid w:val="0082540E"/>
    <w:rsid w:val="008C062D"/>
    <w:rsid w:val="00932739"/>
    <w:rsid w:val="009813D9"/>
    <w:rsid w:val="009B54C6"/>
    <w:rsid w:val="00C46433"/>
    <w:rsid w:val="00E878F8"/>
    <w:rsid w:val="00ED7847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5E75"/>
  <w15:chartTrackingRefBased/>
  <w15:docId w15:val="{43EB4471-E6A3-4CCC-A291-FFE6281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5439"/>
    <w:pPr>
      <w:spacing w:after="0"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05439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22/2021 w sprawie Uchwalenia Strategii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22/2021 on the adoption of the Strategy of the Medical University of Bialystok for the period 2021 – 2030</dc:title>
  <dc:creator>Joanna Karczewska</dc:creator>
  <cp:lastModifiedBy>Emilia Snarska</cp:lastModifiedBy>
  <cp:revision>6</cp:revision>
  <cp:lastPrinted>2020-12-08T08:05:00Z</cp:lastPrinted>
  <dcterms:created xsi:type="dcterms:W3CDTF">2021-03-05T10:13:00Z</dcterms:created>
  <dcterms:modified xsi:type="dcterms:W3CDTF">2021-04-16T11:00:00Z</dcterms:modified>
</cp:coreProperties>
</file>