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5B" w:rsidRDefault="00C54D5B" w:rsidP="00C54D5B">
      <w:pPr>
        <w:spacing w:line="276" w:lineRule="auto"/>
        <w:ind w:left="-567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Załącznik do Uchwały Senatu nr </w:t>
      </w:r>
      <w:r w:rsidR="00EF7135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 xml:space="preserve">/2021 z dnia </w:t>
      </w:r>
      <w:r w:rsidR="009F2F53">
        <w:rPr>
          <w:bCs/>
          <w:sz w:val="18"/>
          <w:szCs w:val="18"/>
        </w:rPr>
        <w:t>28.01.</w:t>
      </w:r>
      <w:r>
        <w:rPr>
          <w:bCs/>
          <w:sz w:val="18"/>
          <w:szCs w:val="18"/>
        </w:rPr>
        <w:t>2021r.</w:t>
      </w:r>
    </w:p>
    <w:p w:rsidR="00C54D5B" w:rsidRDefault="00C54D5B" w:rsidP="00C54D5B">
      <w:pPr>
        <w:spacing w:line="276" w:lineRule="auto"/>
        <w:ind w:left="-567"/>
        <w:jc w:val="right"/>
        <w:rPr>
          <w:b/>
        </w:rPr>
      </w:pPr>
      <w:r>
        <w:rPr>
          <w:b/>
        </w:rPr>
        <w:br/>
      </w:r>
    </w:p>
    <w:p w:rsidR="00C54D5B" w:rsidRDefault="005A6060" w:rsidP="00C54D5B">
      <w:pPr>
        <w:spacing w:line="360" w:lineRule="auto"/>
        <w:jc w:val="center"/>
        <w:rPr>
          <w:b/>
        </w:rPr>
      </w:pPr>
      <w:r>
        <w:rPr>
          <w:b/>
        </w:rPr>
        <w:t>PROGRAM KSZTAŁ</w:t>
      </w:r>
      <w:r w:rsidR="00C54D5B">
        <w:rPr>
          <w:b/>
        </w:rPr>
        <w:t>CENIA W SZKOLE DOKTORSKIEJ</w:t>
      </w:r>
    </w:p>
    <w:p w:rsidR="00C54D5B" w:rsidRDefault="00C54D5B" w:rsidP="00C54D5B">
      <w:pPr>
        <w:spacing w:line="360" w:lineRule="auto"/>
        <w:jc w:val="center"/>
        <w:rPr>
          <w:b/>
        </w:rPr>
      </w:pPr>
      <w:r>
        <w:rPr>
          <w:b/>
        </w:rPr>
        <w:t>UNIWERSYTETU MEDYCZNEGO W BIAŁYMSTOKU</w:t>
      </w:r>
    </w:p>
    <w:p w:rsidR="00C54D5B" w:rsidRDefault="00C54D5B" w:rsidP="00C54D5B">
      <w:pPr>
        <w:spacing w:line="360" w:lineRule="auto"/>
        <w:jc w:val="center"/>
        <w:rPr>
          <w:bCs/>
        </w:rPr>
      </w:pPr>
      <w:r>
        <w:rPr>
          <w:bCs/>
        </w:rPr>
        <w:t>na cykl kształcenia rozpoczynający się w roku akademickim 2021/2022</w:t>
      </w:r>
    </w:p>
    <w:p w:rsidR="00C54D5B" w:rsidRDefault="00C54D5B" w:rsidP="00C54D5B">
      <w:pPr>
        <w:spacing w:line="276" w:lineRule="auto"/>
        <w:jc w:val="center"/>
        <w:rPr>
          <w:b/>
          <w:snapToGrid w:val="0"/>
        </w:rPr>
      </w:pPr>
    </w:p>
    <w:p w:rsidR="00C54D5B" w:rsidRDefault="00C54D5B" w:rsidP="00C54D5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p w:rsidR="00C54D5B" w:rsidRDefault="00C54D5B" w:rsidP="00C54D5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1. Założenia ogólne </w:t>
      </w:r>
    </w:p>
    <w:p w:rsidR="00C54D5B" w:rsidRDefault="00C54D5B" w:rsidP="00C54D5B">
      <w:pPr>
        <w:autoSpaceDE w:val="0"/>
        <w:autoSpaceDN w:val="0"/>
        <w:adjustRightInd w:val="0"/>
        <w:spacing w:before="120" w:line="360" w:lineRule="auto"/>
        <w:ind w:left="-181"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Szkoła Doktorska prowadzona w Uniwersytecie Medycznym w Białymstoku jest zorganizowaną formą kształcenia doktorantów, w </w:t>
      </w:r>
      <w:r>
        <w:rPr>
          <w:rFonts w:eastAsia="Calibri"/>
          <w:color w:val="000000"/>
          <w:lang w:eastAsia="en-US"/>
        </w:rPr>
        <w:t>dziedzinie</w:t>
      </w:r>
      <w:r>
        <w:rPr>
          <w:rFonts w:eastAsia="Calibri"/>
          <w:color w:val="0A0A0A"/>
          <w:lang w:eastAsia="en-US"/>
        </w:rPr>
        <w:t xml:space="preserve"> nauk medycznych i nauk </w:t>
      </w:r>
      <w:r>
        <w:rPr>
          <w:rFonts w:eastAsia="Calibri"/>
          <w:color w:val="0A0A0A"/>
          <w:lang w:eastAsia="en-US"/>
        </w:rPr>
        <w:br/>
        <w:t>o zdrowiu w trzech dyscyplinach naukowych</w:t>
      </w:r>
      <w:r>
        <w:rPr>
          <w:rFonts w:eastAsia="Calibri"/>
          <w:lang w:eastAsia="en-US"/>
        </w:rPr>
        <w:t xml:space="preserve">: </w:t>
      </w:r>
    </w:p>
    <w:p w:rsidR="00C54D5B" w:rsidRDefault="00C54D5B" w:rsidP="00C54D5B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568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naukach medycznych</w:t>
      </w:r>
    </w:p>
    <w:p w:rsidR="00C54D5B" w:rsidRDefault="00C54D5B" w:rsidP="00C54D5B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568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naukach farmaceutycznych</w:t>
      </w:r>
    </w:p>
    <w:p w:rsidR="00C54D5B" w:rsidRDefault="00C54D5B" w:rsidP="00C54D5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8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naukach o zdrowiu.  </w:t>
      </w:r>
    </w:p>
    <w:p w:rsidR="00C54D5B" w:rsidRDefault="00C54D5B" w:rsidP="00C54D5B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C54D5B" w:rsidRDefault="00C54D5B" w:rsidP="00C54D5B">
      <w:pPr>
        <w:autoSpaceDE w:val="0"/>
        <w:autoSpaceDN w:val="0"/>
        <w:adjustRightInd w:val="0"/>
        <w:spacing w:before="120" w:line="360" w:lineRule="auto"/>
        <w:ind w:firstLine="53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Kształcenie w Szkole Doktorskiej koncentruje się na wspieraniu rozwoju naukowego </w:t>
      </w:r>
      <w:r>
        <w:rPr>
          <w:rFonts w:eastAsia="Calibri"/>
          <w:lang w:eastAsia="en-US"/>
        </w:rPr>
        <w:br/>
        <w:t xml:space="preserve">i osobistego, w tym umiejętności i kompetencji ogólnych młodych naukowców. Szkoła Doktorska w Uniwersytecie Medycznym w Białymstoku przygotowuje do uzyskania stopnia doktora w wybranej z trzech niżej wymienionych dyscyplin: </w:t>
      </w:r>
    </w:p>
    <w:p w:rsidR="00C54D5B" w:rsidRDefault="00C54D5B" w:rsidP="00C54D5B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568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naukach medycznych</w:t>
      </w:r>
    </w:p>
    <w:p w:rsidR="00C54D5B" w:rsidRDefault="00C54D5B" w:rsidP="00C54D5B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568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naukach farmaceutycznych</w:t>
      </w:r>
    </w:p>
    <w:p w:rsidR="00C54D5B" w:rsidRDefault="00C54D5B" w:rsidP="00C54D5B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568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naukach o zdrowiu.  </w:t>
      </w:r>
    </w:p>
    <w:p w:rsidR="00C54D5B" w:rsidRDefault="00C54D5B" w:rsidP="00C54D5B">
      <w:pPr>
        <w:autoSpaceDE w:val="0"/>
        <w:autoSpaceDN w:val="0"/>
        <w:adjustRightInd w:val="0"/>
        <w:ind w:firstLine="568"/>
        <w:jc w:val="both"/>
        <w:rPr>
          <w:rFonts w:eastAsia="Calibri"/>
          <w:color w:val="000000"/>
          <w:sz w:val="12"/>
          <w:szCs w:val="12"/>
        </w:rPr>
      </w:pPr>
    </w:p>
    <w:p w:rsidR="00C54D5B" w:rsidRDefault="00C54D5B" w:rsidP="00C54D5B">
      <w:pPr>
        <w:autoSpaceDE w:val="0"/>
        <w:autoSpaceDN w:val="0"/>
        <w:adjustRightInd w:val="0"/>
        <w:spacing w:line="360" w:lineRule="auto"/>
        <w:ind w:firstLine="56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Kształcenie w Szkole Doktorskiej trwa 4 lata i jest prowadzone na podstawie programu kształcenia oraz indywidualnego planu badawczego. Program kształcenia przewiduje odbywanie przez doktoranta praktyk zawodowych w formie prowadzenia zajęć lub uczestniczenia w ich prowadzeniu, w wymiarze nieprzekraczającym 60 godzin dydaktycznych rocznie. Kształcenie kończy się złożeniem rozprawy doktorskiej.</w:t>
      </w:r>
    </w:p>
    <w:p w:rsidR="00C54D5B" w:rsidRDefault="00C54D5B" w:rsidP="00C54D5B">
      <w:pPr>
        <w:jc w:val="both"/>
        <w:rPr>
          <w:rFonts w:eastAsia="Calibri"/>
          <w:sz w:val="12"/>
          <w:szCs w:val="12"/>
          <w:lang w:eastAsia="en-US"/>
        </w:rPr>
      </w:pPr>
    </w:p>
    <w:p w:rsidR="00C54D5B" w:rsidRDefault="00C54D5B" w:rsidP="00C54D5B">
      <w:pPr>
        <w:spacing w:line="360" w:lineRule="auto"/>
        <w:ind w:firstLine="568"/>
        <w:jc w:val="both"/>
        <w:rPr>
          <w:rFonts w:eastAsia="TimesNewRomanPSMT"/>
          <w:lang w:eastAsia="en-US"/>
        </w:rPr>
      </w:pPr>
      <w:r>
        <w:rPr>
          <w:rFonts w:eastAsia="Calibri"/>
          <w:lang w:eastAsia="en-US"/>
        </w:rPr>
        <w:t xml:space="preserve">Program Szkoły Doktorskiej bazuje na wnioskach wypracowanych w ramach tzw. Inicjatywy Salzburg II, opublikowanych w 2010 r. i „Zasadach innowacyjnego szkolenia doktorantów” opracowanych przez ERA </w:t>
      </w:r>
      <w:proofErr w:type="spellStart"/>
      <w:r>
        <w:rPr>
          <w:rFonts w:eastAsia="Calibri"/>
          <w:lang w:eastAsia="en-US"/>
        </w:rPr>
        <w:t>Steering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group</w:t>
      </w:r>
      <w:proofErr w:type="spellEnd"/>
      <w:r>
        <w:rPr>
          <w:rFonts w:eastAsia="Calibri"/>
          <w:lang w:eastAsia="en-US"/>
        </w:rPr>
        <w:t xml:space="preserve"> i rekomendowanych w Konkluzjach Rady Unii Europejskiej dotyczących modernizacji szkolnictwa wyższego z 28 i 29 listopada 2011 r. Jest on zgodny z Europejską Kartą Naukowca.</w:t>
      </w:r>
    </w:p>
    <w:p w:rsidR="00C54D5B" w:rsidRDefault="00C54D5B" w:rsidP="00C54D5B">
      <w:pPr>
        <w:autoSpaceDE w:val="0"/>
        <w:autoSpaceDN w:val="0"/>
        <w:adjustRightInd w:val="0"/>
        <w:jc w:val="both"/>
        <w:rPr>
          <w:rFonts w:eastAsia="Calibri"/>
          <w:color w:val="000000"/>
          <w:sz w:val="12"/>
          <w:szCs w:val="12"/>
        </w:rPr>
      </w:pPr>
    </w:p>
    <w:p w:rsidR="00C54D5B" w:rsidRDefault="00C54D5B" w:rsidP="00C54D5B">
      <w:pPr>
        <w:autoSpaceDE w:val="0"/>
        <w:autoSpaceDN w:val="0"/>
        <w:adjustRightInd w:val="0"/>
        <w:spacing w:line="360" w:lineRule="auto"/>
        <w:ind w:firstLine="568"/>
        <w:jc w:val="both"/>
        <w:rPr>
          <w:rFonts w:eastAsia="TimesNewRomanPSMT"/>
          <w:color w:val="000000"/>
        </w:rPr>
      </w:pPr>
      <w:r>
        <w:rPr>
          <w:rFonts w:eastAsia="Calibri"/>
          <w:color w:val="000000"/>
        </w:rPr>
        <w:lastRenderedPageBreak/>
        <w:t xml:space="preserve">Realizacja programu kształcenia w Szkole Doktorskiej zapewnia osiągnięcie efektów uczenia się </w:t>
      </w:r>
      <w:r>
        <w:rPr>
          <w:rFonts w:eastAsia="Calibri"/>
          <w:bCs/>
          <w:color w:val="000000"/>
        </w:rPr>
        <w:t xml:space="preserve">dla kwalifikacji na poziomie 8 Polskiej Ramy Kwalifikacji, określonych </w:t>
      </w:r>
      <w:r>
        <w:rPr>
          <w:rFonts w:eastAsia="Calibri"/>
          <w:bCs/>
          <w:color w:val="000000"/>
        </w:rPr>
        <w:br/>
        <w:t>w Rozporządzeniu Ministra Nauki i Szkolnictwa Wyższego z</w:t>
      </w:r>
      <w:r>
        <w:rPr>
          <w:rFonts w:eastAsia="TimesNewRomanPSMT"/>
          <w:color w:val="000000"/>
        </w:rPr>
        <w:t xml:space="preserve"> dnia 14 listopada 2018 r. (Dz.U.2018, poz. 2218), na podstawie art. 7 ust. 3 ustawy z dnia 22 grudnia 2015 r. </w:t>
      </w:r>
      <w:r>
        <w:rPr>
          <w:rFonts w:eastAsia="TimesNewRomanPSMT"/>
          <w:color w:val="000000"/>
        </w:rPr>
        <w:br/>
        <w:t>o Zintegrowanym Systemie Kwalifikacji (Dz. U. z 2018 r., poz. 2153).</w:t>
      </w:r>
    </w:p>
    <w:p w:rsidR="00C54D5B" w:rsidRDefault="00C54D5B" w:rsidP="00C54D5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color w:val="000000"/>
        </w:rPr>
      </w:pPr>
    </w:p>
    <w:p w:rsidR="00C54D5B" w:rsidRDefault="00C54D5B" w:rsidP="00C54D5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2. Główne cele kształcenia</w:t>
      </w:r>
    </w:p>
    <w:p w:rsidR="00C54D5B" w:rsidRDefault="00C54D5B" w:rsidP="00C54D5B">
      <w:pPr>
        <w:autoSpaceDE w:val="0"/>
        <w:autoSpaceDN w:val="0"/>
        <w:adjustRightInd w:val="0"/>
        <w:spacing w:line="360" w:lineRule="auto"/>
        <w:ind w:firstLine="568"/>
        <w:jc w:val="both"/>
        <w:rPr>
          <w:rFonts w:eastAsia="Calibri"/>
          <w:lang w:eastAsia="en-US"/>
        </w:rPr>
      </w:pPr>
      <w:r>
        <w:rPr>
          <w:rFonts w:eastAsia="TimesNewRomanPSMT"/>
          <w:lang w:eastAsia="en-US"/>
        </w:rPr>
        <w:t xml:space="preserve">Głównym celem kształcenia w Szkole Doktorskiej jest przygotowanie i złożenie przez doktoranta rozprawy doktorskiej, na podstawie której będzie on mógł uzyskać stopień doktora w dyscyplinie </w:t>
      </w:r>
      <w:r>
        <w:rPr>
          <w:rFonts w:eastAsia="Calibri"/>
          <w:lang w:eastAsia="en-US"/>
        </w:rPr>
        <w:t xml:space="preserve">nauk medycznych, nauk farmaceutycznych lub nauk o zdrowiu. </w:t>
      </w:r>
    </w:p>
    <w:p w:rsidR="00C54D5B" w:rsidRDefault="00C54D5B" w:rsidP="00C54D5B">
      <w:pPr>
        <w:autoSpaceDE w:val="0"/>
        <w:autoSpaceDN w:val="0"/>
        <w:adjustRightInd w:val="0"/>
        <w:spacing w:line="360" w:lineRule="auto"/>
        <w:ind w:firstLine="568"/>
        <w:jc w:val="both"/>
        <w:rPr>
          <w:rFonts w:eastAsia="Calibri"/>
          <w:bCs/>
          <w:lang w:eastAsia="en-US"/>
        </w:rPr>
      </w:pPr>
      <w:r>
        <w:rPr>
          <w:rFonts w:eastAsia="TimesNewRomanPSMT"/>
          <w:lang w:eastAsia="en-US"/>
        </w:rPr>
        <w:t xml:space="preserve">Kształcenie w Szkole Doktorskiej </w:t>
      </w:r>
      <w:r>
        <w:rPr>
          <w:rFonts w:eastAsia="Calibri"/>
          <w:lang w:eastAsia="en-US"/>
        </w:rPr>
        <w:t xml:space="preserve">umożliwia uzyskanie wysokospecjalistycznej wiedzy w </w:t>
      </w:r>
      <w:r>
        <w:rPr>
          <w:rFonts w:eastAsia="Calibri"/>
          <w:color w:val="000000"/>
          <w:lang w:eastAsia="en-US"/>
        </w:rPr>
        <w:t>dziedzinie</w:t>
      </w:r>
      <w:r>
        <w:rPr>
          <w:rFonts w:eastAsia="Calibri"/>
          <w:color w:val="0A0A0A"/>
          <w:lang w:eastAsia="en-US"/>
        </w:rPr>
        <w:t xml:space="preserve"> nauk medycznych i nauk o zdrowiu oraz przygotowuje do samodzielnej pracy </w:t>
      </w:r>
      <w:r>
        <w:rPr>
          <w:rFonts w:eastAsia="Calibri"/>
          <w:lang w:eastAsia="en-US"/>
        </w:rPr>
        <w:t>badawczej i dydaktycznej</w:t>
      </w:r>
      <w:r>
        <w:rPr>
          <w:rFonts w:eastAsia="Calibri"/>
          <w:color w:val="0A0A0A"/>
          <w:lang w:eastAsia="en-US"/>
        </w:rPr>
        <w:t>. S</w:t>
      </w:r>
      <w:r>
        <w:rPr>
          <w:rFonts w:eastAsia="Calibri"/>
          <w:bCs/>
          <w:lang w:eastAsia="en-US"/>
        </w:rPr>
        <w:t xml:space="preserve">twarza ono warunki do rozwoju naukowego na światowym poziomie i podnoszenia kompetencji naukowo - badawczych podczas pracy w zespołach badawczych, w tym międzynarodowych, z udziałem ekspertów w poszczególnych dyscyplinach. Doktoranci mają możliwość </w:t>
      </w:r>
      <w:r>
        <w:rPr>
          <w:rFonts w:eastAsia="Calibri"/>
          <w:lang w:eastAsia="en-US"/>
        </w:rPr>
        <w:t>rozwoju naukowego w innowacyjnych tematykach z wykorzystaniem zaawansowanych technologii stosowanych we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lang w:eastAsia="en-US"/>
        </w:rPr>
        <w:t>współczesnej nauce.</w:t>
      </w:r>
      <w:r>
        <w:rPr>
          <w:rFonts w:eastAsia="Calibri"/>
          <w:bCs/>
          <w:lang w:eastAsia="en-US"/>
        </w:rPr>
        <w:t xml:space="preserve"> Program kształcenia zapewnia rozwój nie tylko kompetencji badawczych, ale również kompetencji miękkich doktoranta. </w:t>
      </w:r>
    </w:p>
    <w:p w:rsidR="00C54D5B" w:rsidRDefault="00C54D5B" w:rsidP="00C54D5B">
      <w:pPr>
        <w:autoSpaceDE w:val="0"/>
        <w:autoSpaceDN w:val="0"/>
        <w:adjustRightInd w:val="0"/>
        <w:spacing w:line="360" w:lineRule="auto"/>
        <w:ind w:firstLine="56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W ramach kształcenia w Szkole Doktorskiej doktoranci uczestniczą w ciekawych, dostosowanych do ich potrzeb zajęciach, w tym zajęciach z metodologii badań naukowych i mają możliwość wyboru interesujących ich zająć fakultatywnych. Zajęcia w planie Szkoły Doktorskiej zostały zaplanowane tak, aby stanowiły wsparcie działań doktorantów ukierunkowanych na przygotowanie rozprawy doktorskiej. Mocną stroną programu kształcenia jest jego interdyscyplinarny charakter oraz bardzo bogata oferta zajęć z zakresu metodologii badań naukowych i zajęcia z zakresu metod </w:t>
      </w:r>
      <w:proofErr w:type="spellStart"/>
      <w:r>
        <w:rPr>
          <w:rFonts w:eastAsia="Calibri"/>
          <w:bCs/>
          <w:lang w:eastAsia="en-US"/>
        </w:rPr>
        <w:t>bio</w:t>
      </w:r>
      <w:r>
        <w:rPr>
          <w:rFonts w:eastAsia="Calibri"/>
          <w:lang w:eastAsia="en-US"/>
        </w:rPr>
        <w:t>statystycznych</w:t>
      </w:r>
      <w:proofErr w:type="spellEnd"/>
      <w:r>
        <w:rPr>
          <w:rFonts w:eastAsia="Calibri"/>
          <w:lang w:eastAsia="en-US"/>
        </w:rPr>
        <w:t xml:space="preserve"> w badaniach naukowych</w:t>
      </w:r>
      <w:r>
        <w:rPr>
          <w:rFonts w:eastAsia="Calibri"/>
          <w:bCs/>
          <w:lang w:eastAsia="en-US"/>
        </w:rPr>
        <w:t xml:space="preserve">. </w:t>
      </w:r>
      <w:r w:rsidR="00EF7135">
        <w:rPr>
          <w:rFonts w:eastAsia="Calibri"/>
          <w:bCs/>
          <w:lang w:eastAsia="en-US"/>
        </w:rPr>
        <w:br/>
      </w:r>
      <w:bookmarkStart w:id="0" w:name="_GoBack"/>
      <w:bookmarkEnd w:id="0"/>
      <w:r>
        <w:rPr>
          <w:rFonts w:eastAsia="Calibri"/>
          <w:bCs/>
          <w:lang w:eastAsia="en-US"/>
        </w:rPr>
        <w:t>W ramach zajęć fakultatywnych Doktoranci będą mogli zwiększyć swoje umiejętności w zakresie opracowywania i przygotowywania prezentacji wyników badań naukowych, w tym prac do druku. Umiejętność prezentacji założeń i wyników badań własnych oraz prowadzenia dyskusji merytorycznej w środowisku naukowym doktoranci będą doskonalić podczas corocznego seminarium doktoranckiego oraz interdyscyplinarnej szkoły letniej.</w:t>
      </w:r>
    </w:p>
    <w:p w:rsidR="00C54D5B" w:rsidRDefault="00C54D5B" w:rsidP="00C54D5B">
      <w:pPr>
        <w:autoSpaceDE w:val="0"/>
        <w:autoSpaceDN w:val="0"/>
        <w:adjustRightInd w:val="0"/>
        <w:spacing w:line="360" w:lineRule="auto"/>
        <w:ind w:firstLine="56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Uczestnicy Szkoły Doktorskiej zdobywają również umiejętność pozyskiwania środków na badania naukowe i kierowania grantami badawczymi. Doktoranci są zapoznawani </w:t>
      </w:r>
      <w:r>
        <w:rPr>
          <w:rFonts w:eastAsia="Calibri"/>
          <w:bCs/>
          <w:lang w:eastAsia="en-US"/>
        </w:rPr>
        <w:br/>
      </w:r>
      <w:r>
        <w:rPr>
          <w:rFonts w:eastAsia="Calibri"/>
          <w:bCs/>
          <w:lang w:eastAsia="en-US"/>
        </w:rPr>
        <w:lastRenderedPageBreak/>
        <w:t xml:space="preserve">z </w:t>
      </w:r>
      <w:r>
        <w:rPr>
          <w:rFonts w:eastAsia="Calibri"/>
        </w:rPr>
        <w:t xml:space="preserve">podstawowymi zasadami transferu wiedzy do sfery gospodarczej i społecznej oraz </w:t>
      </w:r>
      <w:r>
        <w:rPr>
          <w:rFonts w:eastAsia="Calibri"/>
          <w:bCs/>
          <w:lang w:eastAsia="en-US"/>
        </w:rPr>
        <w:t>możliwościami komercjalizacji wyników badań naukowych, jak również sposobami autoprezentacji i pozyskiwania partnerów do współpracy. U</w:t>
      </w:r>
      <w:r>
        <w:rPr>
          <w:rFonts w:eastAsia="Calibri"/>
          <w:lang w:eastAsia="en-US"/>
        </w:rPr>
        <w:t>czą się także samodzielnego prowadzenia zajęć dydaktycznych, co stanowi podstawą przygotowania do profesjonalnego wykonywania zawodu nauczyciela akademickiego.</w:t>
      </w:r>
    </w:p>
    <w:p w:rsidR="00C54D5B" w:rsidRDefault="00C54D5B" w:rsidP="00C54D5B">
      <w:pPr>
        <w:autoSpaceDE w:val="0"/>
        <w:autoSpaceDN w:val="0"/>
        <w:adjustRightInd w:val="0"/>
        <w:spacing w:line="360" w:lineRule="auto"/>
        <w:ind w:firstLine="56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Kształcenie w Szkole Doktorskiej umożliwia podnoszenie kompetencji w zakresie stosowania naukowego języka angielskiego.</w:t>
      </w:r>
    </w:p>
    <w:p w:rsidR="00C54D5B" w:rsidRDefault="00C54D5B" w:rsidP="00C54D5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color w:val="000000"/>
        </w:rPr>
      </w:pPr>
    </w:p>
    <w:p w:rsidR="00C54D5B" w:rsidRDefault="00C54D5B" w:rsidP="00C54D5B">
      <w:pPr>
        <w:spacing w:line="360" w:lineRule="auto"/>
        <w:ind w:left="284" w:hanging="28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  <w:lang w:eastAsia="en-US"/>
        </w:rPr>
        <w:t xml:space="preserve">3. Związek kształcenia w Szkole Doktorskiej </w:t>
      </w:r>
      <w:r>
        <w:rPr>
          <w:rFonts w:eastAsia="Calibri"/>
          <w:b/>
          <w:lang w:eastAsia="en-US"/>
        </w:rPr>
        <w:t>z misją i strategią rozwoju Uniwersytetu Medycznego w Białymstoku</w:t>
      </w:r>
    </w:p>
    <w:p w:rsidR="00C54D5B" w:rsidRDefault="00C54D5B" w:rsidP="00C54D5B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Utworzenie i rozwijanie w Uniwersytecie Medycznym w Białymstoku Szkoły Doktorskiej </w:t>
      </w:r>
      <w:r>
        <w:rPr>
          <w:rFonts w:eastAsia="Calibri"/>
          <w:snapToGrid w:val="0"/>
          <w:lang w:eastAsia="en-US"/>
        </w:rPr>
        <w:t xml:space="preserve">w dyscyplinie nauki medyczne, nauki farmaceutyczne i nauki o zdrowiu </w:t>
      </w:r>
      <w:r>
        <w:rPr>
          <w:rFonts w:eastAsia="Calibri"/>
          <w:lang w:eastAsia="en-US"/>
        </w:rPr>
        <w:t xml:space="preserve">odpowiada misji i strategii rozwoju Uczelni na wielu płaszczyznach. Zgodnie z misją, Uniwersytet Medyczny w Białymstoku kształci na kierunkach medycznych. Celem Uczelni jest dążenie do wszechstronnego kształcenia oraz zapewnienie wyróżniającym się absolwentom studiów magisterskich możliwości szybkiego awansu naukowego. Program kształcenia w Szkole Doktorskiej kładzie nacisk na priorytetowe działania </w:t>
      </w:r>
      <w:r w:rsidR="00DF7108">
        <w:rPr>
          <w:rFonts w:eastAsia="Calibri"/>
          <w:lang w:eastAsia="en-US"/>
        </w:rPr>
        <w:t>w</w:t>
      </w:r>
      <w:r>
        <w:rPr>
          <w:rFonts w:eastAsia="Calibri"/>
          <w:lang w:eastAsia="en-US"/>
        </w:rPr>
        <w:t xml:space="preserve"> zakresie strategii rozwoju Uniwersytetu Medycznego w Białymstoku, takie jak podniesienie innowacyjności badań naukowych i komercjalizację ich wyników oraz zwiększenie innowacyjności programów kształcenia i ich dostosowanie do potrzeb rynku pracy, w tym umiędzynarodowienie kształcenia.</w:t>
      </w:r>
    </w:p>
    <w:p w:rsidR="00C54D5B" w:rsidRDefault="00C54D5B" w:rsidP="00C54D5B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Edukacja w Szkole Doktorskiej, poza zdobyciem wiedzy i umiejętności niezbędnych do przygotowania i obrony rozprawy doktorskiej, jest ukierunkowana również na potrzeby otoczenia społeczno-gospodarczego, w tym rozpoznawanie aktualnych problemów zdrowotnych społeczeństwa i ich rozwiazywanie. Jest to zgodne z misją Uczelni w zakresie świadczenia usług medycznych na najwyższym poziomie referencyjności.</w:t>
      </w:r>
    </w:p>
    <w:p w:rsidR="00C54D5B" w:rsidRDefault="00C54D5B" w:rsidP="00C54D5B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Istotnym elementem kształcenia w Szkole Doktorskiej jest umiejętność budowania hipotez badawczych, interpretacji wyników badań własnych oraz przeprowadzania ich krytycznej dyskusji w odniesieniu do aktualnego stanu wiedzy. Absolwent jest przygotowany zarówno do pracy badawczej w interdyscyplinarnych zespołach naukowych, jak również do samodzielnego planowania, organizacji i koordynacji pracy naukowej. Pogłębiona znajomość języka angielskiego w </w:t>
      </w:r>
      <w:r>
        <w:rPr>
          <w:rFonts w:eastAsia="Calibri"/>
          <w:color w:val="000000"/>
          <w:lang w:eastAsia="en-US"/>
        </w:rPr>
        <w:t>dziedzinie</w:t>
      </w:r>
      <w:r>
        <w:rPr>
          <w:rFonts w:eastAsia="Calibri"/>
          <w:color w:val="0A0A0A"/>
          <w:lang w:eastAsia="en-US"/>
        </w:rPr>
        <w:t xml:space="preserve"> nauk medycznych i nauk o zdrowiu</w:t>
      </w:r>
      <w:r>
        <w:rPr>
          <w:rFonts w:eastAsia="Calibri"/>
          <w:lang w:eastAsia="en-US"/>
        </w:rPr>
        <w:t xml:space="preserve">, umiejętność wykorzystywania istniejących baz danych oraz tworzenia własnych, dopełniają sylwetkę absolwenta Szkoły Doktorskiej. Poprzez wykształcenie młodej kadry naukowej, zdolnej do </w:t>
      </w:r>
      <w:r>
        <w:rPr>
          <w:rFonts w:eastAsia="Calibri"/>
          <w:lang w:eastAsia="en-US"/>
        </w:rPr>
        <w:lastRenderedPageBreak/>
        <w:t xml:space="preserve">stworzenia własnego warsztatu pracy naukowej edukacja w Szkole Doktorskiej doskonale wpisuje się w strategię rozwoju Uniwersytetu Medycznego w Białymstoku. </w:t>
      </w:r>
    </w:p>
    <w:p w:rsidR="00C54D5B" w:rsidRDefault="00C54D5B" w:rsidP="00C54D5B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Kształcenie w Szkole Doktorskiej, które jest także ukierunkowane na przygotowanie absolwenta do prowadzenia zajęć dydaktycznych przygotowuje w pełni wykwalifikowanych pracowników badawczo - dydaktycznych, mogących szybko zasilić szeregi pracowników wyższych uczelni prowadzących nauczanie w dziedzinie </w:t>
      </w:r>
      <w:r>
        <w:rPr>
          <w:rFonts w:eastAsia="Calibri"/>
          <w:color w:val="0A0A0A"/>
          <w:lang w:eastAsia="en-US"/>
        </w:rPr>
        <w:t>nauk medycznych i nauk o zdrowiu.</w:t>
      </w:r>
      <w:r>
        <w:rPr>
          <w:rFonts w:eastAsia="Calibri"/>
          <w:lang w:eastAsia="en-US"/>
        </w:rPr>
        <w:t xml:space="preserve"> </w:t>
      </w:r>
    </w:p>
    <w:p w:rsidR="00C54D5B" w:rsidRDefault="00C54D5B" w:rsidP="00C54D5B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celu pełnego ukształtowania sylwetki młodego naukowca kształcenie w Szkole Doktorskiej odbywa się także na poziomie społecznym i etycznym, co wpisuje się w misję Uczelni, polegającą na kształtowaniu sylwetki i zachowania absolwentów zgodnych </w:t>
      </w:r>
      <w:r>
        <w:rPr>
          <w:rFonts w:eastAsia="Calibri"/>
          <w:lang w:eastAsia="en-US"/>
        </w:rPr>
        <w:br/>
        <w:t xml:space="preserve">z zasadami moralnymi i etycznymi. </w:t>
      </w:r>
    </w:p>
    <w:p w:rsidR="00C54D5B" w:rsidRDefault="00C54D5B" w:rsidP="00C54D5B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C54D5B" w:rsidRDefault="00C54D5B" w:rsidP="00C54D5B">
      <w:pPr>
        <w:spacing w:after="20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Zakładane efekty uczenia się</w:t>
      </w:r>
    </w:p>
    <w:p w:rsidR="00C54D5B" w:rsidRDefault="00C54D5B" w:rsidP="00C54D5B">
      <w:pPr>
        <w:spacing w:after="200" w:line="360" w:lineRule="auto"/>
        <w:ind w:firstLine="708"/>
        <w:jc w:val="both"/>
        <w:rPr>
          <w:rFonts w:eastAsia="TimesNewRomanPSMT"/>
          <w:lang w:eastAsia="en-US"/>
        </w:rPr>
      </w:pPr>
      <w:r>
        <w:rPr>
          <w:rFonts w:eastAsia="Calibri"/>
          <w:lang w:eastAsia="en-US"/>
        </w:rPr>
        <w:t xml:space="preserve">Program kształcenia w Szkole Doktorskiej w Uniwersytecie Medycznym </w:t>
      </w:r>
      <w:r>
        <w:rPr>
          <w:rFonts w:eastAsia="Calibri"/>
          <w:lang w:eastAsia="en-US"/>
        </w:rPr>
        <w:br/>
        <w:t xml:space="preserve">w Białymstoku w dyscyplinie nauki medyczne, nauki farmaceutyczne i nauki o zdrowiu pozwoli osiągnąć efekty uczenia się określone w charakterystyce drugiego stopnia dla kwalifikacji </w:t>
      </w:r>
      <w:r>
        <w:rPr>
          <w:rFonts w:eastAsia="Calibri"/>
          <w:bCs/>
          <w:lang w:eastAsia="en-US"/>
        </w:rPr>
        <w:t>na p</w:t>
      </w:r>
      <w:r>
        <w:rPr>
          <w:rFonts w:eastAsia="Calibri"/>
          <w:bCs/>
        </w:rPr>
        <w:t>oziom</w:t>
      </w:r>
      <w:r>
        <w:rPr>
          <w:rFonts w:eastAsia="Calibri"/>
          <w:bCs/>
          <w:lang w:eastAsia="en-US"/>
        </w:rPr>
        <w:t>ie 8 Polskiej Ramy K</w:t>
      </w:r>
      <w:r>
        <w:rPr>
          <w:rFonts w:eastAsia="Calibri"/>
          <w:bCs/>
        </w:rPr>
        <w:t>walifikacji</w:t>
      </w:r>
      <w:r>
        <w:rPr>
          <w:rFonts w:eastAsia="Calibri"/>
          <w:bCs/>
          <w:lang w:eastAsia="en-US"/>
        </w:rPr>
        <w:t>, określonych w Rozporządzeniu M</w:t>
      </w:r>
      <w:r>
        <w:rPr>
          <w:rFonts w:eastAsia="Calibri"/>
          <w:bCs/>
        </w:rPr>
        <w:t>inistra</w:t>
      </w:r>
      <w:r>
        <w:rPr>
          <w:rFonts w:eastAsia="Calibri"/>
          <w:bCs/>
          <w:lang w:eastAsia="en-US"/>
        </w:rPr>
        <w:t xml:space="preserve"> Nauki i Szkolnictwa W</w:t>
      </w:r>
      <w:r>
        <w:rPr>
          <w:rFonts w:eastAsia="Calibri"/>
          <w:bCs/>
        </w:rPr>
        <w:t xml:space="preserve">yższego </w:t>
      </w:r>
      <w:r>
        <w:rPr>
          <w:rFonts w:eastAsia="Calibri"/>
          <w:bCs/>
          <w:lang w:eastAsia="en-US"/>
        </w:rPr>
        <w:t>z</w:t>
      </w:r>
      <w:r>
        <w:rPr>
          <w:rFonts w:eastAsia="TimesNewRomanPSMT"/>
        </w:rPr>
        <w:t xml:space="preserve"> dnia 14 listopada 2018 r. </w:t>
      </w:r>
      <w:r>
        <w:rPr>
          <w:rFonts w:eastAsia="Calibri"/>
          <w:bCs/>
        </w:rPr>
        <w:t>w sprawie charakterystyk drugiego stopnia efektów uczenia się</w:t>
      </w:r>
      <w:r>
        <w:rPr>
          <w:rFonts w:eastAsia="TimesNewRomanPSMT"/>
        </w:rPr>
        <w:t xml:space="preserve"> </w:t>
      </w:r>
      <w:r>
        <w:rPr>
          <w:rFonts w:eastAsia="Calibri"/>
          <w:bCs/>
        </w:rPr>
        <w:t xml:space="preserve">dla kwalifikacji na poziomach 6–8 Polskiej Ramy Kwalifikacji </w:t>
      </w:r>
      <w:r>
        <w:rPr>
          <w:rFonts w:eastAsia="TimesNewRomanPSMT"/>
        </w:rPr>
        <w:t>(Dz. U. z 2018 r.</w:t>
      </w:r>
      <w:r>
        <w:rPr>
          <w:rFonts w:eastAsia="TimesNewRomanPSMT"/>
          <w:lang w:eastAsia="en-US"/>
        </w:rPr>
        <w:t>, poz. 2153).</w:t>
      </w:r>
    </w:p>
    <w:p w:rsidR="00C54D5B" w:rsidRDefault="00C54D5B" w:rsidP="00C54D5B">
      <w:pPr>
        <w:spacing w:line="276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Efekty uczenia się dla kwalifikacji na poziomie 8 Polskiej Ramy Kwalifikacji </w:t>
      </w:r>
    </w:p>
    <w:p w:rsidR="00C54D5B" w:rsidRDefault="00C54D5B" w:rsidP="00C54D5B">
      <w:pPr>
        <w:spacing w:line="276" w:lineRule="auto"/>
        <w:jc w:val="center"/>
        <w:rPr>
          <w:rFonts w:eastAsia="TimesNewRomanPSMT"/>
        </w:rPr>
      </w:pPr>
      <w:r>
        <w:rPr>
          <w:rFonts w:eastAsia="Calibri"/>
          <w:b/>
          <w:bCs/>
        </w:rPr>
        <w:t>osiągane w Szkole Doktorskiej</w:t>
      </w:r>
    </w:p>
    <w:p w:rsidR="00C54D5B" w:rsidRDefault="00C54D5B" w:rsidP="00C54D5B">
      <w:pPr>
        <w:spacing w:line="276" w:lineRule="auto"/>
        <w:jc w:val="center"/>
        <w:rPr>
          <w:b/>
          <w:snapToGrid w:val="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1793"/>
        <w:gridCol w:w="1050"/>
        <w:gridCol w:w="5191"/>
      </w:tblGrid>
      <w:tr w:rsidR="00C54D5B" w:rsidTr="00C54D5B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Kategoria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charakterystyki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efektów -uczenia się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Kategoria opisowa – aspekty o podstawowym znaczeniu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Kod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składnika</w:t>
            </w:r>
          </w:p>
          <w:p w:rsidR="00C54D5B" w:rsidRDefault="00C54D5B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opisu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5B" w:rsidRDefault="00C54D5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54D5B" w:rsidRDefault="00C54D5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Charakterystyka drugiego stopnia elektów uczenia się dla kwalifikacji na poziomie 8 Polskiej Ramy Kwalifikacji</w:t>
            </w:r>
          </w:p>
        </w:tc>
      </w:tr>
      <w:tr w:rsidR="00C54D5B" w:rsidTr="00C54D5B"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Wiedza: 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zna i rozumie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Zakres i głębia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– kompletność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perspektywy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poznawczej i zależności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P8S_WG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 w:rsidP="006A2F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 stopniu umożliwiającym rewizję istniejących paradygmatów – światowy dorobek, obejmujący podstawy teoretyczne oraz zagadnienia ogólne i wybrane zagadnienia szczegółowe – właściwe dla danej dyscypliny naukowej lub artystycznej</w:t>
            </w:r>
          </w:p>
          <w:p w:rsidR="00C54D5B" w:rsidRDefault="00C54D5B" w:rsidP="006A2F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200" w:line="276" w:lineRule="auto"/>
              <w:ind w:left="170" w:hanging="17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główne tendencje rozwojowe dyscyplin naukowych lub artystycznych, w których odbywa się kształcenie</w:t>
            </w:r>
          </w:p>
          <w:p w:rsidR="00C54D5B" w:rsidRDefault="00C54D5B" w:rsidP="006A2F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200" w:line="276" w:lineRule="auto"/>
              <w:ind w:left="170" w:hanging="17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metodologię badań naukowych</w:t>
            </w:r>
          </w:p>
          <w:p w:rsidR="00C54D5B" w:rsidRDefault="00C54D5B" w:rsidP="006A2F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200" w:line="276" w:lineRule="auto"/>
              <w:ind w:left="170" w:hanging="17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zasady upowszechniania wyników działalności naukowej, także w trybie otwartego dostępu</w:t>
            </w:r>
          </w:p>
        </w:tc>
      </w:tr>
      <w:tr w:rsidR="00C54D5B" w:rsidTr="00C54D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D5B" w:rsidRDefault="00C54D5B">
            <w:pPr>
              <w:spacing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Kontekst –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uwarunkowania,</w:t>
            </w:r>
          </w:p>
          <w:p w:rsidR="00C54D5B" w:rsidRDefault="00C54D5B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skutki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P8S_WK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 w:rsidP="006A2F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fundamentalne dylematy współczesnej cywilizacji</w:t>
            </w:r>
          </w:p>
          <w:p w:rsidR="00C54D5B" w:rsidRDefault="00C54D5B" w:rsidP="006A2F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200" w:line="276" w:lineRule="auto"/>
              <w:ind w:left="170" w:hanging="17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ekonomiczne, prawne, etyczne i inne istotne uwarunkowania działalności naukowej</w:t>
            </w:r>
          </w:p>
          <w:p w:rsidR="00C54D5B" w:rsidRDefault="00C54D5B" w:rsidP="006A2F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200" w:line="276" w:lineRule="auto"/>
              <w:ind w:left="170" w:hanging="17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C54D5B" w:rsidTr="00C54D5B"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Umiejętności:</w:t>
            </w:r>
          </w:p>
          <w:p w:rsidR="00C54D5B" w:rsidRDefault="00C54D5B">
            <w:pPr>
              <w:spacing w:line="276" w:lineRule="auto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potrafi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Wykorzystanie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Wiedzy – 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rozwiązywane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problemy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 wykonywane zadania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P8S_UW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 w:rsidP="006A2F0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wykorzystywać wiedzę z różnych dziedzin nauki lub dziedziny sztuki do twórczego identyfikowania, formułowania i innowacyjnego rozwiązywania złożonych problemów lub wykonywania zadań o charakterze badawczym, a w szczególności:</w:t>
            </w:r>
          </w:p>
          <w:p w:rsidR="00C54D5B" w:rsidRDefault="00C54D5B" w:rsidP="006A2F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34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definiować cel i przedmiot badań naukowych, formułować hipotezę badawczą</w:t>
            </w:r>
          </w:p>
          <w:p w:rsidR="00C54D5B" w:rsidRDefault="00C54D5B" w:rsidP="006A2F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34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rozwijać metody, techniki i narzędzia badawcze oraz twórczo je stosować</w:t>
            </w:r>
          </w:p>
          <w:p w:rsidR="00C54D5B" w:rsidRDefault="00C54D5B" w:rsidP="006A2F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34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wnioskować na podstawie wyników badań naukowych</w:t>
            </w:r>
          </w:p>
          <w:p w:rsidR="00C54D5B" w:rsidRDefault="00C54D5B" w:rsidP="006A2F0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dokonywać krytycznej analizy i oceny wyników badań naukowych, działalności eksperckiej i innych prac o charakterze twórczym oraz ich wkładu w rozwój wiedzy</w:t>
            </w:r>
          </w:p>
          <w:p w:rsidR="00C54D5B" w:rsidRDefault="00C54D5B" w:rsidP="006A2F0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transferować wyniki działalności naukowej do sfery gospodarczej i społecznej</w:t>
            </w:r>
          </w:p>
        </w:tc>
      </w:tr>
      <w:tr w:rsidR="00C54D5B" w:rsidTr="00C54D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D5B" w:rsidRDefault="00C54D5B">
            <w:pPr>
              <w:spacing w:line="256" w:lineRule="auto"/>
              <w:rPr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Komunikowanie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się – odbieranie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 tworzenie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wypowiedzi,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upowszechnianie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wiedzy w środowisku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naukowym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 posługiwanie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się językiem obcym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P8S_UK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 w:rsidP="006A2F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komunikować się na tematy specjalistyczne w stopniu umożliwiającym aktywne uczestnictwo w międzynarodowym środowisku naukowym</w:t>
            </w:r>
          </w:p>
          <w:p w:rsidR="00C54D5B" w:rsidRDefault="00C54D5B" w:rsidP="006A2F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upowszechniać wyniki działalności naukowej, także w formach popularnych</w:t>
            </w:r>
          </w:p>
          <w:p w:rsidR="00C54D5B" w:rsidRDefault="00C54D5B" w:rsidP="006A2F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inicjować debatę</w:t>
            </w:r>
          </w:p>
          <w:p w:rsidR="00C54D5B" w:rsidRDefault="00C54D5B" w:rsidP="006A2F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uczestniczyć w dyskursie naukowym</w:t>
            </w:r>
          </w:p>
          <w:p w:rsidR="00C54D5B" w:rsidRDefault="00C54D5B" w:rsidP="006A2F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C54D5B" w:rsidTr="00C54D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D5B" w:rsidRDefault="00C54D5B">
            <w:pPr>
              <w:spacing w:line="256" w:lineRule="auto"/>
              <w:rPr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Organizacja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pracy – planowanie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 praca zespołowa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P8S_UO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 w:rsidP="006A2F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planować i realizować indywidualne i zespołowe przedsięwzięcia badawcze lub twórcze, także w środowisku międzynarodowym</w:t>
            </w:r>
          </w:p>
        </w:tc>
      </w:tr>
      <w:tr w:rsidR="00C54D5B" w:rsidTr="00C54D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D5B" w:rsidRDefault="00C54D5B">
            <w:pPr>
              <w:spacing w:line="256" w:lineRule="auto"/>
              <w:rPr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Uczenie się –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planowanie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własnego rozwoju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 rozwoju innych osób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P8S_UU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 w:rsidP="006A2F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samodzielnie planować i działać na rzecz własnego rozwoju oraz inspirować i organizować rozwój innych osób</w:t>
            </w:r>
          </w:p>
          <w:p w:rsidR="00C54D5B" w:rsidRDefault="00C54D5B" w:rsidP="006A2F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planować zajęcia lub grupy zajęć i realizować je z wykorzystaniem nowoczesnych metod i narzędzi</w:t>
            </w:r>
          </w:p>
        </w:tc>
      </w:tr>
      <w:tr w:rsidR="00C54D5B" w:rsidTr="00C54D5B"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Kompetencje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społeczne: 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jest gotów do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Oceny – krytyczne</w:t>
            </w:r>
          </w:p>
          <w:p w:rsidR="00C54D5B" w:rsidRDefault="00C54D5B">
            <w:pPr>
              <w:spacing w:line="276" w:lineRule="auto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podejście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P8S_KK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 w:rsidP="006A2F0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krytycznej oceny dorobku w ramach danej dyscypliny naukowej lub artystycznej</w:t>
            </w:r>
          </w:p>
          <w:p w:rsidR="00C54D5B" w:rsidRDefault="00C54D5B" w:rsidP="006A2F0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krytycznej oceny własnego wkładu w rozwój danej dyscypliny naukowej lub artystycznej</w:t>
            </w:r>
          </w:p>
          <w:p w:rsidR="00C54D5B" w:rsidRDefault="00C54D5B" w:rsidP="006A2F0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uznawania znaczenia wiedzy w rozwiązywaniu problemów poznawczych i praktycznych</w:t>
            </w:r>
          </w:p>
        </w:tc>
      </w:tr>
      <w:tr w:rsidR="00C54D5B" w:rsidTr="00C54D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D5B" w:rsidRDefault="00C54D5B">
            <w:pPr>
              <w:spacing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Odpowiedzialność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– wypełnianie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zobowiązań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społecznych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 działanie na rzecz interesu publicznego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P8S_KO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 w:rsidP="006A2F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wypełniania zobowiązań społecznych badaczy i twórców</w:t>
            </w:r>
          </w:p>
          <w:p w:rsidR="00C54D5B" w:rsidRDefault="00C54D5B" w:rsidP="006A2F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inicjowania działań na rzecz interesu publicznego</w:t>
            </w:r>
          </w:p>
          <w:p w:rsidR="00C54D5B" w:rsidRDefault="00C54D5B" w:rsidP="006A2F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myślenia i działania w sposób przedsiębiorczy</w:t>
            </w:r>
          </w:p>
        </w:tc>
      </w:tr>
      <w:tr w:rsidR="00C54D5B" w:rsidTr="00C54D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D5B" w:rsidRDefault="00C54D5B">
            <w:pPr>
              <w:spacing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Rola zawodowa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– niezależność</w:t>
            </w:r>
          </w:p>
          <w:p w:rsidR="00C54D5B" w:rsidRDefault="00C54D5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 rozwój etosu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P8S_KR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D5B" w:rsidRDefault="00C54D5B" w:rsidP="006A2F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ind w:left="170" w:hanging="17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podtrzymywania i rozwijania etosu środowisk badawczych i twórczych, w tym:</w:t>
            </w:r>
          </w:p>
          <w:p w:rsidR="00C54D5B" w:rsidRDefault="00C54D5B" w:rsidP="006A2F0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10" w:hanging="3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prowadzenia działalności naukowej w sposób niezależny</w:t>
            </w:r>
          </w:p>
          <w:p w:rsidR="00C54D5B" w:rsidRDefault="00C54D5B" w:rsidP="006A2F0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10" w:hanging="3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respektowania zasady publicznej własności wyników działalności naukowej z uwzględnieniem zasad ochrony własności intelektualnej</w:t>
            </w:r>
          </w:p>
        </w:tc>
      </w:tr>
    </w:tbl>
    <w:p w:rsidR="00C54D5B" w:rsidRDefault="00C54D5B" w:rsidP="00C54D5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lang w:eastAsia="en-US"/>
        </w:rPr>
      </w:pPr>
    </w:p>
    <w:p w:rsidR="00C54D5B" w:rsidRDefault="00C54D5B" w:rsidP="00C54D5B">
      <w:pPr>
        <w:spacing w:after="12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Absolwent Szkoły Doktorskiej potrafi:</w:t>
      </w:r>
    </w:p>
    <w:p w:rsidR="00C54D5B" w:rsidRDefault="00C54D5B" w:rsidP="00C54D5B">
      <w:pPr>
        <w:numPr>
          <w:ilvl w:val="0"/>
          <w:numId w:val="12"/>
        </w:numPr>
        <w:spacing w:after="200" w:line="360" w:lineRule="auto"/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zaplanować, zorganizować i koordynować pracę naukową</w:t>
      </w:r>
    </w:p>
    <w:p w:rsidR="00C54D5B" w:rsidRDefault="00C54D5B" w:rsidP="00C54D5B">
      <w:pPr>
        <w:numPr>
          <w:ilvl w:val="0"/>
          <w:numId w:val="12"/>
        </w:numPr>
        <w:spacing w:after="200" w:line="360" w:lineRule="auto"/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budować hipotezy badawcze i zaproponować metodologię badawczą do rozwiązania konkretnego problemu naukowego</w:t>
      </w:r>
    </w:p>
    <w:p w:rsidR="00C54D5B" w:rsidRDefault="00C54D5B" w:rsidP="00C54D5B">
      <w:pPr>
        <w:numPr>
          <w:ilvl w:val="0"/>
          <w:numId w:val="12"/>
        </w:numPr>
        <w:spacing w:after="200" w:line="360" w:lineRule="auto"/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stosować przepisy prawa i zasady etyki w badaniach naukowych</w:t>
      </w:r>
    </w:p>
    <w:p w:rsidR="00C54D5B" w:rsidRDefault="00C54D5B" w:rsidP="00C54D5B">
      <w:pPr>
        <w:numPr>
          <w:ilvl w:val="0"/>
          <w:numId w:val="12"/>
        </w:numPr>
        <w:spacing w:after="200" w:line="360" w:lineRule="auto"/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posługiwać się nowoczesnymi metodami badawczymi w nadaniach naukowych </w:t>
      </w:r>
    </w:p>
    <w:p w:rsidR="00C54D5B" w:rsidRDefault="00C54D5B" w:rsidP="00C54D5B">
      <w:pPr>
        <w:numPr>
          <w:ilvl w:val="0"/>
          <w:numId w:val="12"/>
        </w:numPr>
        <w:spacing w:after="200" w:line="360" w:lineRule="auto"/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opracowywać wyniki badań biomedycznych metodami statystycznymi</w:t>
      </w:r>
    </w:p>
    <w:p w:rsidR="00C54D5B" w:rsidRDefault="00C54D5B" w:rsidP="00C54D5B">
      <w:pPr>
        <w:numPr>
          <w:ilvl w:val="0"/>
          <w:numId w:val="12"/>
        </w:numPr>
        <w:spacing w:after="200" w:line="360" w:lineRule="auto"/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interpretować wyniki badań oraz przeprowadzać ich krytyczną analizę w odniesieniu do aktualnego stanu wiedzy</w:t>
      </w:r>
    </w:p>
    <w:p w:rsidR="00C54D5B" w:rsidRDefault="00C54D5B" w:rsidP="00C54D5B">
      <w:pPr>
        <w:numPr>
          <w:ilvl w:val="0"/>
          <w:numId w:val="12"/>
        </w:numPr>
        <w:spacing w:after="200" w:line="360" w:lineRule="auto"/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opracowywać wyniki badań w celu prezentowania ich w naukowych gremiach uczelnianych, narodowych i międzynarodowych,</w:t>
      </w:r>
    </w:p>
    <w:p w:rsidR="00C54D5B" w:rsidRDefault="00C54D5B" w:rsidP="00C54D5B">
      <w:pPr>
        <w:numPr>
          <w:ilvl w:val="0"/>
          <w:numId w:val="12"/>
        </w:numPr>
        <w:spacing w:after="200" w:line="360" w:lineRule="auto"/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współpracować z otoczeniem społeczno-gospodarczym</w:t>
      </w:r>
    </w:p>
    <w:p w:rsidR="00C54D5B" w:rsidRDefault="00C54D5B" w:rsidP="00C54D5B">
      <w:pPr>
        <w:numPr>
          <w:ilvl w:val="0"/>
          <w:numId w:val="12"/>
        </w:numPr>
        <w:spacing w:after="200" w:line="360" w:lineRule="auto"/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samodzielnie prowadzić zajęcia dydaktyczne.</w:t>
      </w:r>
    </w:p>
    <w:p w:rsidR="00C54D5B" w:rsidRDefault="00C54D5B" w:rsidP="00C54D5B">
      <w:pPr>
        <w:spacing w:after="160"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Absolwent </w:t>
      </w:r>
      <w:r>
        <w:rPr>
          <w:rFonts w:eastAsia="Calibri"/>
          <w:lang w:eastAsia="en-US"/>
        </w:rPr>
        <w:t>Szkoły Doktorskiej</w:t>
      </w:r>
      <w:r>
        <w:rPr>
          <w:rFonts w:eastAsia="Calibri"/>
          <w:color w:val="000000"/>
          <w:lang w:eastAsia="en-US"/>
        </w:rPr>
        <w:t xml:space="preserve"> będzie znakomicie </w:t>
      </w:r>
      <w:r>
        <w:rPr>
          <w:rFonts w:eastAsia="Calibri"/>
          <w:lang w:eastAsia="en-US"/>
        </w:rPr>
        <w:t xml:space="preserve">przygotowany do realizacji potrzeb współczesnej nauki i gospodarki, co będzie zwiększało jego konkurencyjność na rynku pracy. </w:t>
      </w:r>
    </w:p>
    <w:p w:rsidR="00C54D5B" w:rsidRDefault="00C54D5B" w:rsidP="00C54D5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lang w:eastAsia="en-US"/>
        </w:rPr>
      </w:pPr>
    </w:p>
    <w:p w:rsidR="00C54D5B" w:rsidRDefault="00C54D5B" w:rsidP="00C54D5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5. Sposób weryfikacji efektów uczenia się</w:t>
      </w:r>
    </w:p>
    <w:p w:rsidR="00C54D5B" w:rsidRDefault="00C54D5B" w:rsidP="00C54D5B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</w:p>
    <w:p w:rsidR="00C54D5B" w:rsidRDefault="00C54D5B" w:rsidP="00C54D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Efekty uczenia się w zakresie każdego przedmiotu z Planu Szkoły Doktorskiej realizowanego przez Doktoranta będą weryfikowane podczas zaliczeń lub egzaminów. Forma zaliczenia przedmiotu jest określona w Planie Szkoły Doktorskiej. Doktoranci powinni być poinformowani o sposobie przeprowadzania zaliczenia i egzaminu przed rozpoczęciem danego cyklu zajęć.   </w:t>
      </w:r>
    </w:p>
    <w:p w:rsidR="00C54D5B" w:rsidRDefault="00C54D5B" w:rsidP="00C54D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Osiągane przez doktoranta efekty uczenia się będą weryfikowane również na drodze oceny:</w:t>
      </w:r>
    </w:p>
    <w:p w:rsidR="00C54D5B" w:rsidRDefault="00C54D5B" w:rsidP="00C54D5B">
      <w:pPr>
        <w:numPr>
          <w:ilvl w:val="0"/>
          <w:numId w:val="13"/>
        </w:numPr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sposobu i terminowości realizacji indywidualnego planu badawczego przez Dyrektora Szkoły Doktorskiej</w:t>
      </w:r>
    </w:p>
    <w:p w:rsidR="00C54D5B" w:rsidRDefault="00C54D5B" w:rsidP="00C54D5B">
      <w:pPr>
        <w:numPr>
          <w:ilvl w:val="0"/>
          <w:numId w:val="13"/>
        </w:numPr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prezentacji przez doktoranta podstaw teoretycznych i założeń oraz metodologii i wyników badań własnych podczas corocznego seminarium doktoranckiego</w:t>
      </w:r>
    </w:p>
    <w:p w:rsidR="00C54D5B" w:rsidRDefault="00C54D5B" w:rsidP="00C54D5B">
      <w:pPr>
        <w:numPr>
          <w:ilvl w:val="0"/>
          <w:numId w:val="13"/>
        </w:numPr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udziału doktoranta w dyskusji merytorycznej w środowisku naukowym podczas corocznego seminarium doktoranckiego i interdyscyplinarnej szkoły letniej</w:t>
      </w:r>
    </w:p>
    <w:p w:rsidR="00C54D5B" w:rsidRDefault="00C54D5B" w:rsidP="00C54D5B">
      <w:pPr>
        <w:numPr>
          <w:ilvl w:val="0"/>
          <w:numId w:val="13"/>
        </w:numPr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realizacji indywidualnego planu badawczego i przygotowywania rozprawy doktorskiej podczas śródokresowej oceny doktoranta przez komisję ewaluacyjną</w:t>
      </w:r>
    </w:p>
    <w:p w:rsidR="00C54D5B" w:rsidRDefault="00C54D5B" w:rsidP="00C54D5B">
      <w:pPr>
        <w:numPr>
          <w:ilvl w:val="0"/>
          <w:numId w:val="13"/>
        </w:numPr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wartości merytorycznej i edytorskiej przygotowanej rozprawy doktorskiej dokonywanej przez 3 niezależnych recenzentów będących ekspertami w danej dyscyplinie.   </w:t>
      </w:r>
    </w:p>
    <w:p w:rsidR="00C54D5B" w:rsidRDefault="00C54D5B" w:rsidP="00C54D5B">
      <w:pPr>
        <w:autoSpaceDE w:val="0"/>
        <w:autoSpaceDN w:val="0"/>
        <w:adjustRightInd w:val="0"/>
        <w:spacing w:before="120" w:line="360" w:lineRule="auto"/>
        <w:ind w:firstLine="709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C54D5B" w:rsidRDefault="00C54D5B" w:rsidP="00C54D5B">
      <w:pPr>
        <w:autoSpaceDE w:val="0"/>
        <w:autoSpaceDN w:val="0"/>
        <w:adjustRightInd w:val="0"/>
        <w:spacing w:before="120" w:line="360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Indywidualny plan badawczy powinien określać zadania przewidziane do realizacji w poszczególnych okresach rozliczeniowych, w szczególności opis planowanych badań naukowych i etapy przygotowania pracy doktorskiej.</w:t>
      </w:r>
    </w:p>
    <w:p w:rsidR="00C54D5B" w:rsidRDefault="00C54D5B" w:rsidP="00C54D5B">
      <w:pPr>
        <w:spacing w:line="276" w:lineRule="auto"/>
        <w:jc w:val="center"/>
        <w:rPr>
          <w:b/>
          <w:snapToGrid w:val="0"/>
        </w:rPr>
      </w:pPr>
    </w:p>
    <w:p w:rsidR="00C54D5B" w:rsidRDefault="00C54D5B" w:rsidP="00C54D5B">
      <w:pPr>
        <w:spacing w:line="276" w:lineRule="auto"/>
        <w:jc w:val="center"/>
        <w:rPr>
          <w:b/>
          <w:snapToGrid w:val="0"/>
        </w:rPr>
      </w:pPr>
    </w:p>
    <w:p w:rsidR="00C54D5B" w:rsidRDefault="00C54D5B" w:rsidP="00C54D5B">
      <w:pPr>
        <w:autoSpaceDE w:val="0"/>
        <w:autoSpaceDN w:val="0"/>
        <w:adjustRightInd w:val="0"/>
        <w:spacing w:after="160" w:line="360" w:lineRule="auto"/>
        <w:contextualSpacing/>
        <w:jc w:val="both"/>
        <w:rPr>
          <w:rFonts w:eastAsia="Calibri"/>
          <w:lang w:eastAsia="en-US"/>
        </w:rPr>
      </w:pPr>
    </w:p>
    <w:p w:rsidR="00C54D5B" w:rsidRDefault="00C54D5B" w:rsidP="00C54D5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54D5B" w:rsidRDefault="00C54D5B" w:rsidP="00C54D5B">
      <w:pPr>
        <w:spacing w:line="360" w:lineRule="auto"/>
        <w:jc w:val="both"/>
        <w:rPr>
          <w:bCs/>
        </w:rPr>
      </w:pPr>
    </w:p>
    <w:p w:rsidR="00C54D5B" w:rsidRDefault="00C54D5B" w:rsidP="00C54D5B"/>
    <w:p w:rsidR="00273E47" w:rsidRDefault="00273E47"/>
    <w:sectPr w:rsidR="0027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213C"/>
    <w:multiLevelType w:val="hybridMultilevel"/>
    <w:tmpl w:val="BECC52A4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D82"/>
    <w:multiLevelType w:val="hybridMultilevel"/>
    <w:tmpl w:val="3760B0C2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D9D"/>
    <w:multiLevelType w:val="hybridMultilevel"/>
    <w:tmpl w:val="E3E453C2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6ABA"/>
    <w:multiLevelType w:val="hybridMultilevel"/>
    <w:tmpl w:val="7648105C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C71F0"/>
    <w:multiLevelType w:val="hybridMultilevel"/>
    <w:tmpl w:val="B5A06CE8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A7BBE"/>
    <w:multiLevelType w:val="hybridMultilevel"/>
    <w:tmpl w:val="1840ADC8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0959"/>
    <w:multiLevelType w:val="hybridMultilevel"/>
    <w:tmpl w:val="7E724F90"/>
    <w:lvl w:ilvl="0" w:tplc="9246F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32F23"/>
    <w:multiLevelType w:val="hybridMultilevel"/>
    <w:tmpl w:val="FE2A346C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0BB1"/>
    <w:multiLevelType w:val="hybridMultilevel"/>
    <w:tmpl w:val="6E5EA282"/>
    <w:lvl w:ilvl="0" w:tplc="E9A60E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3D85B97"/>
    <w:multiLevelType w:val="hybridMultilevel"/>
    <w:tmpl w:val="E6D41944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E1D44"/>
    <w:multiLevelType w:val="hybridMultilevel"/>
    <w:tmpl w:val="E9BA08E8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D6818"/>
    <w:multiLevelType w:val="hybridMultilevel"/>
    <w:tmpl w:val="69F2F594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94F90"/>
    <w:multiLevelType w:val="hybridMultilevel"/>
    <w:tmpl w:val="3C96DA5E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11"/>
  </w:num>
  <w:num w:numId="6">
    <w:abstractNumId w:val="9"/>
  </w:num>
  <w:num w:numId="7">
    <w:abstractNumId w:val="0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E3"/>
    <w:rsid w:val="00093CE3"/>
    <w:rsid w:val="00273E47"/>
    <w:rsid w:val="004E6B34"/>
    <w:rsid w:val="005A6060"/>
    <w:rsid w:val="005E70B7"/>
    <w:rsid w:val="00672412"/>
    <w:rsid w:val="009F2F53"/>
    <w:rsid w:val="00C54D5B"/>
    <w:rsid w:val="00DF7108"/>
    <w:rsid w:val="00E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81DA2-1E2E-48DA-9923-8719757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2033</Words>
  <Characters>12199</Characters>
  <Application>Microsoft Office Word</Application>
  <DocSecurity>0</DocSecurity>
  <Lines>101</Lines>
  <Paragraphs>28</Paragraphs>
  <ScaleCrop>false</ScaleCrop>
  <Company/>
  <LinksUpToDate>false</LinksUpToDate>
  <CharactersWithSpaces>14204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</cp:lastModifiedBy>
  <cp:revision>8</cp:revision>
  <dcterms:created xsi:type="dcterms:W3CDTF">2021-01-11T10:30:00Z</dcterms:created>
  <dcterms:modified xsi:type="dcterms:W3CDTF">2021-01-28T12:24:00Z</dcterms:modified>
</cp:coreProperties>
</file>