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312" w:lineRule="auto"/>
        <w:jc w:val="center"/>
        <w:rPr>
          <w:rFonts w:ascii="Times New Roman" w:eastAsia="Times New Roman" w:hAnsi="Times New Roman" w:cs="Times New Roman"/>
          <w:sz w:val="24"/>
        </w:rPr>
      </w:pPr>
      <w:r>
        <w:rPr>
          <w:rFonts w:ascii="Times New Roman" w:hAnsi="Times New Roman" w:cs="Times New Roman" w:eastAsia="Times New Roman"/>
          <w:sz w:val="24"/>
        </w:rPr>
        <w:t xml:space="preserve">Order no. 106/2020</w:t>
      </w:r>
    </w:p>
    <w:p>
      <w:pPr>
        <w:spacing w:after="0" w:line="312" w:lineRule="auto"/>
        <w:jc w:val="center"/>
        <w:rPr>
          <w:rFonts w:ascii="Times New Roman" w:eastAsia="Times New Roman" w:hAnsi="Times New Roman" w:cs="Times New Roman"/>
          <w:sz w:val="24"/>
        </w:rPr>
      </w:pPr>
      <w:r>
        <w:rPr>
          <w:rFonts w:ascii="Times New Roman" w:hAnsi="Times New Roman" w:cs="Times New Roman" w:eastAsia="Times New Roman"/>
          <w:sz w:val="24"/>
        </w:rPr>
        <w:t xml:space="preserve">of the Rector of the Medical University of Bialystok</w:t>
      </w:r>
    </w:p>
    <w:p>
      <w:pPr>
        <w:spacing w:after="0" w:line="312" w:lineRule="auto"/>
        <w:jc w:val="center"/>
        <w:rPr>
          <w:rFonts w:ascii="Times New Roman" w:hAnsi="Times New Roman" w:cs="Times New Roman"/>
          <w:sz w:val="24"/>
        </w:rPr>
      </w:pPr>
      <w:r>
        <w:rPr>
          <w:rFonts w:ascii="Times New Roman" w:hAnsi="Times New Roman" w:cs="Times New Roman"/>
          <w:sz w:val="24"/>
        </w:rPr>
        <w:t xml:space="preserve">of 16.10.2020</w:t>
      </w:r>
    </w:p>
    <w:p>
      <w:pPr>
        <w:spacing w:after="0" w:line="312" w:lineRule="auto"/>
        <w:jc w:val="center"/>
        <w:rPr>
          <w:rFonts w:ascii="Times New Roman" w:eastAsia="Times New Roman" w:hAnsi="Times New Roman" w:cs="Times New Roman"/>
          <w:sz w:val="24"/>
        </w:rPr>
      </w:pPr>
      <w:r>
        <w:rPr>
          <w:rFonts w:ascii="Times New Roman" w:hAnsi="Times New Roman" w:cs="Times New Roman"/>
          <w:sz w:val="24"/>
        </w:rPr>
        <w:t xml:space="preserve">on amending Order no. 98/2020</w:t>
      </w:r>
    </w:p>
    <w:p>
      <w:pPr>
        <w:spacing w:after="0" w:line="312" w:lineRule="auto"/>
        <w:jc w:val="center"/>
        <w:rPr>
          <w:rFonts w:ascii="Times New Roman" w:hAnsi="Times New Roman" w:cs="Times New Roman"/>
          <w:sz w:val="24"/>
        </w:rPr>
      </w:pPr>
      <w:r>
        <w:rPr>
          <w:rFonts w:ascii="Times New Roman" w:hAnsi="Times New Roman" w:cs="Times New Roman"/>
          <w:sz w:val="24"/>
        </w:rPr>
        <w:t xml:space="preserve">of the Rector of the Medical University of Bialystok of 30.09.2020</w:t>
      </w:r>
    </w:p>
    <w:p>
      <w:pPr>
        <w:spacing w:after="0" w:line="312" w:lineRule="auto"/>
        <w:jc w:val="center"/>
        <w:rPr>
          <w:rFonts w:ascii="Times New Roman" w:hAnsi="Times New Roman" w:cs="Times New Roman"/>
          <w:sz w:val="24"/>
        </w:rPr>
      </w:pPr>
      <w:r>
        <w:rPr>
          <w:rFonts w:ascii="Times New Roman" w:hAnsi="Times New Roman" w:cs="Times New Roman"/>
          <w:sz w:val="24"/>
        </w:rPr>
        <w:t xml:space="preserve">on the prevention, counteraction and combat of COVID-19 </w:t>
      </w:r>
    </w:p>
    <w:p>
      <w:pPr>
        <w:spacing w:after="0" w:line="312" w:lineRule="auto"/>
        <w:jc w:val="center"/>
        <w:rPr>
          <w:rFonts w:ascii="Times New Roman" w:hAnsi="Times New Roman" w:cs="Times New Roman"/>
          <w:sz w:val="24"/>
        </w:rPr>
      </w:pPr>
      <w:r>
        <w:rPr>
          <w:rFonts w:ascii="Times New Roman" w:hAnsi="Times New Roman" w:cs="Times New Roman"/>
          <w:sz w:val="24"/>
        </w:rPr>
        <w:t xml:space="preserve">at the Medical University of Bialystok </w:t>
      </w:r>
    </w:p>
    <w:p>
      <w:pPr>
        <w:spacing w:after="0" w:line="312" w:lineRule="auto"/>
        <w:jc w:val="both"/>
        <w:rPr>
          <w:rFonts w:ascii="Times New Roman" w:hAnsi="Times New Roman" w:cs="Times New Roman"/>
          <w:sz w:val="24"/>
        </w:rPr>
      </w:pPr>
    </w:p>
    <w:p>
      <w:pPr>
        <w:spacing w:after="0" w:line="312" w:lineRule="auto"/>
        <w:ind w:firstLine="708"/>
        <w:jc w:val="both"/>
        <w:rPr>
          <w:rFonts w:ascii="Times New Roman" w:hAnsi="Times New Roman" w:cs="Times New Roman"/>
          <w:sz w:val="24"/>
        </w:rPr>
      </w:pPr>
      <w:r>
        <w:rPr>
          <w:rFonts w:ascii="Times New Roman" w:hAnsi="Times New Roman" w:cs="Times New Roman"/>
          <w:sz w:val="24"/>
        </w:rPr>
        <w:t xml:space="preserve">Pursuant to art. 23 section 2 point 2 and art. 51 section1 of the Act of 20 July 2018. Law on Higher Education and Science (i.e. Journal of Laws of 2020, item 85 as amended) of the Act of 2 March 2020 on specific solutions related to the preventing, counteracting and combating COVID-19, other infectious diseases and emergencies caused by them (Journal of Laws of 2020, item 374, as amended) the following is ordered:</w:t>
      </w:r>
    </w:p>
    <w:p>
      <w:pPr>
        <w:spacing w:after="0" w:line="312" w:lineRule="auto"/>
        <w:jc w:val="both"/>
        <w:rPr>
          <w:rFonts w:ascii="Times New Roman" w:hAnsi="Times New Roman" w:cs="Times New Roman"/>
          <w:sz w:val="24"/>
        </w:rPr>
      </w:pPr>
    </w:p>
    <w:p>
      <w:pPr>
        <w:spacing w:after="0" w:line="312" w:lineRule="auto"/>
        <w:jc w:val="center"/>
        <w:rPr>
          <w:rFonts w:ascii="Times New Roman" w:hAnsi="Times New Roman" w:cs="Times New Roman"/>
          <w:sz w:val="24"/>
        </w:rPr>
      </w:pPr>
      <w:r>
        <w:rPr>
          <w:rFonts w:ascii="Times New Roman" w:hAnsi="Times New Roman" w:cs="Times New Roman"/>
          <w:sz w:val="24"/>
        </w:rPr>
        <w:t xml:space="preserve">§ 1</w:t>
      </w:r>
    </w:p>
    <w:p>
      <w:pPr>
        <w:pStyle w:val="Tytu"/>
        <w:numPr>
          <w:ilvl w:val="0"/>
          <w:numId w:val="1"/>
        </w:numPr>
        <w:spacing w:line="312" w:lineRule="auto"/>
        <w:jc w:val="both"/>
        <w:rPr>
          <w:b w:val="0"/>
        </w:rPr>
      </w:pPr>
      <w:r>
        <w:rPr>
          <w:b w:val="0"/>
        </w:rPr>
        <w:t>In</w:t>
      </w:r>
      <w:r>
        <w:t xml:space="preserve"> </w:t>
      </w:r>
      <w:r>
        <w:rPr>
          <w:b w:val="0"/>
        </w:rPr>
        <w:t xml:space="preserve">Order no. 98/2020 of the Rector of the Medical University of Bialystok of 30.09.2020 on preventing, counteracting and combating COVID-19 at the Medical University of Bialystok, the content of § 11 is amended, which shall read as follows:</w:t>
      </w:r>
      <w:r>
        <w:t xml:space="preserve"> </w:t>
      </w:r>
    </w:p>
    <w:p>
      <w:pPr>
        <w:spacing w:after="0" w:line="312" w:lineRule="auto"/>
        <w:ind w:left="709"/>
        <w:jc w:val="both"/>
        <w:rPr>
          <w:rFonts w:ascii="Times New Roman" w:eastAsia="Times New Roman" w:hAnsi="Times New Roman" w:cs="Times New Roman"/>
          <w:i/>
          <w:sz w:val="24"/>
        </w:rPr>
      </w:pPr>
      <w:r>
        <w:rPr>
          <w:rFonts w:ascii="Times New Roman" w:hAnsi="Times New Roman" w:cs="Times New Roman" w:eastAsia="Times New Roman"/>
          <w:i/>
          <w:sz w:val="24"/>
        </w:rPr>
        <w:t xml:space="preserve">"Any problems related to the implementation of the provisions of this order, and thus the activity of the University should be addressed to</w:t>
      </w:r>
      <w:r>
        <w:rPr>
          <w:rFonts w:ascii="Times New Roman" w:hAnsi="Times New Roman" w:cs="Times New Roman" w:eastAsia="Times New Roman"/>
          <w:i/>
          <w:color w:val="000000" w:themeColor="text1"/>
          <w:sz w:val="24"/>
        </w:rPr>
        <w:t xml:space="preserve">: </w:t>
      </w:r>
      <w:hyperlink r:id="rId5" w:history="1">
        <w:r>
          <w:rPr>
            <w:rStyle w:val="Hipercze"/>
            <w:rFonts w:ascii="Times New Roman" w:hAnsi="Times New Roman" w:cs="Times New Roman" w:eastAsia="Times New Roman"/>
            <w:i/>
            <w:color w:val="000000" w:themeColor="text1"/>
            <w:sz w:val="24"/>
          </w:rPr>
          <w:t>covid@umb.edu.pl</w:t>
        </w:r>
      </w:hyperlink>
      <w:r>
        <w:rPr>
          <w:rFonts w:ascii="Times New Roman" w:hAnsi="Times New Roman" w:cs="Times New Roman" w:eastAsia="Times New Roman"/>
          <w:i/>
          <w:sz w:val="24"/>
        </w:rPr>
        <w:t>."</w:t>
      </w:r>
    </w:p>
    <w:p>
      <w:pPr>
        <w:spacing w:after="0" w:line="312" w:lineRule="auto"/>
        <w:ind w:left="709"/>
        <w:jc w:val="both"/>
        <w:rPr>
          <w:rFonts w:ascii="Times New Roman" w:eastAsia="Times New Roman" w:hAnsi="Times New Roman" w:cs="Times New Roman"/>
          <w:i/>
          <w:sz w:val="24"/>
        </w:rPr>
      </w:pPr>
    </w:p>
    <w:p>
      <w:pPr>
        <w:pStyle w:val="Akapitzlist"/>
        <w:numPr>
          <w:ilvl w:val="0"/>
          <w:numId w:val="1"/>
        </w:numPr>
        <w:spacing w:after="0" w:line="312" w:lineRule="auto"/>
        <w:jc w:val="both"/>
        <w:rPr>
          <w:rFonts w:ascii="Times New Roman" w:eastAsia="Times New Roman" w:hAnsi="Times New Roman" w:cs="Times New Roman"/>
          <w:sz w:val="24"/>
        </w:rPr>
      </w:pPr>
      <w:r>
        <w:rPr>
          <w:rFonts w:ascii="Times New Roman" w:hAnsi="Times New Roman" w:cs="Times New Roman" w:eastAsia="Times New Roman"/>
          <w:sz w:val="24"/>
        </w:rPr>
        <w:t xml:space="preserve">In the remaining scope, the order remains unchanged.</w:t>
      </w:r>
    </w:p>
    <w:p>
      <w:pPr>
        <w:spacing w:after="0" w:line="312" w:lineRule="auto"/>
        <w:jc w:val="center"/>
        <w:rPr>
          <w:rFonts w:ascii="Times New Roman" w:eastAsia="Times New Roman" w:hAnsi="Times New Roman" w:cs="Times New Roman"/>
          <w:sz w:val="24"/>
        </w:rPr>
      </w:pPr>
    </w:p>
    <w:p>
      <w:pPr>
        <w:spacing w:after="0" w:line="312" w:lineRule="auto"/>
        <w:jc w:val="center"/>
        <w:rPr>
          <w:rFonts w:ascii="Times New Roman" w:eastAsia="Times New Roman" w:hAnsi="Times New Roman" w:cs="Times New Roman"/>
          <w:sz w:val="24"/>
        </w:rPr>
      </w:pPr>
      <w:r>
        <w:rPr>
          <w:rFonts w:ascii="Times New Roman" w:hAnsi="Times New Roman" w:cs="Times New Roman" w:eastAsia="Times New Roman"/>
          <w:sz w:val="24"/>
        </w:rPr>
        <w:t xml:space="preserve">§ 2</w:t>
      </w:r>
    </w:p>
    <w:p>
      <w:pPr>
        <w:spacing w:after="0" w:line="312" w:lineRule="auto"/>
        <w:jc w:val="both"/>
        <w:rPr>
          <w:rFonts w:ascii="Times New Roman" w:eastAsia="Times New Roman" w:hAnsi="Times New Roman" w:cs="Times New Roman"/>
          <w:sz w:val="24"/>
        </w:rPr>
      </w:pPr>
      <w:r>
        <w:rPr>
          <w:rFonts w:ascii="Times New Roman" w:hAnsi="Times New Roman" w:cs="Times New Roman" w:eastAsia="Times New Roman"/>
          <w:sz w:val="24"/>
        </w:rPr>
        <w:t xml:space="preserve">This Order shall enter into force on the day of its adoption.</w:t>
      </w:r>
    </w:p>
    <w:p>
      <w:pPr>
        <w:pStyle w:val="Tytu"/>
        <w:spacing w:line="312" w:lineRule="auto"/>
      </w:pPr>
    </w:p>
    <w:p/>
    <w:p>
      <w:pPr>
        <w:spacing w:line="276" w:lineRule="auto"/>
        <w:ind w:left="5245"/>
        <w:jc w:val="center"/>
        <w:rPr>
          <w:rFonts w:ascii="Times New Roman" w:hAnsi="Times New Roman" w:cs="Times New Roman"/>
        </w:rPr>
      </w:pPr>
      <w:r>
        <w:rPr>
          <w:rFonts w:ascii="Times New Roman" w:hAnsi="Times New Roman" w:cs="Times New Roman"/>
        </w:rPr>
        <w:t>Rector</w:t>
      </w:r>
    </w:p>
    <w:p>
      <w:pPr>
        <w:spacing w:line="276" w:lineRule="auto"/>
        <w:ind w:left="5245"/>
        <w:jc w:val="center"/>
        <w:rPr>
          <w:rFonts w:ascii="Times New Roman" w:hAnsi="Times New Roman" w:cs="Times New Roman"/>
        </w:rPr>
      </w:pPr>
    </w:p>
    <w:p>
      <w:pPr>
        <w:spacing w:line="276" w:lineRule="auto"/>
        <w:ind w:left="5245"/>
        <w:jc w:val="center"/>
      </w:pPr>
      <w:r>
        <w:rPr>
          <w:rFonts w:ascii="Times New Roman" w:hAnsi="Times New Roman" w:cs="Times New Roman"/>
        </w:rPr>
        <w:t xml:space="preserve">prof. dr hab. Adam Krętowski</w:t>
      </w:r>
      <w:r>
        <w:rPr>
          <w:rFonts w:ascii="Times New Roman" w:hAnsi="Times New Roman" w:cs="Times New Roman"/>
          <w:sz w:val="20"/>
        </w:rPr>
        <w:br/>
        <w:br/>
      </w:r>
      <w:r>
        <w:rPr>
          <w:sz w:val="20"/>
        </w:rPr>
        <w:br/>
      </w:r>
      <w:r>
        <w:t xml:space="preserve"> </w:t>
      </w: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E18C7"/>
    <w:multiLevelType w:val="hybridMultilevel"/>
    <w:tmpl w:val="4B1E2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27"/>
    <w:rsid w:val="00255362"/>
    <w:rsid w:val="00522A14"/>
    <w:rsid w:val="00646140"/>
    <w:rsid w:val="00866907"/>
    <w:rsid w:val="00894274"/>
    <w:rsid w:val="009B69D3"/>
    <w:rsid w:val="00AD0A27"/>
    <w:rsid w:val="00BA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B52B-3E70-41D2-94C3-25B7D787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D0A2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D0A2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AD0A27"/>
    <w:rPr>
      <w:color w:val="0563C1" w:themeColor="hyperlink"/>
      <w:u w:val="single"/>
    </w:rPr>
  </w:style>
  <w:style w:type="paragraph" w:styleId="Akapitzlist">
    <w:name w:val="List Paragraph"/>
    <w:basedOn w:val="Normalny"/>
    <w:uiPriority w:val="34"/>
    <w:qFormat/>
    <w:rsid w:val="00AD0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um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1143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Magdalena Tokarska</cp:lastModifiedBy>
  <cp:revision>5</cp:revision>
  <dcterms:created xsi:type="dcterms:W3CDTF">2020-10-15T09:28:00Z</dcterms:created>
  <dcterms:modified xsi:type="dcterms:W3CDTF">2020-10-16T10:10:00Z</dcterms:modified>
</cp:coreProperties>
</file>