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8C" w:rsidRPr="00553A8C" w:rsidRDefault="00553A8C" w:rsidP="00553A8C">
      <w:pPr>
        <w:spacing w:line="264" w:lineRule="auto"/>
        <w:jc w:val="center"/>
        <w:rPr>
          <w:rFonts w:ascii="Times New Roman" w:hAnsi="Times New Roman"/>
          <w:sz w:val="23"/>
          <w:szCs w:val="23"/>
        </w:rPr>
      </w:pPr>
      <w:r w:rsidRPr="00553A8C">
        <w:rPr>
          <w:rFonts w:ascii="Times New Roman" w:hAnsi="Times New Roman"/>
          <w:sz w:val="23"/>
          <w:szCs w:val="23"/>
        </w:rPr>
        <w:t>Zarządzenie nr 77/2020</w:t>
      </w:r>
    </w:p>
    <w:p w:rsidR="00553A8C" w:rsidRPr="00553A8C" w:rsidRDefault="00553A8C" w:rsidP="00553A8C">
      <w:pPr>
        <w:spacing w:line="264" w:lineRule="auto"/>
        <w:jc w:val="center"/>
        <w:rPr>
          <w:rFonts w:ascii="Times New Roman" w:hAnsi="Times New Roman"/>
          <w:sz w:val="23"/>
          <w:szCs w:val="23"/>
        </w:rPr>
      </w:pPr>
      <w:r w:rsidRPr="00553A8C">
        <w:rPr>
          <w:rFonts w:ascii="Times New Roman" w:hAnsi="Times New Roman"/>
          <w:sz w:val="23"/>
          <w:szCs w:val="23"/>
        </w:rPr>
        <w:t>Rektora Uniwersytetu Medycznego w Białymstoku</w:t>
      </w:r>
    </w:p>
    <w:p w:rsidR="00553A8C" w:rsidRPr="00553A8C" w:rsidRDefault="00553A8C" w:rsidP="00553A8C">
      <w:pPr>
        <w:spacing w:line="264" w:lineRule="auto"/>
        <w:jc w:val="center"/>
        <w:rPr>
          <w:rFonts w:ascii="Times New Roman" w:hAnsi="Times New Roman"/>
          <w:sz w:val="23"/>
          <w:szCs w:val="23"/>
        </w:rPr>
      </w:pPr>
      <w:r w:rsidRPr="00553A8C">
        <w:rPr>
          <w:rFonts w:ascii="Times New Roman" w:hAnsi="Times New Roman"/>
          <w:sz w:val="23"/>
          <w:szCs w:val="23"/>
        </w:rPr>
        <w:t>z dnia 24.08.2020 r.</w:t>
      </w: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center"/>
        <w:rPr>
          <w:bCs/>
          <w:sz w:val="23"/>
          <w:szCs w:val="23"/>
        </w:rPr>
      </w:pPr>
      <w:r w:rsidRPr="00553A8C">
        <w:rPr>
          <w:bCs/>
          <w:sz w:val="23"/>
          <w:szCs w:val="23"/>
        </w:rPr>
        <w:t xml:space="preserve">w sprawie systemu ewidencji oraz archiwizacji efektów działalności naukowo-badawczej </w:t>
      </w:r>
      <w:r w:rsidRPr="00553A8C">
        <w:rPr>
          <w:bCs/>
          <w:sz w:val="23"/>
          <w:szCs w:val="23"/>
        </w:rPr>
        <w:br/>
        <w:t>i dydaktycznej pracowników, doktorantów i studentów Uniwersytetu Medycznego w Białymstoku</w:t>
      </w: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right"/>
        <w:rPr>
          <w:b/>
          <w:bCs/>
          <w:sz w:val="23"/>
          <w:szCs w:val="23"/>
          <w:u w:val="single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rPr>
          <w:sz w:val="23"/>
          <w:szCs w:val="23"/>
        </w:rPr>
      </w:pPr>
      <w:r w:rsidRPr="00553A8C">
        <w:rPr>
          <w:sz w:val="23"/>
          <w:szCs w:val="23"/>
        </w:rPr>
        <w:t xml:space="preserve">Na podstawie art.23 ust.2 pkt 2 ustawy z dnia 20 lipca 2018 roku – Prawo o szkolnictwie wyższym  </w:t>
      </w:r>
      <w:r w:rsidRPr="00553A8C">
        <w:rPr>
          <w:sz w:val="23"/>
          <w:szCs w:val="23"/>
        </w:rPr>
        <w:br/>
        <w:t xml:space="preserve">i nauce (Dz.U. z 2020.r. poz. 85 z </w:t>
      </w:r>
      <w:proofErr w:type="spellStart"/>
      <w:r w:rsidRPr="00553A8C">
        <w:rPr>
          <w:sz w:val="23"/>
          <w:szCs w:val="23"/>
        </w:rPr>
        <w:t>późn</w:t>
      </w:r>
      <w:proofErr w:type="spellEnd"/>
      <w:r w:rsidRPr="00553A8C">
        <w:rPr>
          <w:sz w:val="23"/>
          <w:szCs w:val="23"/>
        </w:rPr>
        <w:t>. zm.) oraz § 21 ust.1 pkt</w:t>
      </w:r>
      <w:r w:rsidRPr="00553A8C">
        <w:rPr>
          <w:b/>
          <w:bCs/>
          <w:sz w:val="23"/>
          <w:szCs w:val="23"/>
        </w:rPr>
        <w:t xml:space="preserve">  </w:t>
      </w:r>
      <w:r w:rsidRPr="00553A8C">
        <w:rPr>
          <w:bCs/>
          <w:sz w:val="23"/>
          <w:szCs w:val="23"/>
        </w:rPr>
        <w:t>2 Statutu Uniwersytetu Medycznego w Białymstoku zarządza się, co następuje:</w:t>
      </w:r>
    </w:p>
    <w:p w:rsidR="00553A8C" w:rsidRPr="00553A8C" w:rsidRDefault="00553A8C" w:rsidP="00553A8C">
      <w:pPr>
        <w:pStyle w:val="Teksttreci0"/>
        <w:shd w:val="clear" w:color="auto" w:fill="auto"/>
        <w:tabs>
          <w:tab w:val="left" w:pos="1505"/>
        </w:tabs>
        <w:spacing w:line="264" w:lineRule="auto"/>
        <w:jc w:val="left"/>
        <w:rPr>
          <w:b/>
          <w:bCs/>
          <w:sz w:val="23"/>
          <w:szCs w:val="23"/>
          <w:u w:val="single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ind w:right="360"/>
        <w:jc w:val="center"/>
        <w:rPr>
          <w:sz w:val="23"/>
          <w:szCs w:val="23"/>
        </w:rPr>
      </w:pPr>
      <w:r w:rsidRPr="00553A8C">
        <w:rPr>
          <w:sz w:val="23"/>
          <w:szCs w:val="23"/>
        </w:rPr>
        <w:t>§ 1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 xml:space="preserve">Mając na uwadze zapewnienie odpowiedniej ewidencji, archiwizacji oraz upowszechniania efektów działalności naukowo-badawczej pracowników Uniwersytetu Medycznego </w:t>
      </w:r>
      <w:r>
        <w:rPr>
          <w:sz w:val="23"/>
          <w:szCs w:val="23"/>
        </w:rPr>
        <w:br/>
      </w:r>
      <w:r w:rsidRPr="00553A8C">
        <w:rPr>
          <w:sz w:val="23"/>
          <w:szCs w:val="23"/>
        </w:rPr>
        <w:t>w  Białymstoku tworzy się system lokalny Polskiej Platformy Medycznej, zwany dalej Polską Platformą Medyczną Uniwersytetu Medycznego w Białymstoku (PPM-UMB).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spacing w:line="264" w:lineRule="auto"/>
        <w:ind w:left="284"/>
        <w:rPr>
          <w:bCs/>
          <w:sz w:val="23"/>
          <w:szCs w:val="23"/>
        </w:rPr>
      </w:pPr>
      <w:r w:rsidRPr="00553A8C">
        <w:rPr>
          <w:sz w:val="23"/>
          <w:szCs w:val="23"/>
        </w:rPr>
        <w:t xml:space="preserve">Integralną częścią PPM-UMB jest Repozytorium Uniwersytetu Medycznego w Białymstoku, zwane dalej Repozytorium UMB, umożliwiające archiwizację i udostępnianie w modelu otwartym pełnych tekstów: artykułów, monografii, rozdziałów, rozpraw doktorskich, patentów i innych dokumentów. Szczegółowe zasady deponowania i udostępniania pełnych tekstów określa Regulamin Repozytorium Uniwersytetu Medycznego w Białymstoku stanowiący załącznik nr 1 do niniejszego zarządzenia oraz Zarządzenie nr 62/2020 </w:t>
      </w:r>
      <w:r w:rsidRPr="00553A8C">
        <w:rPr>
          <w:bCs/>
          <w:sz w:val="23"/>
          <w:szCs w:val="23"/>
        </w:rPr>
        <w:t xml:space="preserve">Rektora Uniwersytetu Medycznego w Białymstoku </w:t>
      </w:r>
      <w:r w:rsidRPr="00553A8C">
        <w:rPr>
          <w:iCs/>
          <w:sz w:val="23"/>
          <w:szCs w:val="23"/>
        </w:rPr>
        <w:t>z dnia 26.06.2020 roku</w:t>
      </w:r>
      <w:r w:rsidRPr="00553A8C">
        <w:rPr>
          <w:i/>
          <w:iCs/>
          <w:sz w:val="23"/>
          <w:szCs w:val="23"/>
        </w:rPr>
        <w:t xml:space="preserve"> </w:t>
      </w:r>
      <w:r w:rsidRPr="00553A8C">
        <w:rPr>
          <w:bCs/>
          <w:sz w:val="23"/>
          <w:szCs w:val="23"/>
        </w:rPr>
        <w:t xml:space="preserve">w  sprawie gromadzenia, opracowania </w:t>
      </w:r>
      <w:r>
        <w:rPr>
          <w:bCs/>
          <w:sz w:val="23"/>
          <w:szCs w:val="23"/>
        </w:rPr>
        <w:br/>
      </w:r>
      <w:r w:rsidRPr="00553A8C">
        <w:rPr>
          <w:bCs/>
          <w:sz w:val="23"/>
          <w:szCs w:val="23"/>
        </w:rPr>
        <w:t>i udostępniania wersji cyfrowych rozpraw doktorskich przygotowywanych w Uniwersytecie Medycznym w Białymstoku oraz publikacji pracowników, doktorantów i studentów Uniwersytetu Medycznego w Białymstoku.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>PPM-UMB jest dostępna bez logowania dla każdego użytkownika Internetu oraz stanowi miejsce promocji w Internecie dorobku naukowego, dydaktycznego oraz popularyzatorskiego Uniwersytetu Medycznego w Białymstoku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>Na PPM-UMB mogą być rejestrowane: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informacje o naukowcach (profile naukowców),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publikacje,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rozprawy doktorskie,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 xml:space="preserve">inna działalność piśmiennicza (utwory niepublikowane, takie jak: raporty, sprawozdania </w:t>
      </w:r>
      <w:r w:rsidRPr="00553A8C">
        <w:rPr>
          <w:sz w:val="23"/>
          <w:szCs w:val="23"/>
        </w:rPr>
        <w:br/>
        <w:t>z badań, opinie, ekspertyzy, referaty, postery, prezentacje, itp.),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informacje o potencjale badawczym (patenty, wdrożenia, projekty, granty, aparatura badawcza, laboratoria),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konferencje i wydarzenia,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>osiągnięcia naukowe (nagrody, wyróżnienia, certyfikaty, itp.),</w:t>
      </w:r>
    </w:p>
    <w:p w:rsidR="00553A8C" w:rsidRPr="00553A8C" w:rsidRDefault="00553A8C" w:rsidP="00553A8C">
      <w:pPr>
        <w:pStyle w:val="Teksttreci0"/>
        <w:numPr>
          <w:ilvl w:val="0"/>
          <w:numId w:val="12"/>
        </w:numPr>
        <w:shd w:val="clear" w:color="auto" w:fill="auto"/>
        <w:tabs>
          <w:tab w:val="left" w:pos="842"/>
        </w:tabs>
        <w:spacing w:line="264" w:lineRule="auto"/>
        <w:ind w:left="709"/>
        <w:rPr>
          <w:sz w:val="23"/>
          <w:szCs w:val="23"/>
        </w:rPr>
      </w:pPr>
      <w:r w:rsidRPr="00553A8C">
        <w:rPr>
          <w:sz w:val="23"/>
          <w:szCs w:val="23"/>
        </w:rPr>
        <w:t xml:space="preserve">aktywność zawodowa (pełnienie funkcji w redakcjach czasopism, działalność </w:t>
      </w:r>
      <w:r>
        <w:rPr>
          <w:sz w:val="23"/>
          <w:szCs w:val="23"/>
        </w:rPr>
        <w:br/>
      </w:r>
      <w:r w:rsidRPr="00553A8C">
        <w:rPr>
          <w:sz w:val="23"/>
          <w:szCs w:val="23"/>
        </w:rPr>
        <w:t>w organizacjach i towarzystwach, pełnienie funkcji eksperckich).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397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>PPM-UMB rejestruje dane o naukowcach (profile naukowców) uwzględniające:</w:t>
      </w:r>
    </w:p>
    <w:p w:rsidR="00553A8C" w:rsidRPr="00553A8C" w:rsidRDefault="00553A8C" w:rsidP="00553A8C">
      <w:pPr>
        <w:pStyle w:val="Teksttreci0"/>
        <w:numPr>
          <w:ilvl w:val="0"/>
          <w:numId w:val="8"/>
        </w:numPr>
        <w:shd w:val="clear" w:color="auto" w:fill="auto"/>
        <w:spacing w:line="264" w:lineRule="auto"/>
        <w:ind w:left="709" w:hanging="280"/>
        <w:jc w:val="left"/>
        <w:rPr>
          <w:sz w:val="23"/>
          <w:szCs w:val="23"/>
        </w:rPr>
      </w:pPr>
      <w:r w:rsidRPr="00553A8C">
        <w:rPr>
          <w:sz w:val="23"/>
          <w:szCs w:val="23"/>
        </w:rPr>
        <w:t>dane podstawowe, których przetwarzanie odbywa się na podstawie stosownych przepisów,</w:t>
      </w:r>
    </w:p>
    <w:p w:rsidR="00553A8C" w:rsidRPr="00553A8C" w:rsidRDefault="00553A8C" w:rsidP="000F6EC2">
      <w:pPr>
        <w:pStyle w:val="Teksttreci0"/>
        <w:numPr>
          <w:ilvl w:val="0"/>
          <w:numId w:val="8"/>
        </w:numPr>
        <w:shd w:val="clear" w:color="auto" w:fill="auto"/>
        <w:spacing w:line="264" w:lineRule="auto"/>
        <w:ind w:left="709" w:hanging="280"/>
        <w:rPr>
          <w:sz w:val="23"/>
          <w:szCs w:val="23"/>
        </w:rPr>
      </w:pPr>
      <w:r w:rsidRPr="00553A8C">
        <w:rPr>
          <w:sz w:val="23"/>
          <w:szCs w:val="23"/>
        </w:rPr>
        <w:t>dane</w:t>
      </w:r>
      <w:r w:rsidR="000F6EC2" w:rsidRPr="000F6EC2">
        <w:rPr>
          <w:sz w:val="23"/>
          <w:szCs w:val="23"/>
        </w:rPr>
        <w:t>, których rejestracja odbywa się po wyrażeniu dobrowolnej zgody na przetwarzanie danych osobowych</w:t>
      </w:r>
      <w:r w:rsidRPr="00553A8C">
        <w:rPr>
          <w:sz w:val="23"/>
          <w:szCs w:val="23"/>
        </w:rPr>
        <w:t>.</w:t>
      </w:r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762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 xml:space="preserve">Dane podstawowe, o których mowa w ust. 5 pkt. a), zawarte są w załączniku nr </w:t>
      </w:r>
      <w:r w:rsidR="00902D69">
        <w:rPr>
          <w:sz w:val="23"/>
          <w:szCs w:val="23"/>
        </w:rPr>
        <w:t>2</w:t>
      </w:r>
      <w:r w:rsidRPr="00553A8C">
        <w:rPr>
          <w:sz w:val="23"/>
          <w:szCs w:val="23"/>
        </w:rPr>
        <w:t xml:space="preserve"> do niniejszego zarządzenia.</w:t>
      </w:r>
      <w:bookmarkStart w:id="0" w:name="_GoBack"/>
      <w:bookmarkEnd w:id="0"/>
    </w:p>
    <w:p w:rsidR="00553A8C" w:rsidRPr="00553A8C" w:rsidRDefault="00553A8C" w:rsidP="00553A8C">
      <w:pPr>
        <w:pStyle w:val="Teksttreci0"/>
        <w:numPr>
          <w:ilvl w:val="0"/>
          <w:numId w:val="6"/>
        </w:numPr>
        <w:shd w:val="clear" w:color="auto" w:fill="auto"/>
        <w:tabs>
          <w:tab w:val="left" w:pos="762"/>
        </w:tabs>
        <w:spacing w:line="264" w:lineRule="auto"/>
        <w:ind w:left="284"/>
        <w:rPr>
          <w:sz w:val="23"/>
          <w:szCs w:val="23"/>
        </w:rPr>
      </w:pPr>
      <w:r w:rsidRPr="00553A8C">
        <w:rPr>
          <w:sz w:val="23"/>
          <w:szCs w:val="23"/>
        </w:rPr>
        <w:t xml:space="preserve">Wzór zgody stanowi załącznik nr </w:t>
      </w:r>
      <w:r w:rsidR="00902D69">
        <w:rPr>
          <w:sz w:val="23"/>
          <w:szCs w:val="23"/>
        </w:rPr>
        <w:t>3</w:t>
      </w:r>
      <w:r w:rsidRPr="00553A8C">
        <w:rPr>
          <w:sz w:val="23"/>
          <w:szCs w:val="23"/>
        </w:rPr>
        <w:t xml:space="preserve"> do niniejszego zarządzenia. Zgody właścicieli profili </w:t>
      </w:r>
      <w:r w:rsidRPr="00553A8C">
        <w:rPr>
          <w:sz w:val="23"/>
          <w:szCs w:val="23"/>
        </w:rPr>
        <w:lastRenderedPageBreak/>
        <w:t xml:space="preserve">przechowywane </w:t>
      </w:r>
      <w:r w:rsidRPr="000F6EC2">
        <w:rPr>
          <w:sz w:val="23"/>
          <w:szCs w:val="23"/>
        </w:rPr>
        <w:t>są w Bibliotece Głównej Uniwersytetu Medycznego w Białymstoku.</w:t>
      </w:r>
      <w:r w:rsidR="000F6EC2" w:rsidRPr="000F6EC2">
        <w:rPr>
          <w:sz w:val="23"/>
          <w:szCs w:val="23"/>
        </w:rPr>
        <w:t xml:space="preserve"> </w:t>
      </w:r>
      <w:r w:rsidR="000F6EC2" w:rsidRPr="000F6EC2">
        <w:t>Zgodę można w każdej chwili wycofać.</w:t>
      </w: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center"/>
        <w:rPr>
          <w:sz w:val="23"/>
          <w:szCs w:val="23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center"/>
        <w:rPr>
          <w:sz w:val="23"/>
          <w:szCs w:val="23"/>
        </w:rPr>
      </w:pPr>
      <w:r w:rsidRPr="00553A8C">
        <w:rPr>
          <w:sz w:val="23"/>
          <w:szCs w:val="23"/>
        </w:rPr>
        <w:t>§ 2</w:t>
      </w:r>
    </w:p>
    <w:p w:rsidR="00553A8C" w:rsidRPr="00553A8C" w:rsidRDefault="00553A8C" w:rsidP="00553A8C">
      <w:pPr>
        <w:pStyle w:val="Teksttreci0"/>
        <w:numPr>
          <w:ilvl w:val="0"/>
          <w:numId w:val="1"/>
        </w:numPr>
        <w:shd w:val="clear" w:color="auto" w:fill="auto"/>
        <w:tabs>
          <w:tab w:val="left" w:pos="378"/>
        </w:tabs>
        <w:spacing w:line="264" w:lineRule="auto"/>
        <w:ind w:left="300" w:hanging="300"/>
        <w:rPr>
          <w:sz w:val="23"/>
          <w:szCs w:val="23"/>
        </w:rPr>
      </w:pPr>
      <w:r w:rsidRPr="00553A8C">
        <w:rPr>
          <w:sz w:val="23"/>
          <w:szCs w:val="23"/>
        </w:rPr>
        <w:t>Pracownicy Uniwersytetu Medycznego w Białymstoku zobowiązani są do:</w:t>
      </w:r>
    </w:p>
    <w:p w:rsidR="00553A8C" w:rsidRPr="00553A8C" w:rsidRDefault="00553A8C" w:rsidP="00553A8C">
      <w:pPr>
        <w:pStyle w:val="Teksttreci0"/>
        <w:numPr>
          <w:ilvl w:val="0"/>
          <w:numId w:val="9"/>
        </w:numPr>
        <w:shd w:val="clear" w:color="auto" w:fill="auto"/>
        <w:spacing w:line="264" w:lineRule="auto"/>
        <w:ind w:right="-150"/>
        <w:rPr>
          <w:sz w:val="23"/>
          <w:szCs w:val="23"/>
        </w:rPr>
      </w:pPr>
      <w:r w:rsidRPr="00553A8C">
        <w:rPr>
          <w:sz w:val="23"/>
          <w:szCs w:val="23"/>
        </w:rPr>
        <w:t>bieżącego i systematycznego przekazywania informacji o danych wymienionych w §1 ust. 4</w:t>
      </w: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ind w:left="720" w:firstLine="40"/>
        <w:rPr>
          <w:sz w:val="23"/>
          <w:szCs w:val="23"/>
        </w:rPr>
      </w:pPr>
      <w:r w:rsidRPr="00553A8C">
        <w:rPr>
          <w:sz w:val="23"/>
          <w:szCs w:val="23"/>
        </w:rPr>
        <w:t>niezwłocznie po ich zaistnieniu,</w:t>
      </w:r>
    </w:p>
    <w:p w:rsidR="00553A8C" w:rsidRPr="00553A8C" w:rsidRDefault="00553A8C" w:rsidP="00553A8C">
      <w:pPr>
        <w:pStyle w:val="Teksttreci0"/>
        <w:numPr>
          <w:ilvl w:val="0"/>
          <w:numId w:val="9"/>
        </w:numPr>
        <w:shd w:val="clear" w:color="auto" w:fill="auto"/>
        <w:spacing w:line="264" w:lineRule="auto"/>
        <w:rPr>
          <w:sz w:val="23"/>
          <w:szCs w:val="23"/>
        </w:rPr>
      </w:pPr>
      <w:r w:rsidRPr="00553A8C">
        <w:rPr>
          <w:sz w:val="23"/>
          <w:szCs w:val="23"/>
        </w:rPr>
        <w:t>weryfikowania informacji zawartych w PPM-UMB, a w przypadku wystąpienia rozbieżności lub braków do ich uzupełnienia,</w:t>
      </w:r>
    </w:p>
    <w:p w:rsidR="00553A8C" w:rsidRPr="00553A8C" w:rsidRDefault="00553A8C" w:rsidP="000F6EC2">
      <w:pPr>
        <w:pStyle w:val="Teksttreci0"/>
        <w:numPr>
          <w:ilvl w:val="0"/>
          <w:numId w:val="9"/>
        </w:numPr>
        <w:shd w:val="clear" w:color="auto" w:fill="auto"/>
        <w:tabs>
          <w:tab w:val="left" w:pos="728"/>
        </w:tabs>
        <w:spacing w:line="264" w:lineRule="auto"/>
        <w:rPr>
          <w:sz w:val="23"/>
          <w:szCs w:val="23"/>
        </w:rPr>
      </w:pPr>
      <w:r w:rsidRPr="00553A8C">
        <w:rPr>
          <w:color w:val="000000" w:themeColor="text1"/>
          <w:sz w:val="23"/>
          <w:szCs w:val="23"/>
        </w:rPr>
        <w:t>przekazywania informacji z ust.1 pkt a-b na adres</w:t>
      </w:r>
      <w:hyperlink r:id="rId8" w:history="1">
        <w:r w:rsidRPr="00553A8C">
          <w:rPr>
            <w:sz w:val="23"/>
            <w:szCs w:val="23"/>
          </w:rPr>
          <w:t>:</w:t>
        </w:r>
        <w:r w:rsidR="000F6EC2">
          <w:rPr>
            <w:sz w:val="23"/>
            <w:szCs w:val="23"/>
          </w:rPr>
          <w:t xml:space="preserve"> </w:t>
        </w:r>
        <w:r w:rsidR="000F6EC2" w:rsidRPr="000F6EC2">
          <w:rPr>
            <w:sz w:val="23"/>
            <w:szCs w:val="23"/>
          </w:rPr>
          <w:t xml:space="preserve">bibliografia@umb.edu.pl </w:t>
        </w:r>
      </w:hyperlink>
    </w:p>
    <w:p w:rsidR="00553A8C" w:rsidRPr="00553A8C" w:rsidRDefault="00553A8C" w:rsidP="00553A8C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</w:tabs>
        <w:spacing w:line="264" w:lineRule="auto"/>
        <w:ind w:left="300" w:hanging="300"/>
        <w:rPr>
          <w:sz w:val="23"/>
          <w:szCs w:val="23"/>
        </w:rPr>
      </w:pPr>
      <w:r w:rsidRPr="00553A8C">
        <w:rPr>
          <w:sz w:val="23"/>
          <w:szCs w:val="23"/>
        </w:rPr>
        <w:t>Rejestracja publikacji odbywa się:</w:t>
      </w:r>
    </w:p>
    <w:p w:rsidR="00553A8C" w:rsidRPr="00553A8C" w:rsidRDefault="00553A8C" w:rsidP="000F6EC2">
      <w:pPr>
        <w:pStyle w:val="Teksttreci0"/>
        <w:numPr>
          <w:ilvl w:val="0"/>
          <w:numId w:val="2"/>
        </w:numPr>
        <w:shd w:val="clear" w:color="auto" w:fill="auto"/>
        <w:tabs>
          <w:tab w:val="left" w:pos="752"/>
        </w:tabs>
        <w:spacing w:line="264" w:lineRule="auto"/>
        <w:ind w:left="640" w:hanging="280"/>
        <w:jc w:val="left"/>
        <w:rPr>
          <w:sz w:val="23"/>
          <w:szCs w:val="23"/>
        </w:rPr>
      </w:pPr>
      <w:r w:rsidRPr="00553A8C">
        <w:rPr>
          <w:sz w:val="23"/>
          <w:szCs w:val="23"/>
        </w:rPr>
        <w:t xml:space="preserve">poprzez przesłanie informacji na adres: </w:t>
      </w:r>
      <w:r w:rsidR="000F6EC2" w:rsidRPr="000F6EC2">
        <w:t>bibliografia@umb.edu.pl</w:t>
      </w:r>
    </w:p>
    <w:p w:rsidR="00553A8C" w:rsidRPr="00553A8C" w:rsidRDefault="00553A8C" w:rsidP="00553A8C">
      <w:pPr>
        <w:pStyle w:val="Teksttreci0"/>
        <w:shd w:val="clear" w:color="auto" w:fill="auto"/>
        <w:tabs>
          <w:tab w:val="left" w:pos="752"/>
        </w:tabs>
        <w:spacing w:line="264" w:lineRule="auto"/>
        <w:ind w:left="640"/>
        <w:jc w:val="left"/>
        <w:rPr>
          <w:sz w:val="23"/>
          <w:szCs w:val="23"/>
        </w:rPr>
      </w:pPr>
      <w:r w:rsidRPr="00553A8C">
        <w:rPr>
          <w:sz w:val="23"/>
          <w:szCs w:val="23"/>
          <w:lang w:bidi="en-US"/>
        </w:rPr>
        <w:t>lub</w:t>
      </w:r>
    </w:p>
    <w:p w:rsidR="00553A8C" w:rsidRPr="00553A8C" w:rsidRDefault="00553A8C" w:rsidP="00553A8C">
      <w:pPr>
        <w:pStyle w:val="Teksttreci0"/>
        <w:numPr>
          <w:ilvl w:val="0"/>
          <w:numId w:val="2"/>
        </w:numPr>
        <w:shd w:val="clear" w:color="auto" w:fill="auto"/>
        <w:tabs>
          <w:tab w:val="left" w:pos="728"/>
        </w:tabs>
        <w:spacing w:line="264" w:lineRule="auto"/>
        <w:ind w:left="640" w:hanging="280"/>
        <w:jc w:val="left"/>
        <w:rPr>
          <w:sz w:val="23"/>
          <w:szCs w:val="23"/>
        </w:rPr>
      </w:pPr>
      <w:r w:rsidRPr="00553A8C">
        <w:rPr>
          <w:sz w:val="23"/>
          <w:szCs w:val="23"/>
        </w:rPr>
        <w:t>samodzielnie przez właściciela profilu po uprzednim zalogowaniu się.</w:t>
      </w:r>
    </w:p>
    <w:p w:rsidR="00553A8C" w:rsidRPr="00553A8C" w:rsidRDefault="00553A8C" w:rsidP="00553A8C">
      <w:pPr>
        <w:pStyle w:val="Teksttreci0"/>
        <w:numPr>
          <w:ilvl w:val="0"/>
          <w:numId w:val="1"/>
        </w:numPr>
        <w:shd w:val="clear" w:color="auto" w:fill="auto"/>
        <w:tabs>
          <w:tab w:val="left" w:pos="359"/>
        </w:tabs>
        <w:spacing w:line="264" w:lineRule="auto"/>
        <w:ind w:left="300" w:hanging="300"/>
        <w:rPr>
          <w:sz w:val="23"/>
          <w:szCs w:val="23"/>
        </w:rPr>
      </w:pPr>
      <w:r w:rsidRPr="00553A8C">
        <w:rPr>
          <w:sz w:val="23"/>
          <w:szCs w:val="23"/>
        </w:rPr>
        <w:t xml:space="preserve">Autorzy publikacji, dysertacji i innych dokumentów piśmienniczych mają możliwość dołączenia pełnych tekstów zarejestrowanych dokumentów i zdeponowania ich </w:t>
      </w:r>
      <w:r>
        <w:rPr>
          <w:sz w:val="23"/>
          <w:szCs w:val="23"/>
        </w:rPr>
        <w:br/>
      </w:r>
      <w:r w:rsidRPr="00553A8C">
        <w:rPr>
          <w:sz w:val="23"/>
          <w:szCs w:val="23"/>
        </w:rPr>
        <w:t>w Repozytorium UMB zgodnie z:</w:t>
      </w:r>
    </w:p>
    <w:p w:rsidR="00553A8C" w:rsidRPr="00553A8C" w:rsidRDefault="00553A8C" w:rsidP="00553A8C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3A8C">
        <w:rPr>
          <w:rFonts w:ascii="Times New Roman" w:hAnsi="Times New Roman" w:cs="Times New Roman"/>
          <w:color w:val="auto"/>
          <w:sz w:val="23"/>
          <w:szCs w:val="23"/>
        </w:rPr>
        <w:t xml:space="preserve">Polityką Otwartości Polskiej Platformy Medycznej przyjętą </w:t>
      </w:r>
      <w:r w:rsidRPr="00553A8C">
        <w:rPr>
          <w:rFonts w:ascii="Times New Roman" w:hAnsi="Times New Roman" w:cs="Times New Roman"/>
          <w:sz w:val="23"/>
          <w:szCs w:val="23"/>
        </w:rPr>
        <w:t>Uchwałą nr 84/2018 Senatu Uniwersytetu Medycznego w Białymstoku z dnia 27.09.2018 r.,</w:t>
      </w:r>
    </w:p>
    <w:p w:rsidR="00553A8C" w:rsidRPr="00553A8C" w:rsidRDefault="00553A8C" w:rsidP="00553A8C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553A8C">
        <w:rPr>
          <w:rFonts w:ascii="Times New Roman" w:hAnsi="Times New Roman" w:cs="Times New Roman"/>
          <w:color w:val="auto"/>
          <w:sz w:val="23"/>
          <w:szCs w:val="23"/>
        </w:rPr>
        <w:t xml:space="preserve">zasadami zawartymi w Regulaminie Repozytorium Uniwersytetu Medycznego </w:t>
      </w:r>
      <w:r w:rsidRPr="00553A8C">
        <w:rPr>
          <w:rFonts w:ascii="Times New Roman" w:hAnsi="Times New Roman" w:cs="Times New Roman"/>
          <w:color w:val="auto"/>
          <w:sz w:val="23"/>
          <w:szCs w:val="23"/>
        </w:rPr>
        <w:br/>
        <w:t>w Białymstoku stanowiącym załącznik nr 1 do niniejszego zarządzenia,</w:t>
      </w:r>
    </w:p>
    <w:p w:rsidR="00553A8C" w:rsidRPr="00553A8C" w:rsidRDefault="00553A8C" w:rsidP="00553A8C">
      <w:pPr>
        <w:pStyle w:val="Akapitzlist"/>
        <w:numPr>
          <w:ilvl w:val="0"/>
          <w:numId w:val="10"/>
        </w:numPr>
        <w:spacing w:line="264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53A8C">
        <w:rPr>
          <w:rFonts w:ascii="Times New Roman" w:hAnsi="Times New Roman" w:cs="Times New Roman"/>
          <w:color w:val="auto"/>
          <w:sz w:val="23"/>
          <w:szCs w:val="23"/>
        </w:rPr>
        <w:t xml:space="preserve">Zarządzeniem </w:t>
      </w:r>
      <w:r w:rsidRPr="00553A8C">
        <w:rPr>
          <w:rFonts w:ascii="Times New Roman" w:hAnsi="Times New Roman" w:cs="Times New Roman"/>
          <w:sz w:val="23"/>
          <w:szCs w:val="23"/>
        </w:rPr>
        <w:t xml:space="preserve">Nr 62/2020 Rektora Uniwersytetu Medycznego w Białymstoku z dnia 26.06.2020 roku w sprawie gromadzenia, opracowania i udostępniania wersji cyfrowych rozpraw doktorskich przygotowywanych w Uniwersytecie Medycznym </w:t>
      </w:r>
      <w:r w:rsidRPr="00553A8C">
        <w:rPr>
          <w:rFonts w:ascii="Times New Roman" w:hAnsi="Times New Roman" w:cs="Times New Roman"/>
          <w:sz w:val="23"/>
          <w:szCs w:val="23"/>
        </w:rPr>
        <w:br/>
        <w:t>w Białymstoku oraz publikacji pracowników, doktorantów i studentów Uniwersytetu Medycznego w Białymstoku.</w:t>
      </w:r>
    </w:p>
    <w:p w:rsidR="00553A8C" w:rsidRPr="00553A8C" w:rsidRDefault="00553A8C" w:rsidP="00553A8C">
      <w:pPr>
        <w:spacing w:line="264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center"/>
        <w:rPr>
          <w:sz w:val="23"/>
          <w:szCs w:val="23"/>
        </w:rPr>
      </w:pPr>
      <w:r w:rsidRPr="00553A8C">
        <w:rPr>
          <w:sz w:val="23"/>
          <w:szCs w:val="23"/>
        </w:rPr>
        <w:t>§ 3</w:t>
      </w:r>
    </w:p>
    <w:p w:rsidR="00553A8C" w:rsidRPr="00553A8C" w:rsidRDefault="00553A8C" w:rsidP="00553A8C">
      <w:pPr>
        <w:pStyle w:val="Teksttreci0"/>
        <w:numPr>
          <w:ilvl w:val="0"/>
          <w:numId w:val="3"/>
        </w:numPr>
        <w:shd w:val="clear" w:color="auto" w:fill="auto"/>
        <w:tabs>
          <w:tab w:val="left" w:pos="534"/>
        </w:tabs>
        <w:spacing w:line="264" w:lineRule="auto"/>
        <w:ind w:left="540" w:hanging="360"/>
        <w:rPr>
          <w:strike/>
          <w:sz w:val="23"/>
          <w:szCs w:val="23"/>
        </w:rPr>
      </w:pPr>
      <w:r>
        <w:rPr>
          <w:sz w:val="23"/>
          <w:szCs w:val="23"/>
        </w:rPr>
        <w:t xml:space="preserve">Jednostką </w:t>
      </w:r>
      <w:r w:rsidRPr="00553A8C">
        <w:rPr>
          <w:sz w:val="23"/>
          <w:szCs w:val="23"/>
        </w:rPr>
        <w:t xml:space="preserve">odpowiedzialną za administrowanie systemem lokalnym Polskiej Platformy Medycznej i jego funkcjonowanie jest Biblioteka Główna Uniwersytetu Medycznego </w:t>
      </w:r>
      <w:r>
        <w:rPr>
          <w:sz w:val="23"/>
          <w:szCs w:val="23"/>
        </w:rPr>
        <w:br/>
      </w:r>
      <w:r w:rsidRPr="00553A8C">
        <w:rPr>
          <w:sz w:val="23"/>
          <w:szCs w:val="23"/>
        </w:rPr>
        <w:t>w Białymstoku.</w:t>
      </w:r>
    </w:p>
    <w:p w:rsidR="00553A8C" w:rsidRPr="00553A8C" w:rsidRDefault="00553A8C" w:rsidP="00553A8C">
      <w:pPr>
        <w:pStyle w:val="Teksttreci0"/>
        <w:numPr>
          <w:ilvl w:val="0"/>
          <w:numId w:val="3"/>
        </w:numPr>
        <w:shd w:val="clear" w:color="auto" w:fill="auto"/>
        <w:tabs>
          <w:tab w:val="left" w:pos="534"/>
        </w:tabs>
        <w:spacing w:line="264" w:lineRule="auto"/>
        <w:ind w:left="540" w:hanging="360"/>
        <w:rPr>
          <w:sz w:val="23"/>
          <w:szCs w:val="23"/>
        </w:rPr>
      </w:pPr>
      <w:r w:rsidRPr="00553A8C">
        <w:rPr>
          <w:sz w:val="23"/>
          <w:szCs w:val="23"/>
        </w:rPr>
        <w:t>Dane zgromadzone na PPM-UMB będą prezentowane na Polskiej Platformie Medycznej - centralnej platformie posadowionej na serwerze Uniwersytetu Medycznego we Wrocławiu - integrującej zasoby naukowe, osiągnięcia naukowe i potencjał badawczy 7 uniwersytetów medycznych (Białystok, Gdańsk, Katowice, Lublin, Szczecin, Warszawa, Wrocław) oraz Instytutu Medycyny Pracy w Łodzi.</w:t>
      </w:r>
    </w:p>
    <w:p w:rsidR="00553A8C" w:rsidRPr="00553A8C" w:rsidRDefault="00553A8C" w:rsidP="00553A8C">
      <w:pPr>
        <w:pStyle w:val="Teksttreci0"/>
        <w:numPr>
          <w:ilvl w:val="0"/>
          <w:numId w:val="3"/>
        </w:numPr>
        <w:shd w:val="clear" w:color="auto" w:fill="auto"/>
        <w:tabs>
          <w:tab w:val="left" w:pos="538"/>
        </w:tabs>
        <w:spacing w:line="264" w:lineRule="auto"/>
        <w:ind w:left="540" w:hanging="360"/>
        <w:rPr>
          <w:sz w:val="23"/>
          <w:szCs w:val="23"/>
        </w:rPr>
      </w:pPr>
      <w:r w:rsidRPr="00553A8C">
        <w:rPr>
          <w:sz w:val="23"/>
          <w:szCs w:val="23"/>
        </w:rPr>
        <w:t>Za zakres danych przekazywanych na Polską Platformę Medyczną, zgodny z założeniami projektu partnerskiego „Polska Platforma Medyczna: portal zarządzania wiedzą i potencjałem badawczym”, odpowiada administrator systemu lokalnego.</w:t>
      </w:r>
    </w:p>
    <w:p w:rsidR="00553A8C" w:rsidRPr="00553A8C" w:rsidRDefault="00553A8C" w:rsidP="00553A8C">
      <w:pPr>
        <w:pStyle w:val="Teksttreci0"/>
        <w:numPr>
          <w:ilvl w:val="0"/>
          <w:numId w:val="3"/>
        </w:numPr>
        <w:shd w:val="clear" w:color="auto" w:fill="auto"/>
        <w:tabs>
          <w:tab w:val="left" w:pos="538"/>
        </w:tabs>
        <w:spacing w:line="264" w:lineRule="auto"/>
        <w:ind w:left="540" w:hanging="360"/>
        <w:rPr>
          <w:sz w:val="23"/>
          <w:szCs w:val="23"/>
        </w:rPr>
      </w:pPr>
      <w:r w:rsidRPr="00553A8C">
        <w:rPr>
          <w:sz w:val="23"/>
          <w:szCs w:val="23"/>
        </w:rPr>
        <w:t>Jednostką odpowiedzialną za administrowanie systemem centralnym Polskiej Platformy Medycznej i jego funkcjonowanie jest, na podstawie Umowy o Partnerstwie zawartej w dniu 20 grudnia 2016 r., Uniwersytet Medyczny we Wrocławiu.</w:t>
      </w:r>
    </w:p>
    <w:p w:rsidR="00553A8C" w:rsidRPr="00553A8C" w:rsidRDefault="00553A8C" w:rsidP="00553A8C">
      <w:pPr>
        <w:pStyle w:val="Teksttreci0"/>
        <w:numPr>
          <w:ilvl w:val="0"/>
          <w:numId w:val="3"/>
        </w:numPr>
        <w:shd w:val="clear" w:color="auto" w:fill="auto"/>
        <w:tabs>
          <w:tab w:val="left" w:pos="538"/>
        </w:tabs>
        <w:spacing w:line="264" w:lineRule="auto"/>
        <w:ind w:left="540" w:hanging="360"/>
        <w:rPr>
          <w:sz w:val="23"/>
          <w:szCs w:val="23"/>
        </w:rPr>
      </w:pPr>
      <w:r w:rsidRPr="00553A8C">
        <w:rPr>
          <w:sz w:val="23"/>
          <w:szCs w:val="23"/>
        </w:rPr>
        <w:t>Polska Platforma Medyczna funkcjonuje w oparciu o oprogramowanie Omega-</w:t>
      </w:r>
      <w:proofErr w:type="spellStart"/>
      <w:r w:rsidRPr="00553A8C">
        <w:rPr>
          <w:sz w:val="23"/>
          <w:szCs w:val="23"/>
        </w:rPr>
        <w:t>Psir</w:t>
      </w:r>
      <w:proofErr w:type="spellEnd"/>
      <w:r w:rsidRPr="00553A8C">
        <w:rPr>
          <w:sz w:val="23"/>
          <w:szCs w:val="23"/>
        </w:rPr>
        <w:t xml:space="preserve"> na podstawie umowy nr UMW/IZ/PN-27/19 zawartej w dniu 7 stycznia 2020 r. pomiędzy Uniwersytetem Medycznym we Wrocławiu jako Liderem Projektu reprezentującym Partnerów a Konsorcjum firmy </w:t>
      </w:r>
      <w:proofErr w:type="spellStart"/>
      <w:r w:rsidRPr="00553A8C">
        <w:rPr>
          <w:sz w:val="23"/>
          <w:szCs w:val="23"/>
        </w:rPr>
        <w:t>Sages</w:t>
      </w:r>
      <w:proofErr w:type="spellEnd"/>
      <w:r w:rsidRPr="00553A8C">
        <w:rPr>
          <w:sz w:val="23"/>
          <w:szCs w:val="23"/>
        </w:rPr>
        <w:t xml:space="preserve"> sp. z o.o. z Politechniką Warszawską.</w:t>
      </w:r>
    </w:p>
    <w:p w:rsidR="00553A8C" w:rsidRDefault="00553A8C" w:rsidP="00553A8C">
      <w:pPr>
        <w:pStyle w:val="Teksttreci0"/>
        <w:shd w:val="clear" w:color="auto" w:fill="auto"/>
        <w:spacing w:line="264" w:lineRule="auto"/>
        <w:ind w:left="5040"/>
        <w:jc w:val="lef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jc w:val="center"/>
        <w:rPr>
          <w:sz w:val="23"/>
          <w:szCs w:val="23"/>
        </w:rPr>
      </w:pPr>
      <w:r w:rsidRPr="00553A8C">
        <w:rPr>
          <w:sz w:val="23"/>
          <w:szCs w:val="23"/>
        </w:rPr>
        <w:t>§ 4</w:t>
      </w:r>
    </w:p>
    <w:p w:rsidR="00553A8C" w:rsidRPr="007C228E" w:rsidRDefault="00553A8C" w:rsidP="007C228E">
      <w:pPr>
        <w:pStyle w:val="Teksttreci0"/>
        <w:numPr>
          <w:ilvl w:val="0"/>
          <w:numId w:val="13"/>
        </w:numPr>
        <w:shd w:val="clear" w:color="auto" w:fill="auto"/>
        <w:spacing w:line="264" w:lineRule="auto"/>
        <w:ind w:left="567"/>
        <w:rPr>
          <w:sz w:val="23"/>
          <w:szCs w:val="23"/>
        </w:rPr>
      </w:pPr>
      <w:r w:rsidRPr="00553A8C">
        <w:rPr>
          <w:sz w:val="23"/>
          <w:szCs w:val="23"/>
        </w:rPr>
        <w:t>Gromadzone dane osobowe są przetwar</w:t>
      </w:r>
      <w:r w:rsidR="007C228E">
        <w:rPr>
          <w:sz w:val="23"/>
          <w:szCs w:val="23"/>
        </w:rPr>
        <w:t>zane zgodnie z postanowieniami R</w:t>
      </w:r>
      <w:r w:rsidRPr="00553A8C">
        <w:rPr>
          <w:sz w:val="23"/>
          <w:szCs w:val="23"/>
        </w:rPr>
        <w:t>ozporządzenia</w:t>
      </w:r>
      <w:r w:rsidR="007C228E">
        <w:rPr>
          <w:sz w:val="23"/>
          <w:szCs w:val="23"/>
        </w:rPr>
        <w:t xml:space="preserve"> </w:t>
      </w:r>
      <w:r w:rsidRPr="007C228E">
        <w:rPr>
          <w:sz w:val="23"/>
          <w:szCs w:val="23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 oraz innymi przepisami chroniącymi prawa osób, których dane dotyczą.</w:t>
      </w:r>
    </w:p>
    <w:p w:rsidR="00553A8C" w:rsidRPr="007C228E" w:rsidRDefault="00553A8C" w:rsidP="007C228E">
      <w:pPr>
        <w:pStyle w:val="Teksttreci0"/>
        <w:numPr>
          <w:ilvl w:val="0"/>
          <w:numId w:val="13"/>
        </w:numPr>
        <w:shd w:val="clear" w:color="auto" w:fill="auto"/>
        <w:spacing w:line="264" w:lineRule="auto"/>
        <w:ind w:left="567"/>
        <w:rPr>
          <w:sz w:val="23"/>
          <w:szCs w:val="23"/>
        </w:rPr>
      </w:pPr>
      <w:r w:rsidRPr="00553A8C">
        <w:rPr>
          <w:sz w:val="23"/>
          <w:szCs w:val="23"/>
        </w:rPr>
        <w:t>Gromadzone dane osobowe przetwarzane będą w celu realizacji projektu partnerskiego „Polska</w:t>
      </w:r>
      <w:r w:rsidR="007C228E">
        <w:rPr>
          <w:sz w:val="23"/>
          <w:szCs w:val="23"/>
        </w:rPr>
        <w:t xml:space="preserve"> </w:t>
      </w:r>
      <w:r w:rsidRPr="007C228E">
        <w:rPr>
          <w:sz w:val="23"/>
          <w:szCs w:val="23"/>
        </w:rPr>
        <w:t xml:space="preserve">Platforma Medyczna: portal zarządzania wiedzą i potencjałem badawczym”. Projekt zakłada gromadzenie, przechowywanie i prezentację danych na poziomie lokalnym, </w:t>
      </w:r>
      <w:r w:rsidR="007C228E">
        <w:rPr>
          <w:sz w:val="23"/>
          <w:szCs w:val="23"/>
        </w:rPr>
        <w:br/>
      </w:r>
      <w:r w:rsidRPr="007C228E">
        <w:rPr>
          <w:sz w:val="23"/>
          <w:szCs w:val="23"/>
        </w:rPr>
        <w:t>tj. systemu lokalnego u każdego z Partnerów, a następnie agregację danych z platform lokalnych przez system centralny - Polską Platformę Medyczną. System lokalny gromadzi dane pozyskiwane z systemów teleinformatycznych Partnerów oraz źródeł zewnętrznych. Na poziomie centralnym, po automatycznym zaimportowaniu informacji z platform lokalnych oraz po uzupełnieniu ich przy pomocy indywidualnych kont (profili naukowców), następuje prezentacja wybranych danych za pośrednictwem Polskiej Platformy Medycznej.</w:t>
      </w:r>
    </w:p>
    <w:p w:rsidR="00553A8C" w:rsidRPr="00553A8C" w:rsidRDefault="00553A8C" w:rsidP="007C228E">
      <w:pPr>
        <w:pStyle w:val="Teksttreci0"/>
        <w:numPr>
          <w:ilvl w:val="0"/>
          <w:numId w:val="13"/>
        </w:numPr>
        <w:shd w:val="clear" w:color="auto" w:fill="auto"/>
        <w:spacing w:line="264" w:lineRule="auto"/>
        <w:ind w:left="567"/>
        <w:rPr>
          <w:sz w:val="23"/>
          <w:szCs w:val="23"/>
        </w:rPr>
      </w:pPr>
      <w:proofErr w:type="spellStart"/>
      <w:r w:rsidRPr="00553A8C">
        <w:rPr>
          <w:sz w:val="23"/>
          <w:szCs w:val="23"/>
        </w:rPr>
        <w:t>Współadministratorami</w:t>
      </w:r>
      <w:proofErr w:type="spellEnd"/>
      <w:r w:rsidRPr="00553A8C">
        <w:rPr>
          <w:sz w:val="23"/>
          <w:szCs w:val="23"/>
        </w:rPr>
        <w:t xml:space="preserve"> danych gromadzonych na Polskiej Platformie Medycznej są podmioty, o których mowa w § 3 ust. 2 niniejszego zarządzenia.</w:t>
      </w:r>
    </w:p>
    <w:p w:rsidR="00553A8C" w:rsidRPr="00553A8C" w:rsidRDefault="00553A8C" w:rsidP="00553A8C">
      <w:pPr>
        <w:pStyle w:val="Teksttreci0"/>
        <w:numPr>
          <w:ilvl w:val="0"/>
          <w:numId w:val="13"/>
        </w:numPr>
        <w:shd w:val="clear" w:color="auto" w:fill="auto"/>
        <w:spacing w:line="264" w:lineRule="auto"/>
        <w:ind w:left="567"/>
        <w:jc w:val="left"/>
        <w:rPr>
          <w:sz w:val="23"/>
          <w:szCs w:val="23"/>
        </w:rPr>
      </w:pPr>
      <w:r w:rsidRPr="00553A8C">
        <w:rPr>
          <w:sz w:val="23"/>
          <w:szCs w:val="23"/>
        </w:rPr>
        <w:t>Podstawą prawną przetwarzania danych osobowych jest:</w:t>
      </w:r>
    </w:p>
    <w:p w:rsidR="00553A8C" w:rsidRPr="00553A8C" w:rsidRDefault="00553A8C" w:rsidP="00553A8C">
      <w:pPr>
        <w:pStyle w:val="Teksttreci0"/>
        <w:numPr>
          <w:ilvl w:val="0"/>
          <w:numId w:val="5"/>
        </w:numPr>
        <w:shd w:val="clear" w:color="auto" w:fill="auto"/>
        <w:spacing w:line="264" w:lineRule="auto"/>
        <w:ind w:left="993" w:hanging="420"/>
        <w:rPr>
          <w:sz w:val="23"/>
          <w:szCs w:val="23"/>
        </w:rPr>
      </w:pPr>
      <w:r w:rsidRPr="00553A8C">
        <w:rPr>
          <w:sz w:val="23"/>
          <w:szCs w:val="23"/>
        </w:rPr>
        <w:t>art. 6 ust. 1 lit. c) RODO, tj. realizacja obowiązków spoczywających na Administratorach zgodnie z obowiązującymi przepisami,</w:t>
      </w:r>
    </w:p>
    <w:p w:rsidR="00553A8C" w:rsidRPr="00553A8C" w:rsidRDefault="00553A8C" w:rsidP="00553A8C">
      <w:pPr>
        <w:pStyle w:val="Teksttreci0"/>
        <w:numPr>
          <w:ilvl w:val="0"/>
          <w:numId w:val="5"/>
        </w:numPr>
        <w:shd w:val="clear" w:color="auto" w:fill="auto"/>
        <w:spacing w:line="264" w:lineRule="auto"/>
        <w:ind w:left="993" w:hanging="420"/>
        <w:rPr>
          <w:sz w:val="23"/>
          <w:szCs w:val="23"/>
        </w:rPr>
      </w:pPr>
      <w:r w:rsidRPr="00553A8C">
        <w:rPr>
          <w:sz w:val="23"/>
          <w:szCs w:val="23"/>
        </w:rPr>
        <w:t>art. 6 ust. 1 lit. e) RODO, tj. niezbędność przetwarzania do wykonania zadania realizowanego w interesie publicznym, polegającego na prezentacji i promocji osiągnięć naukowych i potencjału badawczego Uczelni Medycznych,</w:t>
      </w:r>
    </w:p>
    <w:p w:rsidR="00553A8C" w:rsidRPr="00553A8C" w:rsidRDefault="00553A8C" w:rsidP="00553A8C">
      <w:pPr>
        <w:pStyle w:val="Teksttreci0"/>
        <w:numPr>
          <w:ilvl w:val="0"/>
          <w:numId w:val="5"/>
        </w:numPr>
        <w:shd w:val="clear" w:color="auto" w:fill="auto"/>
        <w:spacing w:line="264" w:lineRule="auto"/>
        <w:ind w:left="993" w:hanging="420"/>
        <w:rPr>
          <w:sz w:val="23"/>
          <w:szCs w:val="23"/>
        </w:rPr>
      </w:pPr>
      <w:r w:rsidRPr="00553A8C">
        <w:rPr>
          <w:sz w:val="23"/>
          <w:szCs w:val="23"/>
        </w:rPr>
        <w:t xml:space="preserve">art. 6 ust. 1 lit. a) RODO, tj. zgoda na przetwarzanie danych osobowych w zakresie, </w:t>
      </w:r>
      <w:r w:rsidR="007C228E">
        <w:rPr>
          <w:sz w:val="23"/>
          <w:szCs w:val="23"/>
        </w:rPr>
        <w:br/>
      </w:r>
      <w:r w:rsidRPr="00553A8C">
        <w:rPr>
          <w:sz w:val="23"/>
          <w:szCs w:val="23"/>
        </w:rPr>
        <w:t>w jakim gromadzone dane nie zostaną zaimportowane z systemów przetwarzających dane na podstawie obowiązujących przepisów,</w:t>
      </w:r>
    </w:p>
    <w:p w:rsidR="00553A8C" w:rsidRPr="00553A8C" w:rsidRDefault="00553A8C" w:rsidP="00553A8C">
      <w:pPr>
        <w:pStyle w:val="Teksttreci0"/>
        <w:numPr>
          <w:ilvl w:val="0"/>
          <w:numId w:val="5"/>
        </w:numPr>
        <w:shd w:val="clear" w:color="auto" w:fill="auto"/>
        <w:spacing w:line="264" w:lineRule="auto"/>
        <w:ind w:left="993" w:hanging="420"/>
        <w:rPr>
          <w:sz w:val="23"/>
          <w:szCs w:val="23"/>
        </w:rPr>
      </w:pPr>
      <w:r w:rsidRPr="00553A8C">
        <w:rPr>
          <w:sz w:val="23"/>
          <w:szCs w:val="23"/>
        </w:rPr>
        <w:t>art. 6 ust. 1 lit. f) RODO, tj. prawnie uzasadniony interes realizowany przez Administratorów w przypadku ustalania, dochodzenia lub obrony przed ewentualnymi roszczeniami.</w:t>
      </w:r>
    </w:p>
    <w:p w:rsidR="00553A8C" w:rsidRPr="007C228E" w:rsidRDefault="00553A8C" w:rsidP="007C228E">
      <w:pPr>
        <w:pStyle w:val="Teksttreci0"/>
        <w:numPr>
          <w:ilvl w:val="0"/>
          <w:numId w:val="13"/>
        </w:numPr>
        <w:shd w:val="clear" w:color="auto" w:fill="auto"/>
        <w:spacing w:line="264" w:lineRule="auto"/>
        <w:ind w:left="567"/>
        <w:rPr>
          <w:sz w:val="23"/>
          <w:szCs w:val="23"/>
        </w:rPr>
      </w:pPr>
      <w:r w:rsidRPr="00553A8C">
        <w:rPr>
          <w:sz w:val="23"/>
          <w:szCs w:val="23"/>
        </w:rPr>
        <w:t>Pozostałe informacje dotyczące przetwarzania danych osobowych, w tym wspólne uzgodnienia</w:t>
      </w:r>
      <w:r w:rsidR="007C228E">
        <w:rPr>
          <w:sz w:val="23"/>
          <w:szCs w:val="23"/>
        </w:rPr>
        <w:t xml:space="preserve"> </w:t>
      </w:r>
      <w:proofErr w:type="spellStart"/>
      <w:r w:rsidR="007C228E">
        <w:rPr>
          <w:sz w:val="23"/>
          <w:szCs w:val="23"/>
        </w:rPr>
        <w:t>w</w:t>
      </w:r>
      <w:r w:rsidRPr="007C228E">
        <w:rPr>
          <w:sz w:val="23"/>
          <w:szCs w:val="23"/>
        </w:rPr>
        <w:t>spóładministratorów</w:t>
      </w:r>
      <w:proofErr w:type="spellEnd"/>
      <w:r w:rsidRPr="007C228E">
        <w:rPr>
          <w:sz w:val="23"/>
          <w:szCs w:val="23"/>
        </w:rPr>
        <w:t xml:space="preserve">, znajdują się w klauzuli informacyjnej umieszczonej </w:t>
      </w:r>
      <w:r w:rsidR="007C228E">
        <w:rPr>
          <w:sz w:val="23"/>
          <w:szCs w:val="23"/>
        </w:rPr>
        <w:br/>
      </w:r>
      <w:r w:rsidR="000F6EC2">
        <w:rPr>
          <w:sz w:val="23"/>
          <w:szCs w:val="23"/>
        </w:rPr>
        <w:t>w systemie PPM-UMB.</w:t>
      </w:r>
    </w:p>
    <w:p w:rsidR="007C228E" w:rsidRDefault="007C228E" w:rsidP="00553A8C">
      <w:pPr>
        <w:pStyle w:val="Teksttreci0"/>
        <w:shd w:val="clear" w:color="auto" w:fill="auto"/>
        <w:spacing w:line="264" w:lineRule="auto"/>
        <w:ind w:right="280"/>
        <w:jc w:val="center"/>
        <w:rPr>
          <w:sz w:val="23"/>
          <w:szCs w:val="23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ind w:right="280"/>
        <w:jc w:val="center"/>
        <w:rPr>
          <w:sz w:val="23"/>
          <w:szCs w:val="23"/>
        </w:rPr>
      </w:pPr>
      <w:r w:rsidRPr="00553A8C">
        <w:rPr>
          <w:sz w:val="23"/>
          <w:szCs w:val="23"/>
        </w:rPr>
        <w:t>§ 5</w:t>
      </w:r>
    </w:p>
    <w:p w:rsidR="00553A8C" w:rsidRDefault="00553A8C" w:rsidP="00553A8C">
      <w:pPr>
        <w:pStyle w:val="Teksttreci0"/>
        <w:shd w:val="clear" w:color="auto" w:fill="auto"/>
        <w:spacing w:line="264" w:lineRule="auto"/>
        <w:ind w:left="300" w:hanging="300"/>
        <w:jc w:val="left"/>
        <w:rPr>
          <w:sz w:val="23"/>
          <w:szCs w:val="23"/>
        </w:rPr>
      </w:pPr>
      <w:r w:rsidRPr="00553A8C">
        <w:rPr>
          <w:sz w:val="23"/>
          <w:szCs w:val="23"/>
        </w:rPr>
        <w:t>Zarządzenie wchodzi w życie z dniem podpisania.</w:t>
      </w:r>
    </w:p>
    <w:p w:rsidR="007C228E" w:rsidRDefault="007C228E" w:rsidP="00553A8C">
      <w:pPr>
        <w:pStyle w:val="Teksttreci0"/>
        <w:shd w:val="clear" w:color="auto" w:fill="auto"/>
        <w:spacing w:line="264" w:lineRule="auto"/>
        <w:ind w:left="300" w:hanging="300"/>
        <w:jc w:val="left"/>
        <w:rPr>
          <w:sz w:val="23"/>
          <w:szCs w:val="23"/>
        </w:rPr>
      </w:pPr>
    </w:p>
    <w:p w:rsidR="007C228E" w:rsidRPr="003721B2" w:rsidRDefault="007C228E" w:rsidP="007C228E">
      <w:pPr>
        <w:spacing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Rektor</w:t>
      </w:r>
    </w:p>
    <w:p w:rsidR="007C228E" w:rsidRPr="003721B2" w:rsidRDefault="007C228E" w:rsidP="007C228E">
      <w:pPr>
        <w:spacing w:line="264" w:lineRule="auto"/>
        <w:ind w:left="5529"/>
        <w:jc w:val="center"/>
        <w:rPr>
          <w:rFonts w:ascii="Times New Roman" w:hAnsi="Times New Roman" w:cs="Times New Roman"/>
        </w:rPr>
      </w:pPr>
    </w:p>
    <w:p w:rsidR="007C228E" w:rsidRPr="003721B2" w:rsidRDefault="007C228E" w:rsidP="007C228E">
      <w:pPr>
        <w:spacing w:line="264" w:lineRule="auto"/>
        <w:ind w:left="5529"/>
        <w:jc w:val="center"/>
        <w:rPr>
          <w:rFonts w:ascii="Times New Roman" w:hAnsi="Times New Roman" w:cs="Times New Roman"/>
        </w:rPr>
      </w:pPr>
      <w:r w:rsidRPr="003721B2">
        <w:rPr>
          <w:rFonts w:ascii="Times New Roman" w:hAnsi="Times New Roman" w:cs="Times New Roman"/>
        </w:rPr>
        <w:t>prof. dr hab. Adam Krętowski</w:t>
      </w:r>
    </w:p>
    <w:p w:rsidR="007C228E" w:rsidRPr="00553A8C" w:rsidRDefault="007C228E" w:rsidP="00553A8C">
      <w:pPr>
        <w:pStyle w:val="Teksttreci0"/>
        <w:shd w:val="clear" w:color="auto" w:fill="auto"/>
        <w:spacing w:line="264" w:lineRule="auto"/>
        <w:ind w:left="300" w:hanging="300"/>
        <w:jc w:val="left"/>
        <w:rPr>
          <w:sz w:val="23"/>
          <w:szCs w:val="23"/>
        </w:rPr>
      </w:pPr>
    </w:p>
    <w:p w:rsidR="00553A8C" w:rsidRPr="00553A8C" w:rsidRDefault="00553A8C" w:rsidP="00553A8C">
      <w:pPr>
        <w:pStyle w:val="Teksttreci0"/>
        <w:shd w:val="clear" w:color="auto" w:fill="auto"/>
        <w:spacing w:line="264" w:lineRule="auto"/>
        <w:ind w:left="300" w:hanging="300"/>
        <w:jc w:val="left"/>
        <w:rPr>
          <w:sz w:val="23"/>
          <w:szCs w:val="23"/>
        </w:rPr>
      </w:pPr>
    </w:p>
    <w:p w:rsidR="000E3962" w:rsidRPr="00553A8C" w:rsidRDefault="000E3962" w:rsidP="00553A8C">
      <w:pPr>
        <w:spacing w:line="264" w:lineRule="auto"/>
        <w:rPr>
          <w:sz w:val="23"/>
          <w:szCs w:val="23"/>
        </w:rPr>
      </w:pPr>
    </w:p>
    <w:sectPr w:rsidR="000E3962" w:rsidRPr="00553A8C" w:rsidSect="00553A8C">
      <w:footerReference w:type="default" r:id="rId9"/>
      <w:pgSz w:w="11900" w:h="16840"/>
      <w:pgMar w:top="1418" w:right="1418" w:bottom="1134" w:left="1418" w:header="885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45" w:rsidRDefault="00172045" w:rsidP="007C228E">
      <w:r>
        <w:separator/>
      </w:r>
    </w:p>
  </w:endnote>
  <w:endnote w:type="continuationSeparator" w:id="0">
    <w:p w:rsidR="00172045" w:rsidRDefault="00172045" w:rsidP="007C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839" w:rsidRDefault="00172045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45" w:rsidRDefault="00172045" w:rsidP="007C228E">
      <w:r>
        <w:separator/>
      </w:r>
    </w:p>
  </w:footnote>
  <w:footnote w:type="continuationSeparator" w:id="0">
    <w:p w:rsidR="00172045" w:rsidRDefault="00172045" w:rsidP="007C2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18C"/>
    <w:multiLevelType w:val="multilevel"/>
    <w:tmpl w:val="DFE60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3F8C"/>
    <w:multiLevelType w:val="multilevel"/>
    <w:tmpl w:val="C286FF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16C5E"/>
    <w:multiLevelType w:val="multilevel"/>
    <w:tmpl w:val="2D7A22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8402C"/>
    <w:multiLevelType w:val="hybridMultilevel"/>
    <w:tmpl w:val="31002F7C"/>
    <w:lvl w:ilvl="0" w:tplc="04150011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05AE"/>
    <w:multiLevelType w:val="multilevel"/>
    <w:tmpl w:val="1F706F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F725E"/>
    <w:multiLevelType w:val="hybridMultilevel"/>
    <w:tmpl w:val="AD006D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315FE"/>
    <w:multiLevelType w:val="multilevel"/>
    <w:tmpl w:val="44F84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133900"/>
    <w:multiLevelType w:val="multilevel"/>
    <w:tmpl w:val="11A677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234904"/>
    <w:multiLevelType w:val="hybridMultilevel"/>
    <w:tmpl w:val="923A2368"/>
    <w:lvl w:ilvl="0" w:tplc="8BCEC5A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3233"/>
    <w:multiLevelType w:val="multilevel"/>
    <w:tmpl w:val="3D16CF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187930"/>
    <w:multiLevelType w:val="hybridMultilevel"/>
    <w:tmpl w:val="E57C46B8"/>
    <w:lvl w:ilvl="0" w:tplc="8BCEC5A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64878"/>
    <w:multiLevelType w:val="hybridMultilevel"/>
    <w:tmpl w:val="B0C28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633B8"/>
    <w:multiLevelType w:val="multilevel"/>
    <w:tmpl w:val="0BDA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8C"/>
    <w:rsid w:val="000E3962"/>
    <w:rsid w:val="000F6EC2"/>
    <w:rsid w:val="00172045"/>
    <w:rsid w:val="00553A8C"/>
    <w:rsid w:val="006A5C89"/>
    <w:rsid w:val="007C228E"/>
    <w:rsid w:val="00902D69"/>
    <w:rsid w:val="009A03C9"/>
    <w:rsid w:val="00B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EAA1"/>
  <w15:chartTrackingRefBased/>
  <w15:docId w15:val="{468EA49D-CF13-4CA7-8562-7B5F63B9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3A8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553A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553A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3A8C"/>
    <w:pPr>
      <w:shd w:val="clear" w:color="auto" w:fill="FFFFFF"/>
      <w:spacing w:line="271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553A8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53A8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3A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2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C22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2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D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D69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imp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FAC1E-DCCC-4DA4-9B21-40623332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3</cp:revision>
  <cp:lastPrinted>2020-08-26T09:51:00Z</cp:lastPrinted>
  <dcterms:created xsi:type="dcterms:W3CDTF">2020-08-25T09:32:00Z</dcterms:created>
  <dcterms:modified xsi:type="dcterms:W3CDTF">2020-08-26T09:51:00Z</dcterms:modified>
</cp:coreProperties>
</file>