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E2" w:rsidRPr="00BF04B0" w:rsidRDefault="00F67CE2" w:rsidP="00BF04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 </w:t>
      </w:r>
      <w:r w:rsidR="00D71B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93/2020</w:t>
      </w:r>
    </w:p>
    <w:p w:rsidR="00F67CE2" w:rsidRPr="00BF04B0" w:rsidRDefault="00F67CE2" w:rsidP="00BF04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Senatu Uniwersytetu Medycznego w Białymstoku</w:t>
      </w:r>
    </w:p>
    <w:p w:rsidR="00F67CE2" w:rsidRPr="00BF04B0" w:rsidRDefault="00F67CE2" w:rsidP="00BF04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dnia </w:t>
      </w:r>
      <w:r w:rsid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28.05.2020</w:t>
      </w:r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sprawie ustalenia programu niestacjonarnych studiów podyplomowych </w:t>
      </w:r>
      <w:proofErr w:type="spellStart"/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Psychodietetyka</w:t>
      </w:r>
      <w:proofErr w:type="spellEnd"/>
      <w:r w:rsid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Wydziale Nauk o Zdrowiu w Uniwersytecie Medycznym </w:t>
      </w:r>
      <w:r w:rsid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BF04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Białymstoku, w tym zatwierdzenia efektów uczenia się od roku akademickiego 2020/2021 oraz </w:t>
      </w:r>
      <w:r w:rsidRPr="00BF04B0">
        <w:rPr>
          <w:rFonts w:ascii="Times New Roman" w:hAnsi="Times New Roman" w:cs="Times New Roman"/>
          <w:b/>
          <w:sz w:val="24"/>
          <w:szCs w:val="24"/>
        </w:rPr>
        <w:t>przypisania  poziomu Polskiej Ramy Kwalifikacji do kwalifikacji nadawanych</w:t>
      </w:r>
      <w:r w:rsidR="00BF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4B0">
        <w:rPr>
          <w:rFonts w:ascii="Times New Roman" w:hAnsi="Times New Roman" w:cs="Times New Roman"/>
          <w:b/>
          <w:sz w:val="24"/>
          <w:szCs w:val="24"/>
        </w:rPr>
        <w:t>po ukończeniu studiów podyplomowych</w:t>
      </w:r>
    </w:p>
    <w:p w:rsidR="00F67CE2" w:rsidRPr="00BF04B0" w:rsidRDefault="00F67CE2" w:rsidP="00BF04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</w:p>
    <w:p w:rsidR="00F67CE2" w:rsidRPr="00BF04B0" w:rsidRDefault="00F67CE2" w:rsidP="00BF04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ust. 1  pkt 11  oraz pkt 15 lit. a) oraz art. 160  ustawy z dnia 20 lipca 2018 r. Prawo  o szkolnictwie wyższym i nauce (</w:t>
      </w:r>
      <w:proofErr w:type="spellStart"/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2020 r. poz. 85 z </w:t>
      </w:r>
      <w:proofErr w:type="spellStart"/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zm.), Regulaminu Studiów Podyplomowych Uniwersytetu Medycznego  w Białymstoku, uchwala się, </w:t>
      </w:r>
      <w:r w:rsidR="007C26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następuje:</w:t>
      </w:r>
    </w:p>
    <w:p w:rsidR="00F67CE2" w:rsidRPr="00BF04B0" w:rsidRDefault="00F67CE2" w:rsidP="00BF04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7CE2" w:rsidRPr="00BF04B0" w:rsidRDefault="00F67CE2" w:rsidP="00BF04B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F67CE2" w:rsidRPr="00BF04B0" w:rsidRDefault="00F67CE2" w:rsidP="00BF0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 Uniwersytetu Medycznego w Białymstoku ustala </w:t>
      </w:r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t>od roku akademickiego 2020/2021</w:t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niestacjonarnych studiów podyplomowych </w:t>
      </w:r>
      <w:proofErr w:type="spellStart"/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t>Psychodietetyka</w:t>
      </w:r>
      <w:proofErr w:type="spellEnd"/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F04B0">
        <w:rPr>
          <w:rFonts w:ascii="Times New Roman" w:eastAsia="Calibri" w:hAnsi="Times New Roman" w:cs="Times New Roman"/>
          <w:sz w:val="24"/>
          <w:szCs w:val="24"/>
        </w:rPr>
        <w:t>na</w:t>
      </w:r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Wydziale Nauk </w:t>
      </w:r>
      <w:r w:rsidR="007C263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t>o Zdrowiu w Uniwersytecie Medycznym w Białymstoku</w:t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67CE2" w:rsidRPr="00BF04B0" w:rsidRDefault="00F67CE2" w:rsidP="00BF04B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Program studiów podyplomowych, o których mowa w ust. 1 zawierający </w:t>
      </w:r>
      <w:r w:rsidRPr="00BF04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efekty uczenia się </w:t>
      </w:r>
      <w:r w:rsidRPr="00BF04B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 załącznik nr 1 do niniejszej uchwały.</w:t>
      </w:r>
    </w:p>
    <w:p w:rsidR="00F67CE2" w:rsidRPr="00BF04B0" w:rsidRDefault="00F67CE2" w:rsidP="00BF04B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Senat określa </w:t>
      </w:r>
      <w:r w:rsidRPr="00BF04B0">
        <w:rPr>
          <w:rFonts w:ascii="Times New Roman" w:hAnsi="Times New Roman" w:cs="Times New Roman"/>
        </w:rPr>
        <w:t xml:space="preserve">kwalifikacje nadawanych po ukończeniu studiów podyplomowych, wskazanych wyżej na poziomie 7  Polskiej Ramy Kwalifikacji. </w:t>
      </w:r>
    </w:p>
    <w:p w:rsidR="00F67CE2" w:rsidRPr="00BF04B0" w:rsidRDefault="00F67CE2" w:rsidP="00BF04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7CE2" w:rsidRPr="00BF04B0" w:rsidRDefault="00F67CE2" w:rsidP="00BF04B0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</w:t>
      </w:r>
    </w:p>
    <w:p w:rsidR="00F67CE2" w:rsidRPr="00BF04B0" w:rsidRDefault="00F67CE2" w:rsidP="00BF04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:rsidR="00F67CE2" w:rsidRPr="00BF04B0" w:rsidRDefault="00F67CE2" w:rsidP="00BF04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F67CE2" w:rsidRPr="00BF04B0" w:rsidRDefault="00F67CE2" w:rsidP="00BF04B0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Senatu</w:t>
      </w:r>
    </w:p>
    <w:p w:rsidR="00F67CE2" w:rsidRPr="00BF04B0" w:rsidRDefault="00F67CE2" w:rsidP="00BF04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Rektor</w:t>
      </w:r>
    </w:p>
    <w:p w:rsidR="00F67CE2" w:rsidRPr="00BF04B0" w:rsidRDefault="00F67CE2" w:rsidP="00BF04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7CE2" w:rsidRPr="00BF04B0" w:rsidRDefault="00F67CE2" w:rsidP="00BF04B0">
      <w:pPr>
        <w:spacing w:after="0" w:line="36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Prof. dr hab. Adam Krętowski</w:t>
      </w:r>
    </w:p>
    <w:p w:rsidR="00F67CE2" w:rsidRPr="00BF04B0" w:rsidRDefault="00F67CE2" w:rsidP="00BF04B0">
      <w:pPr>
        <w:spacing w:after="0" w:line="360" w:lineRule="auto"/>
        <w:rPr>
          <w:rFonts w:ascii="Times New Roman" w:hAnsi="Times New Roman" w:cs="Times New Roman"/>
        </w:rPr>
      </w:pPr>
    </w:p>
    <w:p w:rsidR="00F67CE2" w:rsidRPr="00BF04B0" w:rsidRDefault="00F67CE2" w:rsidP="00BF04B0">
      <w:pPr>
        <w:spacing w:after="0" w:line="360" w:lineRule="auto"/>
        <w:rPr>
          <w:rFonts w:ascii="Times New Roman" w:hAnsi="Times New Roman" w:cs="Times New Roman"/>
        </w:rPr>
      </w:pPr>
    </w:p>
    <w:p w:rsidR="00F67CE2" w:rsidRPr="00BF04B0" w:rsidRDefault="00F67CE2" w:rsidP="00BF04B0">
      <w:pPr>
        <w:spacing w:after="0" w:line="360" w:lineRule="auto"/>
        <w:rPr>
          <w:rFonts w:ascii="Times New Roman" w:hAnsi="Times New Roman" w:cs="Times New Roman"/>
        </w:rPr>
      </w:pPr>
    </w:p>
    <w:p w:rsidR="00BF04B0" w:rsidRPr="00FC6125" w:rsidRDefault="00BF04B0" w:rsidP="00E4042B">
      <w:pPr>
        <w:spacing w:after="0" w:line="360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1 do Uchwały Senatu nr </w:t>
      </w:r>
      <w:r w:rsidR="007C2633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93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:rsidR="00F67CE2" w:rsidRPr="00BF04B0" w:rsidRDefault="00F67CE2" w:rsidP="00BF04B0">
      <w:pPr>
        <w:spacing w:after="0" w:line="360" w:lineRule="auto"/>
        <w:rPr>
          <w:rFonts w:ascii="Times New Roman" w:hAnsi="Times New Roman" w:cs="Times New Roman"/>
        </w:rPr>
      </w:pPr>
    </w:p>
    <w:p w:rsidR="00F67CE2" w:rsidRPr="00BF04B0" w:rsidRDefault="00F67CE2" w:rsidP="00BF04B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PROGRAM </w:t>
      </w:r>
    </w:p>
    <w:p w:rsidR="00F67CE2" w:rsidRPr="00BF04B0" w:rsidRDefault="00F67CE2" w:rsidP="00BF04B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STUDIÓW PODYPLOMOWYCH</w:t>
      </w:r>
    </w:p>
    <w:p w:rsidR="00F67CE2" w:rsidRPr="00BF04B0" w:rsidRDefault="00F67CE2" w:rsidP="00BF04B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67CE2" w:rsidRPr="00BF04B0" w:rsidRDefault="00F67CE2" w:rsidP="00BF04B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I. INFORMACJE OGÓLNE</w:t>
      </w:r>
    </w:p>
    <w:p w:rsidR="00F67CE2" w:rsidRPr="00BF04B0" w:rsidRDefault="00F67CE2" w:rsidP="00BF04B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67CE2" w:rsidRPr="00BF04B0" w:rsidRDefault="00F67CE2" w:rsidP="00E4042B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Nazwa jednostki prowadzącej studia podyplomowe: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Wydział Nauk o Zdrowiu UMB</w:t>
      </w:r>
      <w:r w:rsidRPr="00BF04B0">
        <w:rPr>
          <w:rFonts w:ascii="Times New Roman" w:hAnsi="Times New Roman" w:cs="Times New Roman"/>
          <w:b/>
          <w:spacing w:val="40"/>
          <w:sz w:val="24"/>
          <w:szCs w:val="24"/>
          <w:lang w:eastAsia="pl-PL"/>
        </w:rPr>
        <w:t xml:space="preserve"> -Zakład Dietetyki i Żywienia Klinicznego</w:t>
      </w:r>
      <w:r w:rsidRPr="00BF04B0">
        <w:rPr>
          <w:rFonts w:ascii="Times New Roman" w:hAnsi="Times New Roman" w:cs="Times New Roman"/>
          <w:spacing w:val="40"/>
          <w:sz w:val="24"/>
          <w:szCs w:val="24"/>
          <w:lang w:eastAsia="pl-PL"/>
        </w:rPr>
        <w:t xml:space="preserve"> </w:t>
      </w:r>
    </w:p>
    <w:p w:rsidR="00F67CE2" w:rsidRPr="00BF04B0" w:rsidRDefault="00F67CE2" w:rsidP="00BF04B0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>Nazwa studiów podyplomowych: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F04B0">
        <w:rPr>
          <w:rFonts w:ascii="Times New Roman" w:hAnsi="Times New Roman" w:cs="Times New Roman"/>
          <w:b/>
          <w:spacing w:val="40"/>
          <w:sz w:val="24"/>
          <w:szCs w:val="24"/>
          <w:lang w:eastAsia="pl-PL"/>
        </w:rPr>
        <w:t>Psychodietetyka</w:t>
      </w:r>
      <w:proofErr w:type="spellEnd"/>
    </w:p>
    <w:p w:rsidR="00F67CE2" w:rsidRPr="00BF04B0" w:rsidRDefault="00F67CE2" w:rsidP="00BF04B0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Czas trwania studiów podyplomowych: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2 semestry</w:t>
      </w:r>
    </w:p>
    <w:p w:rsidR="00F67CE2" w:rsidRPr="00BF04B0" w:rsidRDefault="00F67CE2" w:rsidP="00BF04B0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Forma studiów podyplomowych: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studia niestacjonarne</w:t>
      </w:r>
    </w:p>
    <w:p w:rsidR="00F67CE2" w:rsidRPr="00BF04B0" w:rsidRDefault="00F67CE2" w:rsidP="00BF04B0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Założenia i cele ogólne: </w:t>
      </w:r>
    </w:p>
    <w:p w:rsidR="00F67CE2" w:rsidRPr="00BF04B0" w:rsidRDefault="00F67CE2" w:rsidP="00BF04B0">
      <w:pPr>
        <w:tabs>
          <w:tab w:val="right" w:leader="dot" w:pos="9072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Studia obejmują zagadnienia z dziedziny: dietetyki, psychologii, psychiatrii, </w:t>
      </w:r>
      <w:proofErr w:type="spellStart"/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psychodietetyki</w:t>
      </w:r>
      <w:proofErr w:type="spellEnd"/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, diagnostyki laboratoryjnej oraz farmakoterapii. Uruchomienie studiów podyplomowych z „</w:t>
      </w:r>
      <w:proofErr w:type="spellStart"/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Psychodietetyki</w:t>
      </w:r>
      <w:proofErr w:type="spellEnd"/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” jest wyjściem naprzeciw oczekiwaniom absolwentów medycznych uczelni wyższych i kierunku psychologia w aspekcie zdobycia wiedzy z zakresu połączenia elementów psychologii, psychiatrii i żywienia człowieka. Absolwent będzie w stanie ocenić potrzeby pacjenta wymagającego opieki interdyscyplinarnej. Będzie posiadał wiedzę ułatwiającą pracę z pacjentem                           z zaburzeniami odżywiania, otyłością, zaburzeniami metabolicznymi oraz chorobami </w:t>
      </w:r>
      <w:proofErr w:type="spellStart"/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dietozależnymi</w:t>
      </w:r>
      <w:proofErr w:type="spellEnd"/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Zdobyte kwalifikacje umożliwią zatrudnienie absolwenta </w:t>
      </w:r>
      <w:r w:rsidR="00E4042B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w instytucjach zajmujących się opieką nad osobami wymagającymi pomocy dietetyka, lekarza i</w:t>
      </w: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psychologa.</w:t>
      </w:r>
    </w:p>
    <w:p w:rsidR="00F67CE2" w:rsidRPr="00BF04B0" w:rsidRDefault="00F67CE2" w:rsidP="00BF04B0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Liczba semestrów: </w:t>
      </w:r>
      <w:r w:rsidRPr="00BF04B0">
        <w:rPr>
          <w:rFonts w:ascii="Times New Roman" w:hAnsi="Times New Roman" w:cs="Times New Roman"/>
          <w:b/>
          <w:spacing w:val="40"/>
          <w:sz w:val="24"/>
          <w:szCs w:val="24"/>
          <w:lang w:eastAsia="pl-PL"/>
        </w:rPr>
        <w:t>2</w:t>
      </w:r>
    </w:p>
    <w:p w:rsidR="00F67CE2" w:rsidRPr="00BF04B0" w:rsidRDefault="00F67CE2" w:rsidP="00BF04B0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Łączna liczba punktów ECTS konieczna do uzyskania kwalifikacji podyplomowych: </w:t>
      </w:r>
      <w:r w:rsidRPr="00BF04B0">
        <w:rPr>
          <w:rFonts w:ascii="Times New Roman" w:hAnsi="Times New Roman" w:cs="Times New Roman"/>
          <w:b/>
          <w:spacing w:val="40"/>
          <w:sz w:val="24"/>
          <w:szCs w:val="24"/>
          <w:lang w:eastAsia="pl-PL"/>
        </w:rPr>
        <w:t>35</w:t>
      </w:r>
    </w:p>
    <w:p w:rsidR="00F67CE2" w:rsidRPr="00BF04B0" w:rsidRDefault="00F67CE2" w:rsidP="00BF04B0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>Łączna liczba godzin dydaktycznych:</w:t>
      </w:r>
      <w:r w:rsidRPr="00BF04B0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F04B0">
        <w:rPr>
          <w:rFonts w:ascii="Times New Roman" w:hAnsi="Times New Roman" w:cs="Times New Roman"/>
          <w:b/>
          <w:spacing w:val="40"/>
          <w:sz w:val="24"/>
          <w:szCs w:val="24"/>
          <w:lang w:eastAsia="pl-PL"/>
        </w:rPr>
        <w:t>211</w:t>
      </w:r>
    </w:p>
    <w:p w:rsidR="00BF04B0" w:rsidRDefault="00BF04B0" w:rsidP="00BF04B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F67CE2" w:rsidRPr="00BF04B0" w:rsidRDefault="00F67CE2" w:rsidP="008853F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II. WYKAZ PRZEDMIOTÓW WRAZ Z PRZYPISANĄ IM LICZBĄ PUNKTÓW ECTS I ODNIESIENIEM DO EFEKTÓW UCZENIA SIĘ I SPOSOBEM ICH </w:t>
      </w:r>
      <w:r w:rsidRPr="00BF04B0">
        <w:rPr>
          <w:rFonts w:ascii="Times New Roman" w:hAnsi="Times New Roman" w:cs="Times New Roman"/>
          <w:b/>
          <w:lang w:eastAsia="pl-PL"/>
        </w:rPr>
        <w:t>WERYFIKOWANIA I DOKUMENTOWANIA</w:t>
      </w:r>
    </w:p>
    <w:tbl>
      <w:tblPr>
        <w:tblpPr w:leftFromText="141" w:rightFromText="141" w:vertAnchor="text" w:horzAnchor="margin" w:tblpXSpec="center" w:tblpY="11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88"/>
        <w:gridCol w:w="907"/>
        <w:gridCol w:w="71"/>
        <w:gridCol w:w="1893"/>
        <w:gridCol w:w="1976"/>
        <w:gridCol w:w="2698"/>
      </w:tblGrid>
      <w:tr w:rsidR="00F67CE2" w:rsidRPr="00BF04B0" w:rsidTr="00BF04B0">
        <w:trPr>
          <w:cantSplit/>
          <w:trHeight w:val="841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04B0">
              <w:rPr>
                <w:rFonts w:ascii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NAZWA PRZEDMIOTU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07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ECTS</w:t>
            </w:r>
          </w:p>
        </w:tc>
        <w:tc>
          <w:tcPr>
            <w:tcW w:w="1964" w:type="dxa"/>
            <w:gridSpan w:val="2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ODNIESIENIE DO EFEKTÓW UCZENIA SIĘ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SPOSÓB WERYFIKACJI EFEKTÓW  UCZENIA SIĘ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SPOSÓB DOKUMENTOWANIA EFEKTÓW  UCZENIA SIĘ</w:t>
            </w:r>
          </w:p>
        </w:tc>
      </w:tr>
      <w:tr w:rsidR="00F67CE2" w:rsidRPr="00BF04B0" w:rsidTr="00BF04B0">
        <w:trPr>
          <w:cantSplit/>
          <w:trHeight w:val="298"/>
        </w:trPr>
        <w:tc>
          <w:tcPr>
            <w:tcW w:w="10349" w:type="dxa"/>
            <w:gridSpan w:val="7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Semestr I</w:t>
            </w:r>
          </w:p>
        </w:tc>
      </w:tr>
      <w:tr w:rsidR="00F67CE2" w:rsidRPr="00BF04B0" w:rsidTr="00BF04B0">
        <w:trPr>
          <w:trHeight w:val="1009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Szkolenie biblioteczne (Biblioteka UMB)</w:t>
            </w:r>
          </w:p>
        </w:tc>
        <w:tc>
          <w:tcPr>
            <w:tcW w:w="907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F67CE2" w:rsidRPr="00BF04B0" w:rsidTr="00BF04B0">
        <w:trPr>
          <w:trHeight w:val="1009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Żywienie człowieka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07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 xml:space="preserve">4 </w:t>
            </w:r>
            <w:r w:rsidRPr="00BF04B0">
              <w:rPr>
                <w:rFonts w:ascii="Times New Roman" w:hAnsi="Times New Roman" w:cs="Times New Roman"/>
                <w:lang w:eastAsia="pl-PL"/>
              </w:rPr>
              <w:br/>
              <w:t xml:space="preserve">(1N, </w:t>
            </w:r>
            <w:r w:rsidRPr="00BF04B0">
              <w:rPr>
                <w:rFonts w:ascii="Times New Roman" w:hAnsi="Times New Roman" w:cs="Times New Roman"/>
                <w:lang w:eastAsia="pl-PL"/>
              </w:rPr>
              <w:br/>
              <w:t>3 BN)</w:t>
            </w:r>
          </w:p>
        </w:tc>
        <w:tc>
          <w:tcPr>
            <w:tcW w:w="1964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K-W02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K-W03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K-W04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K-U01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K-U02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K-K02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obserwacja pracy uczestnika;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ocena aktywności studenta w czasie zajęć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Wypełniony przez uczestnika test końcowy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67CE2" w:rsidRPr="00BF04B0" w:rsidTr="00BF04B0">
        <w:trPr>
          <w:trHeight w:val="1070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 xml:space="preserve">Diagnostyka laboratoryjna w pracy </w:t>
            </w:r>
            <w:proofErr w:type="spellStart"/>
            <w:r w:rsidRPr="00BF04B0">
              <w:rPr>
                <w:rFonts w:ascii="Times New Roman" w:hAnsi="Times New Roman" w:cs="Times New Roman"/>
                <w:b/>
                <w:lang w:eastAsia="pl-PL"/>
              </w:rPr>
              <w:t>psychodietetyka</w:t>
            </w:r>
            <w:proofErr w:type="spellEnd"/>
            <w:r w:rsidRPr="00BF04B0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(0,5N; 0,5 BN)</w:t>
            </w:r>
          </w:p>
        </w:tc>
        <w:tc>
          <w:tcPr>
            <w:tcW w:w="1964" w:type="dxa"/>
            <w:gridSpan w:val="2"/>
            <w:vAlign w:val="center"/>
          </w:tcPr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 xml:space="preserve">K-W21, 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 xml:space="preserve">KW22, </w:t>
            </w:r>
            <w:r w:rsidRPr="00BF04B0">
              <w:rPr>
                <w:rFonts w:ascii="Times New Roman" w:hAnsi="Times New Roman" w:cs="Times New Roman"/>
              </w:rPr>
              <w:br/>
              <w:t>K-U12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K-U13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K-K02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K-K01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K-K01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K-K03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04B0">
              <w:rPr>
                <w:rFonts w:ascii="Times New Roman" w:hAnsi="Times New Roman" w:cs="Times New Roman"/>
              </w:rPr>
              <w:t>K-K04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obserwacja pracy uczestnika;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ocena aktywności studenta w czasie zajęć;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 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Wypełniony przez uczestnika test końcowy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67CE2" w:rsidRPr="00BF04B0" w:rsidTr="00BF04B0">
        <w:trPr>
          <w:trHeight w:val="1061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 xml:space="preserve">Podstawy dietetyki i </w:t>
            </w:r>
            <w:proofErr w:type="spellStart"/>
            <w:r w:rsidRPr="00BF04B0">
              <w:rPr>
                <w:rFonts w:ascii="Times New Roman" w:hAnsi="Times New Roman" w:cs="Times New Roman"/>
                <w:b/>
                <w:lang w:eastAsia="pl-PL"/>
              </w:rPr>
              <w:t>dietoterapii</w:t>
            </w:r>
            <w:proofErr w:type="spellEnd"/>
            <w:r w:rsidRPr="00BF04B0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07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4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(1N; 3BN)</w:t>
            </w:r>
          </w:p>
        </w:tc>
        <w:tc>
          <w:tcPr>
            <w:tcW w:w="1964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K-W05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K-W06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K-W07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K-W08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K-W09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K-W10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K-W11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K-U03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K-U04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K-U05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K-K02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K-K04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obserwacja pracy studenta;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color w:val="000000"/>
              </w:rPr>
              <w:t>uczestnika  w czasie zajęć;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>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786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Psychologia żywienia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07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4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(1N; 3BN)</w:t>
            </w:r>
          </w:p>
        </w:tc>
        <w:tc>
          <w:tcPr>
            <w:tcW w:w="1964" w:type="dxa"/>
            <w:gridSpan w:val="2"/>
            <w:vAlign w:val="center"/>
          </w:tcPr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K-W18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K-W45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K-W19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K-W20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K-U09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K-U10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K-U11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K-K01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K-K05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K-K02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K-K02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obserwacja pracy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color w:val="000000"/>
              </w:rPr>
              <w:t xml:space="preserve">uczestnika  w czasie zajęć;  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>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693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Psychologia osobowości i motywacji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07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4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(1N; 3BN</w:t>
            </w:r>
          </w:p>
        </w:tc>
        <w:tc>
          <w:tcPr>
            <w:tcW w:w="1964" w:type="dxa"/>
            <w:gridSpan w:val="2"/>
            <w:vAlign w:val="center"/>
          </w:tcPr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K-W12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K-W12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K-W13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K-W14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K-W15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K-W16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K-W16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K-W17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K-U06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K-U07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K-U09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K-K06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K-K01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K-K05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obserwacja pracy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color w:val="000000"/>
              </w:rPr>
              <w:t>uczestnika  w czasie zajęć;  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338"/>
        </w:trPr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07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17</w:t>
            </w: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br/>
            </w: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(4,5N, 12,5 BN)</w:t>
            </w:r>
          </w:p>
        </w:tc>
        <w:tc>
          <w:tcPr>
            <w:tcW w:w="1964" w:type="dxa"/>
            <w:gridSpan w:val="2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F67CE2" w:rsidRPr="00BF04B0" w:rsidTr="00BF04B0">
        <w:trPr>
          <w:cantSplit/>
          <w:trHeight w:val="411"/>
        </w:trPr>
        <w:tc>
          <w:tcPr>
            <w:tcW w:w="10349" w:type="dxa"/>
            <w:gridSpan w:val="7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Semestr II</w:t>
            </w:r>
          </w:p>
        </w:tc>
      </w:tr>
      <w:tr w:rsidR="00F67CE2" w:rsidRPr="00BF04B0" w:rsidTr="00BF04B0">
        <w:trPr>
          <w:trHeight w:val="1009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2288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Poradnictwo dietetyczne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4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(1 N; 3BN)</w:t>
            </w:r>
          </w:p>
        </w:tc>
        <w:tc>
          <w:tcPr>
            <w:tcW w:w="1893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K-W42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K-W43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K-W44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K-U29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K-U30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K-U31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K-K02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K-K01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obserwacja pracy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w czasie zajęć;  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67CE2" w:rsidRPr="00BF04B0" w:rsidTr="00BF04B0">
        <w:trPr>
          <w:trHeight w:val="1070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2288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Suplementy diety, dodatki do żywności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(0,5 N; 0,5 BN)</w:t>
            </w:r>
          </w:p>
        </w:tc>
        <w:tc>
          <w:tcPr>
            <w:tcW w:w="1893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K-W25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KW26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K-W27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K-U16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K-K02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obserwacja pracy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373"/>
              <w:rPr>
                <w:rFonts w:ascii="Times New Roman" w:hAnsi="Times New Roman" w:cs="Times New Roman"/>
                <w:color w:val="FF0000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color w:val="000000"/>
              </w:rPr>
              <w:t>uczestnika  w czasie zajęć;  test jednokrotnego wyboru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1061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288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 xml:space="preserve">Terapia osób z zaburzeniami odżywiania z elementami etyki 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5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(1 N; 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4 BN)</w:t>
            </w:r>
          </w:p>
        </w:tc>
        <w:tc>
          <w:tcPr>
            <w:tcW w:w="1893" w:type="dxa"/>
            <w:vAlign w:val="center"/>
          </w:tcPr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K-W31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 xml:space="preserve"> K-W32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K-W33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K-W34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K-W35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K-W36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K-W37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K-U21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K-U22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K-U23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K-U24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K-U25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K-U32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K-K05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K-K07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lastRenderedPageBreak/>
              <w:t>K-K08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04B0">
              <w:rPr>
                <w:rFonts w:ascii="Times New Roman" w:hAnsi="Times New Roman" w:cs="Times New Roman"/>
              </w:rPr>
              <w:t>K-K03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lastRenderedPageBreak/>
              <w:t xml:space="preserve">obserwacja pracy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w czasie zajęć;  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786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9.</w:t>
            </w:r>
          </w:p>
        </w:tc>
        <w:tc>
          <w:tcPr>
            <w:tcW w:w="2288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proofErr w:type="spellStart"/>
            <w:r w:rsidRPr="00BF04B0">
              <w:rPr>
                <w:rFonts w:ascii="Times New Roman" w:hAnsi="Times New Roman" w:cs="Times New Roman"/>
                <w:b/>
                <w:lang w:eastAsia="pl-PL"/>
              </w:rPr>
              <w:t>Psychodietetyka</w:t>
            </w:r>
            <w:proofErr w:type="spellEnd"/>
            <w:r w:rsidRPr="00BF04B0">
              <w:rPr>
                <w:rFonts w:ascii="Times New Roman" w:hAnsi="Times New Roman" w:cs="Times New Roman"/>
                <w:b/>
                <w:lang w:eastAsia="pl-PL"/>
              </w:rPr>
              <w:t xml:space="preserve"> w praktyce – warsztaty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3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(1 N; 2 BN)</w:t>
            </w:r>
          </w:p>
        </w:tc>
        <w:tc>
          <w:tcPr>
            <w:tcW w:w="1893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K-W45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K-W28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K-W29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K-W30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K-U17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K-U18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K-U19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K-U20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K-K02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obserwacja pracy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color w:val="000000"/>
              </w:rPr>
              <w:t>uczestnika  w czasie zajęć;  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693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10. </w:t>
            </w:r>
          </w:p>
        </w:tc>
        <w:tc>
          <w:tcPr>
            <w:tcW w:w="2288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Zaburzenia psychiczne i uzależnienia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3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(1 N; </w:t>
            </w:r>
            <w:r w:rsidRPr="00BF04B0">
              <w:rPr>
                <w:rFonts w:ascii="Times New Roman" w:hAnsi="Times New Roman" w:cs="Times New Roman"/>
                <w:lang w:eastAsia="pl-PL"/>
              </w:rPr>
              <w:br/>
              <w:t>2 BN)</w:t>
            </w:r>
          </w:p>
        </w:tc>
        <w:tc>
          <w:tcPr>
            <w:tcW w:w="1893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K-W38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K-W39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K-W40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K-W41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K-U26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K-U27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K-U28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K-K02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K-K07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K-K04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 xml:space="preserve">obserwacja pracy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uczestnika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color w:val="000000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  <w:color w:val="000000"/>
              </w:rPr>
              <w:t xml:space="preserve">ocena aktywności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color w:val="000000"/>
              </w:rPr>
              <w:t>uczestnika  w czasie zajęć;  test wielokrotnego wyboru /MCQ/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 xml:space="preserve">Wypełniony przez </w:t>
            </w:r>
            <w:r w:rsidRPr="00BF04B0">
              <w:rPr>
                <w:rFonts w:ascii="Times New Roman" w:hAnsi="Times New Roman" w:cs="Times New Roman"/>
              </w:rPr>
              <w:t xml:space="preserve"> </w:t>
            </w:r>
            <w:r w:rsidRPr="00BF04B0">
              <w:rPr>
                <w:rFonts w:ascii="Times New Roman" w:hAnsi="Times New Roman" w:cs="Times New Roman"/>
                <w:lang w:eastAsia="pl-PL"/>
              </w:rPr>
              <w:t>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338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11.</w:t>
            </w:r>
          </w:p>
        </w:tc>
        <w:tc>
          <w:tcPr>
            <w:tcW w:w="2288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Interakcje leków z żywnością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1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(0,5 N; 0,5 BN)</w:t>
            </w:r>
          </w:p>
        </w:tc>
        <w:tc>
          <w:tcPr>
            <w:tcW w:w="1893" w:type="dxa"/>
            <w:vAlign w:val="center"/>
          </w:tcPr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K-W23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K-W24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K-U14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K-U15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4B0">
              <w:rPr>
                <w:rFonts w:ascii="Times New Roman" w:hAnsi="Times New Roman" w:cs="Times New Roman"/>
              </w:rPr>
              <w:t>K-K01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04B0">
              <w:rPr>
                <w:rFonts w:ascii="Times New Roman" w:hAnsi="Times New Roman" w:cs="Times New Roman"/>
              </w:rPr>
              <w:t>K-K02</w:t>
            </w: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obserwacja pracy  uczestnika 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bieżąca informacja zwrotna;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ocena aktywności  uczestnika w czasie zajęć;  test jednokrotnego wyboru</w:t>
            </w: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Protokół zaliczeniowy</w:t>
            </w:r>
          </w:p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Wypełniony przez  uczestnika  test końcowy</w:t>
            </w:r>
          </w:p>
          <w:p w:rsidR="00F67CE2" w:rsidRPr="00BF04B0" w:rsidRDefault="00F67CE2" w:rsidP="008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CE2" w:rsidRPr="00BF04B0" w:rsidTr="00BF04B0">
        <w:trPr>
          <w:trHeight w:val="338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12.</w:t>
            </w:r>
          </w:p>
        </w:tc>
        <w:tc>
          <w:tcPr>
            <w:tcW w:w="2288" w:type="dxa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lang w:eastAsia="pl-PL"/>
              </w:rPr>
              <w:t>Praca końcowa</w:t>
            </w:r>
          </w:p>
        </w:tc>
        <w:tc>
          <w:tcPr>
            <w:tcW w:w="978" w:type="dxa"/>
            <w:gridSpan w:val="2"/>
            <w:vAlign w:val="center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F04B0">
              <w:rPr>
                <w:rFonts w:ascii="Times New Roman" w:hAnsi="Times New Roman" w:cs="Times New Roman"/>
                <w:lang w:eastAsia="pl-PL"/>
              </w:rPr>
              <w:t>1 BN</w:t>
            </w:r>
          </w:p>
        </w:tc>
        <w:tc>
          <w:tcPr>
            <w:tcW w:w="1893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F67CE2" w:rsidRPr="00BF04B0" w:rsidTr="00BF04B0">
        <w:trPr>
          <w:trHeight w:val="338"/>
        </w:trPr>
        <w:tc>
          <w:tcPr>
            <w:tcW w:w="51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8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8" w:type="dxa"/>
            <w:gridSpan w:val="2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18 </w:t>
            </w:r>
            <w:r w:rsidRPr="00BF04B0">
              <w:rPr>
                <w:rFonts w:ascii="Times New Roman" w:hAnsi="Times New Roman" w:cs="Times New Roman"/>
                <w:b/>
                <w:color w:val="000000"/>
                <w:lang w:eastAsia="pl-PL"/>
              </w:rPr>
              <w:br/>
              <w:t>(5 N, 13 BN)</w:t>
            </w:r>
          </w:p>
        </w:tc>
        <w:tc>
          <w:tcPr>
            <w:tcW w:w="1893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76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698" w:type="dxa"/>
          </w:tcPr>
          <w:p w:rsidR="00F67CE2" w:rsidRPr="00BF04B0" w:rsidRDefault="00F67CE2" w:rsidP="0088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F67CE2" w:rsidRPr="00BF04B0" w:rsidRDefault="00F67CE2" w:rsidP="008853F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F67CE2" w:rsidRPr="00BF04B0" w:rsidRDefault="00F67CE2" w:rsidP="008853F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F67CE2" w:rsidRPr="00BF04B0" w:rsidRDefault="00F67CE2" w:rsidP="00BF04B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III. WYMIAR, FORMY I ZASADY ODBYWANIA PRAKTYK ZAWODOWYCH                       </w:t>
      </w:r>
      <w:r w:rsidRPr="00BF04B0">
        <w:rPr>
          <w:rFonts w:ascii="Times New Roman" w:hAnsi="Times New Roman" w:cs="Times New Roman"/>
          <w:sz w:val="24"/>
          <w:szCs w:val="24"/>
          <w:lang w:eastAsia="pl-PL"/>
        </w:rPr>
        <w:t>wraz z przyporządkowaną im liczbą punktów ECTS (jeżeli program studiów podyplomowych przewiduje realizację praktyk)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F67CE2" w:rsidRPr="00BF04B0" w:rsidRDefault="00F67CE2" w:rsidP="00BF04B0">
      <w:pPr>
        <w:tabs>
          <w:tab w:val="left" w:pos="6521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04B0">
        <w:rPr>
          <w:rFonts w:ascii="Times New Roman" w:hAnsi="Times New Roman" w:cs="Times New Roman"/>
          <w:b/>
          <w:sz w:val="24"/>
          <w:szCs w:val="24"/>
        </w:rPr>
        <w:t>Program nie przewiduje praktyk zawodowych</w:t>
      </w:r>
    </w:p>
    <w:p w:rsidR="00F67CE2" w:rsidRPr="00BF04B0" w:rsidRDefault="00F67CE2" w:rsidP="00BF04B0">
      <w:pPr>
        <w:tabs>
          <w:tab w:val="left" w:pos="6521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7CE2" w:rsidRPr="00BF04B0" w:rsidRDefault="00F67CE2" w:rsidP="00BF04B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IV. WARUNKI UKOŃCZENIA STUDIÓW PODYPLOMOWYCH</w:t>
      </w:r>
    </w:p>
    <w:p w:rsidR="00F67CE2" w:rsidRPr="00BF04B0" w:rsidRDefault="00F67CE2" w:rsidP="00BF04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>Zaliczenie testowe  przedmiotów realizowanych w programie studiów oraz złożenie pracy końcowej.</w:t>
      </w:r>
    </w:p>
    <w:p w:rsidR="00F67CE2" w:rsidRPr="00BF04B0" w:rsidRDefault="00F67CE2" w:rsidP="00BF04B0">
      <w:pPr>
        <w:spacing w:after="0" w:line="360" w:lineRule="auto"/>
        <w:rPr>
          <w:rFonts w:ascii="Times New Roman" w:hAnsi="Times New Roman" w:cs="Times New Roman"/>
        </w:rPr>
      </w:pPr>
    </w:p>
    <w:p w:rsidR="00E4042B" w:rsidRDefault="00E4042B" w:rsidP="00BF04B0">
      <w:pPr>
        <w:spacing w:after="0" w:line="336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br w:type="page"/>
      </w:r>
    </w:p>
    <w:p w:rsidR="00BF04B0" w:rsidRPr="00FC6125" w:rsidRDefault="00BF04B0" w:rsidP="00BF04B0">
      <w:pPr>
        <w:spacing w:after="0" w:line="336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2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do Uchwały Senatu nr </w:t>
      </w:r>
      <w:r w:rsidR="000E36FF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93</w:t>
      </w:r>
      <w:bookmarkStart w:id="0" w:name="_GoBack"/>
      <w:bookmarkEnd w:id="0"/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EFEKTY UCZENIA SIĘ</w:t>
      </w:r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studiach podyplomowych </w:t>
      </w:r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Psychodietetyka</w:t>
      </w:r>
      <w:proofErr w:type="spellEnd"/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I. INFORMACJE OGÓLNE </w:t>
      </w:r>
    </w:p>
    <w:p w:rsidR="00F67CE2" w:rsidRPr="00BF04B0" w:rsidRDefault="00F67CE2" w:rsidP="00BF04B0">
      <w:pPr>
        <w:widowControl w:val="0"/>
        <w:numPr>
          <w:ilvl w:val="0"/>
          <w:numId w:val="3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Jednostka prowadząca studia podyplomowe: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Wydział Nauk o Zdrowiu UMB</w:t>
      </w:r>
      <w:r w:rsidRPr="00BF04B0">
        <w:rPr>
          <w:rFonts w:ascii="Times New Roman" w:hAnsi="Times New Roman" w:cs="Times New Roman"/>
          <w:b/>
          <w:spacing w:val="40"/>
          <w:sz w:val="24"/>
          <w:szCs w:val="24"/>
          <w:lang w:eastAsia="pl-PL"/>
        </w:rPr>
        <w:t xml:space="preserve">  - Zakład Dietetyki i Żywienia Klinicznego</w:t>
      </w:r>
      <w:r w:rsidRPr="00BF04B0">
        <w:rPr>
          <w:rFonts w:ascii="Times New Roman" w:hAnsi="Times New Roman" w:cs="Times New Roman"/>
          <w:spacing w:val="40"/>
          <w:sz w:val="24"/>
          <w:szCs w:val="24"/>
          <w:lang w:eastAsia="pl-PL"/>
        </w:rPr>
        <w:t xml:space="preserve"> </w:t>
      </w:r>
    </w:p>
    <w:p w:rsidR="00F67CE2" w:rsidRPr="00BF04B0" w:rsidRDefault="00F67CE2" w:rsidP="00BF04B0">
      <w:pPr>
        <w:widowControl w:val="0"/>
        <w:numPr>
          <w:ilvl w:val="0"/>
          <w:numId w:val="3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Umiejscowienie studiów podyplomowych w dziedzinie: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Dziedzina nauk medycznych i nauk o zdrowiu. </w:t>
      </w:r>
    </w:p>
    <w:p w:rsidR="00F67CE2" w:rsidRPr="00BF04B0" w:rsidRDefault="00F67CE2" w:rsidP="00BF04B0">
      <w:pPr>
        <w:pBdr>
          <w:bar w:val="single" w:sz="4" w:color="auto"/>
        </w:pBd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Dyscyplina nauki o zdrowiu – 74,5%   </w:t>
      </w:r>
    </w:p>
    <w:p w:rsidR="00F67CE2" w:rsidRPr="00BF04B0" w:rsidRDefault="00F67CE2" w:rsidP="00BF04B0">
      <w:pPr>
        <w:pBdr>
          <w:bar w:val="single" w:sz="4" w:color="auto"/>
        </w:pBd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>Dyscyplina nauki medyczne – 25,5%</w:t>
      </w:r>
    </w:p>
    <w:p w:rsidR="00F67CE2" w:rsidRPr="00BF04B0" w:rsidRDefault="00F67CE2" w:rsidP="00BF04B0">
      <w:pPr>
        <w:widowControl w:val="0"/>
        <w:numPr>
          <w:ilvl w:val="0"/>
          <w:numId w:val="3"/>
        </w:num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B0">
        <w:rPr>
          <w:rFonts w:ascii="Times New Roman" w:eastAsia="Times New Roman" w:hAnsi="Times New Roman" w:cs="Times New Roman"/>
          <w:sz w:val="24"/>
          <w:szCs w:val="24"/>
        </w:rPr>
        <w:t xml:space="preserve">Poziom Polskiej Ramy Kwalifikacji: </w:t>
      </w:r>
      <w:r w:rsidRPr="00BF04B0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67CE2" w:rsidRPr="00BF04B0" w:rsidRDefault="00F67CE2" w:rsidP="00BF04B0">
      <w:pPr>
        <w:widowControl w:val="0"/>
        <w:numPr>
          <w:ilvl w:val="0"/>
          <w:numId w:val="3"/>
        </w:num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4B0">
        <w:rPr>
          <w:rFonts w:ascii="Times New Roman" w:eastAsia="Times New Roman" w:hAnsi="Times New Roman" w:cs="Times New Roman"/>
          <w:sz w:val="24"/>
          <w:szCs w:val="24"/>
        </w:rPr>
        <w:t xml:space="preserve">Ogólne cele kształcenia: </w:t>
      </w:r>
      <w:r w:rsidRPr="00BF04B0">
        <w:rPr>
          <w:rFonts w:ascii="Times New Roman" w:eastAsia="Times New Roman" w:hAnsi="Times New Roman" w:cs="Times New Roman"/>
          <w:b/>
          <w:sz w:val="24"/>
          <w:szCs w:val="24"/>
        </w:rPr>
        <w:t xml:space="preserve">Zasadniczym celem kształcenia jest nauczenie współodpowiedzialności za zdrowie jednostki jak i społeczeństwa, w zakresie zaburzeń odżywiania. W realizacji tego celu niezbędnym elementem będzie zdobycie wiedzy z zakresu motywacji pacjenta oraz umiejętności pracy w grupie. </w:t>
      </w:r>
    </w:p>
    <w:p w:rsidR="00F67CE2" w:rsidRPr="00BF04B0" w:rsidRDefault="00F67CE2" w:rsidP="00BF04B0">
      <w:pPr>
        <w:widowControl w:val="0"/>
        <w:numPr>
          <w:ilvl w:val="0"/>
          <w:numId w:val="3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Związek programu studiów z misją i strategią UMB: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Podniesienie jakości kształcenia, dostosowanie oferty edukacyjnej UMB do potrzeb rynku - wzrost popytu na porady dietetyczne w zakresie zaburzeń odżywiania.</w:t>
      </w:r>
    </w:p>
    <w:p w:rsidR="00F67CE2" w:rsidRPr="00BF04B0" w:rsidRDefault="00F67CE2" w:rsidP="00BF04B0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Wskazanie, czy w procesie definiowania efektów uczenia się oraz tworzenia programu studiów uwzględniono opinie słuchaczy, absolwentów i pracodawców: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nie prowadzono konsultacji.</w:t>
      </w:r>
    </w:p>
    <w:p w:rsidR="00F67CE2" w:rsidRPr="00BF04B0" w:rsidRDefault="00F67CE2" w:rsidP="00BF04B0">
      <w:pPr>
        <w:widowControl w:val="0"/>
        <w:numPr>
          <w:ilvl w:val="0"/>
          <w:numId w:val="3"/>
        </w:num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sz w:val="24"/>
          <w:szCs w:val="24"/>
          <w:lang w:eastAsia="pl-PL"/>
        </w:rPr>
        <w:t xml:space="preserve">Wymagania wstępne (oczekiwane kompetencje kandydata): </w:t>
      </w: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t>Kandydat na studia posiada dyplom ukończenia studiów drugiego stopnia.</w:t>
      </w:r>
    </w:p>
    <w:p w:rsidR="00BF04B0" w:rsidRDefault="00BF04B0" w:rsidP="00BF04B0">
      <w:pPr>
        <w:tabs>
          <w:tab w:val="left" w:pos="567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br w:type="page"/>
      </w:r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II. ZAKŁADANE EFEKTY UCZENIA SIĘ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5606"/>
        <w:gridCol w:w="2583"/>
      </w:tblGrid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Symbol</w:t>
            </w:r>
          </w:p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OPIS ZAKŁADANYCH EFEKTÓW</w:t>
            </w:r>
          </w:p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UCZENIA SIĘ </w:t>
            </w:r>
          </w:p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 ukończeniu studiów podyplomowych absolwent:</w:t>
            </w:r>
          </w:p>
        </w:tc>
        <w:tc>
          <w:tcPr>
            <w:tcW w:w="2546" w:type="dxa"/>
            <w:vAlign w:val="center"/>
          </w:tcPr>
          <w:p w:rsidR="00F67CE2" w:rsidRPr="008853F3" w:rsidRDefault="00F67CE2" w:rsidP="00BF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Odniesienie do charakterystyk drugiego stopnia Polskiej Ramy Kwalifikacji</w:t>
            </w:r>
          </w:p>
          <w:p w:rsidR="00F67CE2" w:rsidRPr="008853F3" w:rsidRDefault="00F67CE2" w:rsidP="00BF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SYMBOL</w:t>
            </w:r>
          </w:p>
        </w:tc>
      </w:tr>
      <w:tr w:rsidR="00F67CE2" w:rsidRPr="008853F3" w:rsidTr="00BF04B0">
        <w:trPr>
          <w:jc w:val="center"/>
        </w:trPr>
        <w:tc>
          <w:tcPr>
            <w:tcW w:w="9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WIEDZA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K-W01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Posiada pogłębioną wiedzę na temat  prawidłowego funkcjonowania organizmu, roli fizjologicznej i metabolizmu pobieranych składników odżywczych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K-W02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Student ma wiedzę na temat potrzeb żywieniowych człowieka zdrowego, składu produktów żywnościowych i ich przydatności w żywieniu.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K-W03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zasady żywienia poszczególnych grup ludności.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tabs>
                <w:tab w:val="left" w:pos="256"/>
                <w:tab w:val="left" w:pos="774"/>
                <w:tab w:val="left" w:pos="823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K-W04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podstawowe metody oceny sposobu żywienia i stanu odżywienia.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K-W05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K-W06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Potrafi analizować i wyjaśnić związki pomiędzy żywieniem a wskaźnikami stanu zdrowia, czynnikami ryzyka rozwoju chorób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dietozaleznych</w:t>
            </w:r>
            <w:proofErr w:type="spellEnd"/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K-W07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żywieniowe czynniki ryzyka otyłości, cukrzycy, osteoporozy, anemii, chorób układu krążenia, chorób zapalnych jelit i chorób nowotworowych.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K-W08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Zna i potrafi wprowadzać aktualnie rekomendowane zasady dieto terapii w schorzeniach przewodu pokarmowego, układu krążenia, chorobach metabolicznych, chorobach neurologicznych, chorobach nerek, chorobach nowotworowych.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K-W09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Zna zasady i celowość stosowania diet eliminacyjnych.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K-W10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Posiada wiedzę z zakresu popularnych diet niekonwencjonalnych.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K-W11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Potrafi rozpoznać rodzaj niedożywienia oraz wdrożyć odpowiednie leczenie żywieniowe. Zna zasady zapobieganie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refeeding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syndrome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K-W12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Zna podstawowe podejścia w rozumieniu psychologii osobowości</w:t>
            </w: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zna i rozumie podstawowe mechanizmy wpływające na stałość i zmienność zachowania człowieka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K-W13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Rozumie metody rozwijania osobowości wykorzystywane w praktyce psychologicznej.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K-W14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Rozumie podejścia teoretyczne do osobowości: społeczno- poznawcze,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psychodynamiczne</w:t>
            </w:r>
            <w:proofErr w:type="spellEnd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 oraz humanistyczne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K-W15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Zna i rozumie kliniczną klasyfikację zaburzeń osobowości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K-W16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Zan podstawowe systemy teoretyczne z zakresu motywacji człowieka. Rozumie mechanizmy stojące u podstaw procesów motywacji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89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K-W17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Rozumie znaczenie stresu w kształtowaniu osobowości człowieka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i rozumie rolę psychologii w żywieniu.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identyfikować problemy żywieniowe i zdrowotne jednostek. Rozumie psychologiczne konsekwencje nieprawidłowej masy ciała.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K-W20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 problematykę chorób psychosomatycznych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dietozależnych</w:t>
            </w:r>
            <w:proofErr w:type="spellEnd"/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K-W21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wiedzę na temat badań wykonywanych w laboratorium.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P7S_WG 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K-W22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 zakresy wartości prawidłowych dla badań laboratoryjnych.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K-W23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interakcje leków z żywnością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K-W24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K-W25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K-W26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rodzaje substancji wchodzących w skład suplementów diety oraz działania pożądane i niepożądane  suplementów diety stosowanych w zapobieganiu i leczeniu otyłości, chorób nowotworowych i innych chorób przewlekłych.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77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K-W27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rodzaje i formy diet przemysłowych stosowanych w leczeniu otyłości i chorób nowotworowych.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</w:t>
            </w: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W28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zagadnienia psychologiczne związane z motywacją oraz oporem.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K-W29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pojęcie psychodramy oraz potrafi wykorzystać tę technikę w pracy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psychodietetyka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K-W30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zagadnienia związane z odżywianiem oraz problematyką stosowania diet redukcyjnych.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K-W31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Zna kliniczne rozumienie zaburzeń odżywiania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K-W32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Zna i rozumie zasady etyczne obowiązujące w psychoterapii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K-W33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i opisuje cechy i funkcje relacji psychoterapeutycznej w praktyce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psychodietetyka</w:t>
            </w:r>
            <w:proofErr w:type="spell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K-W34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Wymienia i charakteryzuje główne kierunki i szkoły terapeutyczne, istotę psychoterapii, jej etapy i cele oraz podstawowe pojęcia i definicje psychoterapeutyczne, zjawisko przeniesienia i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przeciwprzeniesienia</w:t>
            </w:r>
            <w:proofErr w:type="spell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K-W35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Rozróżnia  i  omawia  interwencje  i  metody  psychoterapeutyczne,  istotę   psychoanalizy,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neopsychoanalizy</w:t>
            </w:r>
            <w:proofErr w:type="spellEnd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 i terapii   behawioralnej    oraz podejście  poznawcze i podejście humanistyczno-egzystencjalne w psychoterapii;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K-W36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Posiada merytoryczną wiedzę na temat wykorzystania poszczególnych szkół psychoterapeutycznych w pomocy osobom z zaburzeniami odżywiania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K-W37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Dokonuje   analizy   teorii   podejść psychoterapeutycznych,   ich   tworzenia   i   funkcjonowania   w zaburzeniach odżywiania </w:t>
            </w:r>
            <w:r w:rsidRPr="008853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</w:t>
            </w: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Zaburzenia odżywiania- charakterystyka kliniczna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56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K-W38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diagnostyki ogólnej chorób i zaburzeń psychicznych.</w:t>
            </w:r>
          </w:p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K-W39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podstawy organizacji systemu psychiatrycznej opieki zdrowotnej. Zna prawno-etyczne uwarunkowania zawodu psychiatry i dietetyka w zakresie postępowania wobec osób z zaburzeniami psychicznymi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K-W40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Zna budowę i funkcję ośrodkowego układu nerwowego,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endokrynnego</w:t>
            </w:r>
            <w:proofErr w:type="spellEnd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 oraz pokarmowego. Zna wpływ czynników </w:t>
            </w:r>
            <w:r w:rsidRPr="00885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środowiskowych na organizm ludzki w zakresie funkcjonowania psychicznego jednostki oraz mechanizmy prowadzące do zaburzeń odżywiania i całościowo -zdrowia psychicznego.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P7S_WG</w:t>
            </w:r>
          </w:p>
        </w:tc>
      </w:tr>
      <w:tr w:rsidR="00F67CE2" w:rsidRPr="008853F3" w:rsidTr="00BF04B0">
        <w:trPr>
          <w:trHeight w:val="70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K-W41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Zna podstawowe terminy medyczne, psychiatryczne i dietetyczne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K-W42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rolę dietetyka i właściwego sposobu żywienia w leczeniu zaburzeń odżywiania.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K-W43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 objawy i przyczyny zaburzeń i zmian chorobowych oraz metody ich oceny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K-W44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K-W45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t>Zna choroby związane z żywnością i odżywianiem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P7S_WG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UMIEJĘTNOŚCI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K-U01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Potrafi zidentyfikować i scharakteryzować główne składniki żywności.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K-U02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Posiada umiejętność projektowania i oceny wartości odżywczej jadłospisów wg zasad racjonalnego żywienia dla osób zdrowych w układzie indywidualnym i zbiorowym.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K-U03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Potrafi zaplanować i poprowadzić edukację żywieniową w zakresie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dietoterapii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 Potrafi opracować instrukcje dla personelu realizującego opiekę żywieniową.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Potrafi określić ryzyko niedożywienia i podjąć odpowiednie działania zapobiegawcze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refeeding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syndrome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K-U05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Umie opracować odpowiednie zalecenia żywieniowe w prewencji i leczeniu chorób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dietozależnych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K-U06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Potrafi rozróżnić podstawowe rodzaje teorii kształtowania się osobowości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K-U07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wdrożyć zasady kierujące motywacją człowieka w praktyczną prace z pacjentem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K-U08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Potrafi zrozumieć wpływ osobowości na występowanie zaburzeń łaknienia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Rozumie psychologiczne i społeczne aspekty otyłości oraz stosowania diety.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Angażuje się w działania propagujące zdrowe odżywianie i zdrowy styl życia.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Rozumie wpływ środków masowego przekazu na ludzką psychikę.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K-U12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zinterpretować wybrane wyniki analiz laboratoryjnych krwi, moczu i kału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K-U13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uzasadnić powiązania pomiędzy chorobą a wynikami badań laboratoryjnych.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K-U14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przygotować materiały edukacyjne dla pacjenta.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K-U15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K-U16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ocenić przydatność suplementów diety w leczeniu i zapobieganiu otyłości, chorobom nowotworowym i innym chorobom przewlekłym.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K-U17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Potrafi nawiązać relacje z pacjentem potrzebującym pomocy </w:t>
            </w:r>
            <w:proofErr w:type="spellStart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psychodietetyka</w:t>
            </w:r>
            <w:proofErr w:type="spellEnd"/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Potrafi pracować z pacjentem w oporze. Używa metod psychologicznych pozwalających na podtrzymanie relacji z klientem.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K-U18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Rozumie role emocji w psychologii.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K-U19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Potrafi określić cel oraz zaplanować etapy terapii żywieniowej pracy pacjenta z zaburzeniami odżywiania oraz odchudzającego </w:t>
            </w: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się.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P7S_UO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K-U20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formułować opinie dotyczące stanu zdrowia pacjenta na podstawie analizy i syntezy dostępnych danych.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K-U21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Analizuje relację psychoterapeuta- pacjent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K-U22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wykorzystać techniki i strategie terapeutyczne mające na celu modyfikacje wzorów myślenia, emocji i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 dobranych w stosunku do celu i mechanizmów podtrzymujących problemy.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K-U23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Ocenia zasoby indywidualne w pracy </w:t>
            </w:r>
            <w:proofErr w:type="spellStart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psychodietetyka</w:t>
            </w:r>
            <w:proofErr w:type="spellEnd"/>
            <w:r w:rsidRPr="008853F3">
              <w:rPr>
                <w:rFonts w:ascii="Times New Roman" w:hAnsi="Times New Roman" w:cs="Times New Roman"/>
                <w:sz w:val="20"/>
                <w:szCs w:val="20"/>
              </w:rPr>
              <w:t xml:space="preserve"> (psychoterapeuty)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K-U24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Potrafi dobrać metody interwencyjne na podstawie dynamicznie tworzonej konceptualizacji problemu pacjenta.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K-U25</w:t>
            </w:r>
          </w:p>
        </w:tc>
        <w:tc>
          <w:tcPr>
            <w:tcW w:w="5526" w:type="dxa"/>
            <w:vAlign w:val="center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</w:rPr>
              <w:t>Stosuje zachowania terapeutyczne w ramach interwencji  dietetycznych, z wykorzystaniem zasad psychoterapeutycznych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K-U26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Skutecznie komunikuje się i współdziała z psychiatrami, dietetykami, z pacjentem i rodziną, w zakresie pomocy osobom z zaburzeniami psychicznymi.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K-U27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zebrać wywiad od pacjenta i wywiad środowiskowy w zakresie funkcjonowania psychicznego osoby.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K-U28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ocenić stan psychiczny pacjenta, rozpoznać stany zagrożenia życia, także związane z zaburzeniami odżywiania oraz postąpić adekwatnie do rozpoznanego stanu i zdrowia psychicznego.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P7S_UW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K-U29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Posiada umiejętność prowadzenia edukacji żywieniowej pacjentów i ich rodzin.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K-U30</w:t>
            </w:r>
          </w:p>
        </w:tc>
        <w:tc>
          <w:tcPr>
            <w:tcW w:w="5526" w:type="dxa"/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prezentować i wyjaśniać problemy z zakresu żywienia dostosowany do poziomu odbiorcy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K-U31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Potrafi zaplanować program żywieniowy odpowiadający potrzebom pacjenta.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P7S_UO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K-U32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67CE2" w:rsidRPr="008853F3" w:rsidRDefault="00F67CE2" w:rsidP="00BF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Oddziałuje na pacjenta i jego rodzinę przez stosowanie poszczególnych technik psychoterapeutycznych.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P7S_UO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7CE2" w:rsidRPr="008853F3" w:rsidTr="00BF04B0">
        <w:trPr>
          <w:jc w:val="center"/>
        </w:trPr>
        <w:tc>
          <w:tcPr>
            <w:tcW w:w="9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KOMPETENCJE</w:t>
            </w:r>
          </w:p>
        </w:tc>
      </w:tr>
      <w:tr w:rsidR="00F67CE2" w:rsidRPr="008853F3" w:rsidTr="00BF04B0">
        <w:trPr>
          <w:trHeight w:val="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K-K01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K-K02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świadomy, że w intensywnie rozwijających się dziedzinach nauki, jakimi są dietetyka i psychiatria, należy na bieżąco aktualizować wiedzę, przez co rozumie potrzebę ciągłego dokształcania się.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K-K03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 etyki zawodowej i dba o prestiż zawodu.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K-K04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K-K05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brać odpowiedzialność za pracę własną.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P7S_UO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K-K06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Doskonali umiejętności dyskusji, oraz nabywania umiejętności zastosowań teorii w praktyce.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P7S_KK</w:t>
            </w:r>
            <w:r w:rsidRPr="008853F3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K-K07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K-K08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Rozwiązuje dylematy etyczne w organizacji pracy własnej i zespołu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F67CE2" w:rsidRPr="008853F3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Współdziała w zespole interdyscyplinarnym w rozwiązywaniu dylematów etycznych z zachowaniem zasad kodeksu etyki zawodowej.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8853F3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53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F67CE2" w:rsidRPr="00BF04B0" w:rsidTr="00BF04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BF04B0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BF04B0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2" w:rsidRPr="00BF04B0" w:rsidRDefault="00F67CE2" w:rsidP="00BF04B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7CE2" w:rsidRPr="00BF04B0" w:rsidRDefault="00F67CE2" w:rsidP="00BF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F04B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* Objaśnienia oznaczeń:</w:t>
      </w:r>
    </w:p>
    <w:p w:rsidR="00F67CE2" w:rsidRPr="00BF04B0" w:rsidRDefault="00F67CE2" w:rsidP="00BF04B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Pr="00BF04B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– kategoria wiedzy, </w:t>
      </w:r>
      <w:r w:rsidRPr="00BF04B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U</w:t>
      </w:r>
      <w:r w:rsidRPr="00BF04B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– kategoria umiejętności , </w:t>
      </w:r>
      <w:r w:rsidRPr="00BF04B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K</w:t>
      </w:r>
      <w:r w:rsidRPr="00BF04B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– kategoria kompetencji społecznych</w:t>
      </w:r>
    </w:p>
    <w:p w:rsidR="00F67CE2" w:rsidRPr="008853F3" w:rsidRDefault="00F67CE2" w:rsidP="008853F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F04B0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01, 02, 03 </w:t>
      </w:r>
      <w:r w:rsidRPr="00BF04B0">
        <w:rPr>
          <w:rFonts w:ascii="Times New Roman" w:hAnsi="Times New Roman" w:cs="Times New Roman"/>
          <w:i/>
          <w:sz w:val="24"/>
          <w:szCs w:val="24"/>
          <w:lang w:eastAsia="pl-PL"/>
        </w:rPr>
        <w:t>i kolejne – numer efektu uczenia się</w:t>
      </w:r>
    </w:p>
    <w:sectPr w:rsidR="00F67CE2" w:rsidRPr="0088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B85"/>
    <w:multiLevelType w:val="hybridMultilevel"/>
    <w:tmpl w:val="FAB6B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2"/>
    <w:rsid w:val="000E36FF"/>
    <w:rsid w:val="006011A9"/>
    <w:rsid w:val="007C2633"/>
    <w:rsid w:val="008853F3"/>
    <w:rsid w:val="00BF04B0"/>
    <w:rsid w:val="00D71B7A"/>
    <w:rsid w:val="00E4042B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C953-D550-4CA6-B9CA-175725CF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2763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Agnieszka</cp:lastModifiedBy>
  <cp:revision>6</cp:revision>
  <dcterms:created xsi:type="dcterms:W3CDTF">2020-05-27T07:48:00Z</dcterms:created>
  <dcterms:modified xsi:type="dcterms:W3CDTF">2020-05-29T10:59:00Z</dcterms:modified>
</cp:coreProperties>
</file>