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3B6" w:rsidRPr="0064515A" w:rsidRDefault="00B553B6" w:rsidP="00B553B6">
      <w:pPr>
        <w:spacing w:after="0" w:line="288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6451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Załącznik nr 4 do Zasad (Polityki) Rachunkowości</w:t>
      </w:r>
    </w:p>
    <w:p w:rsidR="00B553B6" w:rsidRPr="0064515A" w:rsidRDefault="00B553B6" w:rsidP="00B553B6">
      <w:pPr>
        <w:spacing w:after="0" w:line="288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64515A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stanowiących załącznik do Zarządzenia Rektora nr 98/2019 z dnia 18.12.2019r.</w:t>
      </w:r>
    </w:p>
    <w:p w:rsidR="00AA49CE" w:rsidRPr="0064515A" w:rsidRDefault="00AA49CE" w:rsidP="00AA49CE">
      <w:pPr>
        <w:rPr>
          <w:rFonts w:ascii="Times New Roman" w:hAnsi="Times New Roman" w:cs="Times New Roman"/>
          <w:sz w:val="24"/>
          <w:szCs w:val="24"/>
        </w:rPr>
      </w:pPr>
    </w:p>
    <w:p w:rsidR="0064515A" w:rsidRDefault="0064515A" w:rsidP="00AA49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9CE" w:rsidRPr="0064515A" w:rsidRDefault="00AA49CE" w:rsidP="00AA49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515A">
        <w:rPr>
          <w:rFonts w:ascii="Times New Roman" w:hAnsi="Times New Roman" w:cs="Times New Roman"/>
          <w:b/>
          <w:sz w:val="24"/>
          <w:szCs w:val="24"/>
        </w:rPr>
        <w:t xml:space="preserve">ZASADY PODZIAŁU KOSZTÓW </w:t>
      </w:r>
      <w:r w:rsidR="008A4FD0" w:rsidRPr="0064515A">
        <w:rPr>
          <w:rFonts w:ascii="Times New Roman" w:hAnsi="Times New Roman" w:cs="Times New Roman"/>
          <w:b/>
          <w:sz w:val="24"/>
          <w:szCs w:val="24"/>
        </w:rPr>
        <w:t>ZWIĄZANYCH Z PROCESEM DYDAKTYCZNYM</w:t>
      </w:r>
      <w:r w:rsidRPr="0064515A">
        <w:rPr>
          <w:rFonts w:ascii="Times New Roman" w:hAnsi="Times New Roman" w:cs="Times New Roman"/>
          <w:b/>
          <w:sz w:val="24"/>
          <w:szCs w:val="24"/>
        </w:rPr>
        <w:t xml:space="preserve"> W UNIWERSYTECIE MEDYCZNYM W BIAŁYMSTOKU</w:t>
      </w:r>
    </w:p>
    <w:p w:rsidR="00F11D0C" w:rsidRPr="0064515A" w:rsidRDefault="00F11D0C" w:rsidP="00F11D0C">
      <w:pPr>
        <w:rPr>
          <w:rFonts w:ascii="Times New Roman" w:hAnsi="Times New Roman" w:cs="Times New Roman"/>
          <w:b/>
          <w:sz w:val="24"/>
          <w:szCs w:val="24"/>
        </w:rPr>
      </w:pPr>
    </w:p>
    <w:p w:rsidR="00F11D0C" w:rsidRPr="0064515A" w:rsidRDefault="004D16A9" w:rsidP="004D16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15A">
        <w:rPr>
          <w:rFonts w:ascii="Times New Roman" w:hAnsi="Times New Roman" w:cs="Times New Roman"/>
          <w:sz w:val="24"/>
          <w:szCs w:val="24"/>
        </w:rPr>
        <w:t xml:space="preserve">Ewidencja kosztów bezpośrednich dotyczących procesu dydaktycznego odbywa się na kontach syntetycznych </w:t>
      </w:r>
      <w:r w:rsidR="00D301B1" w:rsidRPr="0064515A">
        <w:rPr>
          <w:rFonts w:ascii="Times New Roman" w:hAnsi="Times New Roman" w:cs="Times New Roman"/>
          <w:sz w:val="24"/>
          <w:szCs w:val="24"/>
        </w:rPr>
        <w:t xml:space="preserve">zespołu „5” </w:t>
      </w:r>
      <w:r w:rsidRPr="0064515A">
        <w:rPr>
          <w:rFonts w:ascii="Times New Roman" w:hAnsi="Times New Roman" w:cs="Times New Roman"/>
          <w:sz w:val="24"/>
          <w:szCs w:val="24"/>
        </w:rPr>
        <w:t xml:space="preserve">w podziale na studia stacjonarne, niestacjonarne oraz studia w języku angielskim. Koszty bezpośrednie obejmują koszty, które na podstawie dokumentów źródłowych w sposób jednoznaczny można zakwalifikować w ciężar kosztów danej działalności. </w:t>
      </w:r>
      <w:r w:rsidR="00D301B1" w:rsidRPr="0064515A">
        <w:rPr>
          <w:rFonts w:ascii="Times New Roman" w:hAnsi="Times New Roman" w:cs="Times New Roman"/>
          <w:sz w:val="24"/>
          <w:szCs w:val="24"/>
        </w:rPr>
        <w:t>Koszty bezpośrednie, których nie można w sposób bezpośredni przypisać do poszczególnych rodzajów działalności dydaktycznej księgowane są w koszty dydaktyki stacjonarnej a następnie na koniec roku rozdzielane i rozksięgowywane na pozostałe rodzaje działalności.</w:t>
      </w:r>
    </w:p>
    <w:p w:rsidR="00D301B1" w:rsidRPr="0064515A" w:rsidRDefault="00D301B1" w:rsidP="004D16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15A">
        <w:rPr>
          <w:rFonts w:ascii="Times New Roman" w:hAnsi="Times New Roman" w:cs="Times New Roman"/>
          <w:sz w:val="24"/>
          <w:szCs w:val="24"/>
        </w:rPr>
        <w:t xml:space="preserve">Koszty wynagrodzeń zaewidencjonowane na koncie działalności studiów stacjonarnych (poza wynagrodzeniami ponadwymiarowymi oraz bezosobowymi) wraz </w:t>
      </w:r>
      <w:r w:rsidR="0064515A">
        <w:rPr>
          <w:rFonts w:ascii="Times New Roman" w:hAnsi="Times New Roman" w:cs="Times New Roman"/>
          <w:sz w:val="24"/>
          <w:szCs w:val="24"/>
        </w:rPr>
        <w:br/>
      </w:r>
      <w:r w:rsidRPr="0064515A">
        <w:rPr>
          <w:rFonts w:ascii="Times New Roman" w:hAnsi="Times New Roman" w:cs="Times New Roman"/>
          <w:sz w:val="24"/>
          <w:szCs w:val="24"/>
        </w:rPr>
        <w:t xml:space="preserve">z narzutem ZUS rozliczane są wg struktury zrealizowanych godzin dydaktycznych pensum </w:t>
      </w:r>
      <w:r w:rsidR="008859E0" w:rsidRPr="0064515A">
        <w:rPr>
          <w:rFonts w:ascii="Times New Roman" w:hAnsi="Times New Roman" w:cs="Times New Roman"/>
          <w:sz w:val="24"/>
          <w:szCs w:val="24"/>
        </w:rPr>
        <w:t xml:space="preserve">w roku akademickim kończącym się w roku obrachunkowym </w:t>
      </w:r>
      <w:r w:rsidRPr="0064515A">
        <w:rPr>
          <w:rFonts w:ascii="Times New Roman" w:hAnsi="Times New Roman" w:cs="Times New Roman"/>
          <w:sz w:val="24"/>
          <w:szCs w:val="24"/>
        </w:rPr>
        <w:t>w ramach poszczególnych rodzajów dydaktyki</w:t>
      </w:r>
      <w:r w:rsidR="008859E0" w:rsidRPr="006451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9E0" w:rsidRPr="0064515A" w:rsidRDefault="004C19DE" w:rsidP="004D16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15A">
        <w:rPr>
          <w:rFonts w:ascii="Times New Roman" w:hAnsi="Times New Roman" w:cs="Times New Roman"/>
          <w:sz w:val="24"/>
          <w:szCs w:val="24"/>
        </w:rPr>
        <w:t>Pozostałe koszty rodzajowe zaewidencjonowane na koncie działalności studiów stacjonarnych (poza wynagrodzeniami</w:t>
      </w:r>
      <w:r w:rsidR="006D5481" w:rsidRPr="0064515A">
        <w:rPr>
          <w:rFonts w:ascii="Times New Roman" w:hAnsi="Times New Roman" w:cs="Times New Roman"/>
          <w:sz w:val="24"/>
          <w:szCs w:val="24"/>
        </w:rPr>
        <w:t xml:space="preserve"> i narzutem ZUS</w:t>
      </w:r>
      <w:r w:rsidRPr="0064515A">
        <w:rPr>
          <w:rFonts w:ascii="Times New Roman" w:hAnsi="Times New Roman" w:cs="Times New Roman"/>
          <w:sz w:val="24"/>
          <w:szCs w:val="24"/>
        </w:rPr>
        <w:t>) rozliczane są wg struktury licz</w:t>
      </w:r>
      <w:r w:rsidR="006D5481" w:rsidRPr="0064515A">
        <w:rPr>
          <w:rFonts w:ascii="Times New Roman" w:hAnsi="Times New Roman" w:cs="Times New Roman"/>
          <w:sz w:val="24"/>
          <w:szCs w:val="24"/>
        </w:rPr>
        <w:t>b</w:t>
      </w:r>
      <w:r w:rsidRPr="0064515A">
        <w:rPr>
          <w:rFonts w:ascii="Times New Roman" w:hAnsi="Times New Roman" w:cs="Times New Roman"/>
          <w:sz w:val="24"/>
          <w:szCs w:val="24"/>
        </w:rPr>
        <w:t>y studentów na poszczególnych rodzajach studiów.</w:t>
      </w:r>
    </w:p>
    <w:p w:rsidR="008859E0" w:rsidRPr="0064515A" w:rsidRDefault="008859E0" w:rsidP="004D16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15A">
        <w:rPr>
          <w:rFonts w:ascii="Times New Roman" w:hAnsi="Times New Roman" w:cs="Times New Roman"/>
          <w:sz w:val="24"/>
          <w:szCs w:val="24"/>
        </w:rPr>
        <w:t>Rozliczenia powyższe dokonywane są na dzień 31 grudnia roku obrachunkowego poprzez korektę zapisów na odpowiednich kontach zespołu „7” z jednoczesną korektą narzutu kosztów pośrednich na danych rodzajach działalności dydaktycznej.</w:t>
      </w:r>
    </w:p>
    <w:p w:rsidR="00D301B1" w:rsidRPr="0064515A" w:rsidRDefault="00D301B1" w:rsidP="004D16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7B9D" w:rsidRPr="0064515A" w:rsidRDefault="00A57B9D">
      <w:pPr>
        <w:rPr>
          <w:rFonts w:ascii="Times New Roman" w:hAnsi="Times New Roman" w:cs="Times New Roman"/>
        </w:rPr>
      </w:pPr>
    </w:p>
    <w:sectPr w:rsidR="00A57B9D" w:rsidRPr="0064515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C4" w:rsidRDefault="00A37AC4" w:rsidP="00232EF7">
      <w:pPr>
        <w:spacing w:after="0" w:line="240" w:lineRule="auto"/>
      </w:pPr>
      <w:r>
        <w:separator/>
      </w:r>
    </w:p>
  </w:endnote>
  <w:endnote w:type="continuationSeparator" w:id="0">
    <w:p w:rsidR="00A37AC4" w:rsidRDefault="00A37AC4" w:rsidP="0023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EF7" w:rsidRPr="0064515A" w:rsidRDefault="00232EF7" w:rsidP="00232EF7">
    <w:pPr>
      <w:pStyle w:val="Stopka"/>
      <w:spacing w:line="276" w:lineRule="auto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</w:rPr>
      <w:id w:val="266046068"/>
      <w:docPartObj>
        <w:docPartGallery w:val="Page Numbers (Bottom of Page)"/>
        <w:docPartUnique/>
      </w:docPartObj>
    </w:sdtPr>
    <w:sdtEndPr/>
    <w:sdtContent>
      <w:p w:rsidR="00232EF7" w:rsidRPr="0064515A" w:rsidRDefault="00232EF7" w:rsidP="00232EF7">
        <w:pPr>
          <w:pStyle w:val="Stopka"/>
          <w:pBdr>
            <w:top w:val="single" w:sz="2" w:space="1" w:color="auto"/>
          </w:pBdr>
          <w:spacing w:line="276" w:lineRule="auto"/>
          <w:rPr>
            <w:rFonts w:ascii="Times New Roman" w:hAnsi="Times New Roman" w:cs="Times New Roman"/>
          </w:rPr>
        </w:pPr>
        <w:r w:rsidRPr="0064515A">
          <w:rPr>
            <w:rFonts w:ascii="Times New Roman" w:hAnsi="Times New Roman" w:cs="Times New Roman"/>
          </w:rPr>
          <w:t>Załącznik nr 4 do Zasad (Polityki) Rachunkowości</w:t>
        </w:r>
        <w:r w:rsidRPr="0064515A">
          <w:rPr>
            <w:rFonts w:ascii="Times New Roman" w:hAnsi="Times New Roman" w:cs="Times New Roman"/>
          </w:rPr>
          <w:tab/>
        </w:r>
        <w:r w:rsidRPr="0064515A">
          <w:rPr>
            <w:rFonts w:ascii="Times New Roman" w:hAnsi="Times New Roman" w:cs="Times New Roman"/>
          </w:rPr>
          <w:tab/>
          <w:t xml:space="preserve">Strona | </w:t>
        </w:r>
        <w:r w:rsidRPr="0064515A">
          <w:rPr>
            <w:rFonts w:ascii="Times New Roman" w:hAnsi="Times New Roman" w:cs="Times New Roman"/>
          </w:rPr>
          <w:fldChar w:fldCharType="begin"/>
        </w:r>
        <w:r w:rsidRPr="0064515A">
          <w:rPr>
            <w:rFonts w:ascii="Times New Roman" w:hAnsi="Times New Roman" w:cs="Times New Roman"/>
          </w:rPr>
          <w:instrText>PAGE   \* MERGEFORMAT</w:instrText>
        </w:r>
        <w:r w:rsidRPr="0064515A">
          <w:rPr>
            <w:rFonts w:ascii="Times New Roman" w:hAnsi="Times New Roman" w:cs="Times New Roman"/>
          </w:rPr>
          <w:fldChar w:fldCharType="separate"/>
        </w:r>
        <w:r w:rsidR="00A37AC4">
          <w:rPr>
            <w:rFonts w:ascii="Times New Roman" w:hAnsi="Times New Roman" w:cs="Times New Roman"/>
            <w:noProof/>
          </w:rPr>
          <w:t>1</w:t>
        </w:r>
        <w:r w:rsidRPr="0064515A">
          <w:rPr>
            <w:rFonts w:ascii="Times New Roman" w:hAnsi="Times New Roman" w:cs="Times New Roman"/>
          </w:rPr>
          <w:fldChar w:fldCharType="end"/>
        </w:r>
      </w:p>
    </w:sdtContent>
  </w:sdt>
  <w:p w:rsidR="00232EF7" w:rsidRPr="0064515A" w:rsidRDefault="00232EF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C4" w:rsidRDefault="00A37AC4" w:rsidP="00232EF7">
      <w:pPr>
        <w:spacing w:after="0" w:line="240" w:lineRule="auto"/>
      </w:pPr>
      <w:r>
        <w:separator/>
      </w:r>
    </w:p>
  </w:footnote>
  <w:footnote w:type="continuationSeparator" w:id="0">
    <w:p w:rsidR="00A37AC4" w:rsidRDefault="00A37AC4" w:rsidP="00232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19B"/>
    <w:rsid w:val="00071315"/>
    <w:rsid w:val="001F4978"/>
    <w:rsid w:val="00232EF7"/>
    <w:rsid w:val="003004F0"/>
    <w:rsid w:val="00431011"/>
    <w:rsid w:val="004C19DE"/>
    <w:rsid w:val="004D16A9"/>
    <w:rsid w:val="00594F71"/>
    <w:rsid w:val="0064515A"/>
    <w:rsid w:val="006D5481"/>
    <w:rsid w:val="007C1311"/>
    <w:rsid w:val="007D019B"/>
    <w:rsid w:val="008859E0"/>
    <w:rsid w:val="008A4FD0"/>
    <w:rsid w:val="009C47E4"/>
    <w:rsid w:val="00A37AC4"/>
    <w:rsid w:val="00A57B9D"/>
    <w:rsid w:val="00A65228"/>
    <w:rsid w:val="00AA49CE"/>
    <w:rsid w:val="00B553B6"/>
    <w:rsid w:val="00D301B1"/>
    <w:rsid w:val="00DE7213"/>
    <w:rsid w:val="00EA3194"/>
    <w:rsid w:val="00F1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7A6A"/>
  <w15:docId w15:val="{E382726B-C368-4A5F-9180-F3408D2D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2EF7"/>
  </w:style>
  <w:style w:type="paragraph" w:styleId="Stopka">
    <w:name w:val="footer"/>
    <w:basedOn w:val="Normalny"/>
    <w:link w:val="StopkaZnak"/>
    <w:uiPriority w:val="99"/>
    <w:unhideWhenUsed/>
    <w:rsid w:val="00232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EF7"/>
  </w:style>
  <w:style w:type="paragraph" w:styleId="Tekstdymka">
    <w:name w:val="Balloon Text"/>
    <w:basedOn w:val="Normalny"/>
    <w:link w:val="TekstdymkaZnak"/>
    <w:uiPriority w:val="99"/>
    <w:semiHidden/>
    <w:unhideWhenUsed/>
    <w:rsid w:val="00645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</dc:creator>
  <cp:lastModifiedBy>Emilia</cp:lastModifiedBy>
  <cp:revision>4</cp:revision>
  <cp:lastPrinted>2020-02-04T11:29:00Z</cp:lastPrinted>
  <dcterms:created xsi:type="dcterms:W3CDTF">2020-01-30T08:49:00Z</dcterms:created>
  <dcterms:modified xsi:type="dcterms:W3CDTF">2020-02-04T11:29:00Z</dcterms:modified>
</cp:coreProperties>
</file>