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8A" w:rsidRDefault="00682B8A" w:rsidP="00682B8A">
      <w:pPr>
        <w:pStyle w:val="Tekstpodstawowy2"/>
        <w:tabs>
          <w:tab w:val="left" w:pos="-1134"/>
        </w:tabs>
        <w:spacing w:line="276" w:lineRule="auto"/>
        <w:ind w:left="-993" w:right="-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3 do Uchwały nr </w:t>
      </w:r>
      <w:r w:rsidR="00C22E8E">
        <w:rPr>
          <w:rFonts w:ascii="Times New Roman" w:hAnsi="Times New Roman" w:cs="Times New Roman"/>
          <w:sz w:val="20"/>
          <w:szCs w:val="20"/>
        </w:rPr>
        <w:t>91</w:t>
      </w:r>
      <w:r>
        <w:rPr>
          <w:rFonts w:ascii="Times New Roman" w:hAnsi="Times New Roman" w:cs="Times New Roman"/>
          <w:sz w:val="20"/>
          <w:szCs w:val="20"/>
        </w:rPr>
        <w:t xml:space="preserve">/2016 Senatu UMB z dnia </w:t>
      </w:r>
      <w:r w:rsidR="00C22E8E">
        <w:rPr>
          <w:rFonts w:ascii="Times New Roman" w:hAnsi="Times New Roman" w:cs="Times New Roman"/>
          <w:sz w:val="20"/>
          <w:szCs w:val="20"/>
        </w:rPr>
        <w:t>24.06.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2016 r.</w:t>
      </w:r>
    </w:p>
    <w:p w:rsidR="00F93407" w:rsidRPr="008F1528" w:rsidRDefault="00F93407" w:rsidP="008F1528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407" w:rsidRPr="008F1528" w:rsidRDefault="00F93407" w:rsidP="008F1528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28">
        <w:rPr>
          <w:rFonts w:ascii="Times New Roman" w:hAnsi="Times New Roman" w:cs="Times New Roman"/>
          <w:b/>
          <w:sz w:val="24"/>
          <w:szCs w:val="24"/>
        </w:rPr>
        <w:t>PLAN STUDIÓW PODYPLOMOWYCH</w:t>
      </w:r>
    </w:p>
    <w:p w:rsidR="00F93407" w:rsidRPr="008F1528" w:rsidRDefault="00F93407" w:rsidP="008F1528">
      <w:pPr>
        <w:pStyle w:val="Akapitzlist"/>
        <w:numPr>
          <w:ilvl w:val="0"/>
          <w:numId w:val="1"/>
        </w:numPr>
        <w:tabs>
          <w:tab w:val="right" w:leader="dot" w:pos="9781"/>
        </w:tabs>
        <w:spacing w:after="120"/>
        <w:ind w:right="-711"/>
        <w:jc w:val="both"/>
        <w:rPr>
          <w:rFonts w:ascii="Times New Roman" w:eastAsia="Calibri" w:hAnsi="Times New Roman" w:cs="Times New Roman"/>
        </w:rPr>
      </w:pPr>
      <w:r w:rsidRPr="008F1528">
        <w:rPr>
          <w:rFonts w:ascii="Times New Roman" w:eastAsia="Calibri" w:hAnsi="Times New Roman" w:cs="Times New Roman"/>
          <w:b/>
        </w:rPr>
        <w:t>Nazwa jednostki prowadzącej studia podyplomowe</w:t>
      </w:r>
      <w:r w:rsidRPr="008F1528">
        <w:rPr>
          <w:rFonts w:ascii="Times New Roman" w:eastAsia="Calibri" w:hAnsi="Times New Roman" w:cs="Times New Roman"/>
        </w:rPr>
        <w:t>:</w:t>
      </w:r>
      <w:r w:rsidRPr="008F1528">
        <w:rPr>
          <w:rFonts w:ascii="Times New Roman" w:hAnsi="Times New Roman" w:cs="Times New Roman"/>
        </w:rPr>
        <w:t xml:space="preserve"> Wydział Farmaceutyczny z Oddziałem Medycyny Laboratoryjnej Uniwersytetu Medycznego w Białymstoku.</w:t>
      </w:r>
    </w:p>
    <w:p w:rsidR="00F93407" w:rsidRPr="008F1528" w:rsidRDefault="00F93407" w:rsidP="008F1528">
      <w:pPr>
        <w:pStyle w:val="Akapitzlist"/>
        <w:numPr>
          <w:ilvl w:val="0"/>
          <w:numId w:val="1"/>
        </w:numPr>
        <w:tabs>
          <w:tab w:val="right" w:leader="dot" w:pos="9781"/>
        </w:tabs>
        <w:spacing w:after="120"/>
        <w:ind w:right="-711"/>
        <w:jc w:val="both"/>
        <w:rPr>
          <w:rFonts w:ascii="Times New Roman" w:eastAsia="Calibri" w:hAnsi="Times New Roman" w:cs="Times New Roman"/>
        </w:rPr>
      </w:pPr>
      <w:r w:rsidRPr="008F1528">
        <w:rPr>
          <w:rFonts w:ascii="Times New Roman" w:hAnsi="Times New Roman" w:cs="Times New Roman"/>
          <w:b/>
        </w:rPr>
        <w:t xml:space="preserve">Nazwa studiów podyplomowych: </w:t>
      </w:r>
      <w:r w:rsidR="008F1528" w:rsidRPr="008F1528">
        <w:rPr>
          <w:rFonts w:ascii="Times New Roman" w:hAnsi="Times New Roman" w:cs="Times New Roman"/>
        </w:rPr>
        <w:t>Suplementy diety w żywieniu ogólnym i sporcie.</w:t>
      </w:r>
    </w:p>
    <w:p w:rsidR="00F93407" w:rsidRPr="008F1528" w:rsidRDefault="00F93407" w:rsidP="008F1528">
      <w:pPr>
        <w:pStyle w:val="Akapitzlist"/>
        <w:numPr>
          <w:ilvl w:val="0"/>
          <w:numId w:val="1"/>
        </w:numPr>
        <w:tabs>
          <w:tab w:val="right" w:leader="dot" w:pos="9781"/>
        </w:tabs>
        <w:spacing w:after="120"/>
        <w:ind w:right="-711"/>
        <w:jc w:val="both"/>
        <w:rPr>
          <w:rFonts w:ascii="Times New Roman" w:hAnsi="Times New Roman" w:cs="Times New Roman"/>
          <w:sz w:val="24"/>
          <w:szCs w:val="24"/>
        </w:rPr>
      </w:pPr>
      <w:r w:rsidRPr="008F1528">
        <w:rPr>
          <w:rFonts w:ascii="Times New Roman" w:hAnsi="Times New Roman" w:cs="Times New Roman"/>
          <w:b/>
        </w:rPr>
        <w:t xml:space="preserve">Plan studiów zatwierdzono na Radzie Wydziału: </w:t>
      </w:r>
      <w:r w:rsidRPr="008F1528">
        <w:rPr>
          <w:rFonts w:ascii="Times New Roman" w:hAnsi="Times New Roman" w:cs="Times New Roman"/>
        </w:rPr>
        <w:t>2</w:t>
      </w:r>
      <w:r w:rsidR="008F1528" w:rsidRPr="008F1528">
        <w:rPr>
          <w:rFonts w:ascii="Times New Roman" w:hAnsi="Times New Roman" w:cs="Times New Roman"/>
        </w:rPr>
        <w:t>3</w:t>
      </w:r>
      <w:r w:rsidRPr="008F1528">
        <w:rPr>
          <w:rFonts w:ascii="Times New Roman" w:hAnsi="Times New Roman" w:cs="Times New Roman"/>
        </w:rPr>
        <w:t>.06.201</w:t>
      </w:r>
      <w:r w:rsidR="008F1528" w:rsidRPr="008F1528">
        <w:rPr>
          <w:rFonts w:ascii="Times New Roman" w:hAnsi="Times New Roman" w:cs="Times New Roman"/>
        </w:rPr>
        <w:t>6</w:t>
      </w:r>
      <w:r w:rsidRPr="008F1528">
        <w:rPr>
          <w:rFonts w:ascii="Times New Roman" w:hAnsi="Times New Roman" w:cs="Times New Roman"/>
        </w:rPr>
        <w:t xml:space="preserve"> r.</w:t>
      </w:r>
      <w:r w:rsidRPr="008F1528">
        <w:rPr>
          <w:rFonts w:ascii="Times New Roman" w:hAnsi="Times New Roman" w:cs="Times New Roman"/>
          <w:b/>
        </w:rPr>
        <w:t xml:space="preserve"> </w:t>
      </w:r>
    </w:p>
    <w:p w:rsidR="00F93407" w:rsidRPr="008F1528" w:rsidRDefault="00F93407" w:rsidP="008F1528">
      <w:pPr>
        <w:pStyle w:val="Akapitzlist"/>
        <w:tabs>
          <w:tab w:val="right" w:leader="dot" w:pos="9781"/>
        </w:tabs>
        <w:spacing w:after="120"/>
        <w:ind w:left="-66" w:right="-711"/>
        <w:jc w:val="both"/>
        <w:rPr>
          <w:rFonts w:ascii="Times New Roman" w:hAnsi="Times New Roman" w:cs="Times New Roman"/>
          <w:sz w:val="24"/>
          <w:szCs w:val="24"/>
        </w:rPr>
      </w:pPr>
    </w:p>
    <w:p w:rsidR="00F93407" w:rsidRPr="008F1528" w:rsidRDefault="008F1528" w:rsidP="008F1528">
      <w:pPr>
        <w:ind w:left="-709" w:right="-853"/>
        <w:jc w:val="center"/>
        <w:rPr>
          <w:rFonts w:ascii="Times New Roman" w:eastAsia="Calibri" w:hAnsi="Times New Roman" w:cs="Times New Roman"/>
          <w:b/>
        </w:rPr>
      </w:pPr>
      <w:r w:rsidRPr="008F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PLAN STUDIÓW – rok akademicki 2016/2017 – wg cyklu kształcenia 2016/2017</w:t>
      </w:r>
    </w:p>
    <w:tbl>
      <w:tblPr>
        <w:tblW w:w="1063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711"/>
        <w:gridCol w:w="851"/>
        <w:gridCol w:w="850"/>
        <w:gridCol w:w="709"/>
        <w:gridCol w:w="851"/>
        <w:gridCol w:w="992"/>
      </w:tblGrid>
      <w:tr w:rsidR="008F1528" w:rsidTr="008F1528">
        <w:trPr>
          <w:cantSplit/>
          <w:trHeight w:val="305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L.p.</w:t>
            </w:r>
          </w:p>
        </w:tc>
        <w:tc>
          <w:tcPr>
            <w:tcW w:w="4962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przedmiotu</w:t>
            </w:r>
          </w:p>
        </w:tc>
        <w:tc>
          <w:tcPr>
            <w:tcW w:w="3121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 semestr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b/>
                <w:spacing w:val="-20"/>
                <w:sz w:val="22"/>
              </w:rPr>
            </w:pPr>
            <w:r>
              <w:rPr>
                <w:b/>
                <w:spacing w:val="-20"/>
                <w:sz w:val="22"/>
              </w:rPr>
              <w:t>Punkty ECTS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b/>
                <w:spacing w:val="-20"/>
                <w:sz w:val="22"/>
              </w:rPr>
            </w:pPr>
            <w:r>
              <w:rPr>
                <w:b/>
                <w:spacing w:val="-20"/>
                <w:sz w:val="22"/>
              </w:rPr>
              <w:t>Forma  zakończenia</w:t>
            </w:r>
          </w:p>
        </w:tc>
      </w:tr>
      <w:tr w:rsidR="008F1528" w:rsidTr="008F1528">
        <w:trPr>
          <w:cantSplit/>
          <w:trHeight w:val="337"/>
        </w:trPr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Liczba godzin: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</w:p>
        </w:tc>
      </w:tr>
      <w:tr w:rsidR="008F1528" w:rsidTr="008F1528">
        <w:trPr>
          <w:cantSplit/>
          <w:trHeight w:val="1706"/>
        </w:trPr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Razem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Wykłady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Seminaria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Ćwiczenia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</w:p>
        </w:tc>
      </w:tr>
      <w:tr w:rsidR="008F1528" w:rsidTr="008F1528">
        <w:trPr>
          <w:cantSplit/>
          <w:trHeight w:val="624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Podstawy żywienia człowieka</w:t>
            </w:r>
          </w:p>
          <w:p w:rsidR="008F1528" w:rsidRDefault="008F1528">
            <w:pPr>
              <w:pStyle w:val="Bezodstpw"/>
              <w:spacing w:line="276" w:lineRule="auto"/>
              <w:rPr>
                <w:sz w:val="22"/>
              </w:rPr>
            </w:pPr>
            <w:r>
              <w:rPr>
                <w:i/>
                <w:sz w:val="22"/>
              </w:rPr>
              <w:t>Zakład Bromatologii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Egz.</w:t>
            </w:r>
          </w:p>
        </w:tc>
      </w:tr>
      <w:tr w:rsidR="008F1528" w:rsidTr="008F152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Histofizjologia układu pokarmowego</w:t>
            </w:r>
          </w:p>
          <w:p w:rsidR="008F1528" w:rsidRDefault="008F1528">
            <w:pPr>
              <w:pStyle w:val="Bezodstpw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Zakład Histologii i Cytofizjologii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Zal.</w:t>
            </w:r>
          </w:p>
        </w:tc>
      </w:tr>
      <w:tr w:rsidR="008F1528" w:rsidTr="008F152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Żywienie w sporcie</w:t>
            </w:r>
          </w:p>
          <w:p w:rsidR="008F1528" w:rsidRDefault="008F1528">
            <w:pPr>
              <w:pStyle w:val="Bezodstpw"/>
              <w:spacing w:line="276" w:lineRule="auto"/>
              <w:rPr>
                <w:sz w:val="22"/>
              </w:rPr>
            </w:pPr>
            <w:r>
              <w:rPr>
                <w:i/>
                <w:sz w:val="22"/>
              </w:rPr>
              <w:t>Zakład Bromatologii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Egz.</w:t>
            </w:r>
          </w:p>
        </w:tc>
      </w:tr>
      <w:tr w:rsidR="008F1528" w:rsidTr="008F152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Suplementy diety w żywieniu ogólnym</w:t>
            </w:r>
          </w:p>
          <w:p w:rsidR="008F1528" w:rsidRDefault="008F1528">
            <w:pPr>
              <w:pStyle w:val="Bezodstpw"/>
              <w:spacing w:line="276" w:lineRule="auto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Zakład Bromatologii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Egz.</w:t>
            </w:r>
          </w:p>
        </w:tc>
      </w:tr>
      <w:tr w:rsidR="008F1528" w:rsidTr="008F152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Żywność funkcjonalna </w:t>
            </w:r>
          </w:p>
          <w:p w:rsidR="008F1528" w:rsidRDefault="008F1528">
            <w:pPr>
              <w:pStyle w:val="Bezodstpw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Zakład Bromatologii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Zal.</w:t>
            </w:r>
          </w:p>
        </w:tc>
      </w:tr>
      <w:tr w:rsidR="008F1528" w:rsidTr="008F152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Środki specjalnego przeznaczenia medycznego</w:t>
            </w:r>
          </w:p>
          <w:p w:rsidR="008F1528" w:rsidRDefault="008F1528">
            <w:pPr>
              <w:pStyle w:val="Bezodstpw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Zakład Bromatologii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Zal.</w:t>
            </w:r>
          </w:p>
        </w:tc>
      </w:tr>
      <w:tr w:rsidR="008F1528" w:rsidTr="008F152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Opakowania i oznakowanie suplementów diety</w:t>
            </w:r>
          </w:p>
          <w:p w:rsidR="008F1528" w:rsidRDefault="008F1528">
            <w:pPr>
              <w:pStyle w:val="Bezodstpw"/>
              <w:spacing w:line="276" w:lineRule="auto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Zakład Bromatologii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Zal.</w:t>
            </w:r>
          </w:p>
        </w:tc>
      </w:tr>
      <w:tr w:rsidR="008F1528" w:rsidTr="008F152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Interakcje leków z suplementami diety</w:t>
            </w:r>
          </w:p>
          <w:p w:rsidR="008F1528" w:rsidRDefault="008F1528">
            <w:pPr>
              <w:pStyle w:val="Bezodstpw"/>
              <w:spacing w:line="276" w:lineRule="auto"/>
              <w:rPr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Zakład Bromatologii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Zal.</w:t>
            </w:r>
          </w:p>
        </w:tc>
      </w:tr>
      <w:tr w:rsidR="008F1528" w:rsidTr="008F152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Analiza i ocena jakości suplementów diety</w:t>
            </w:r>
          </w:p>
          <w:p w:rsidR="008F1528" w:rsidRDefault="008F1528">
            <w:pPr>
              <w:pStyle w:val="Bezodstpw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Zakład Bromatologii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Zal.</w:t>
            </w:r>
          </w:p>
        </w:tc>
      </w:tr>
      <w:tr w:rsidR="008F1528" w:rsidTr="008F152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Bezpieczeństwo suplementów diety</w:t>
            </w:r>
          </w:p>
          <w:p w:rsidR="008F1528" w:rsidRDefault="008F1528">
            <w:pPr>
              <w:pStyle w:val="Bezodstpw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Zakład Bromatologii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Zal.</w:t>
            </w:r>
          </w:p>
        </w:tc>
      </w:tr>
      <w:tr w:rsidR="008F1528" w:rsidTr="008F152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Substancje farmaceutyczne w suplementach diety</w:t>
            </w:r>
          </w:p>
          <w:p w:rsidR="008F1528" w:rsidRDefault="008F1528">
            <w:pPr>
              <w:pStyle w:val="Bezodstpw"/>
              <w:spacing w:line="276" w:lineRule="auto"/>
              <w:rPr>
                <w:rFonts w:cs="Times New Roman"/>
                <w:sz w:val="22"/>
              </w:rPr>
            </w:pPr>
            <w:r>
              <w:rPr>
                <w:i/>
                <w:sz w:val="22"/>
              </w:rPr>
              <w:t>Zakład Chemii Leków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</w:pPr>
            <w:r>
              <w:t>Zal.</w:t>
            </w:r>
          </w:p>
        </w:tc>
      </w:tr>
      <w:tr w:rsidR="008F1528" w:rsidTr="008F152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</w:p>
          <w:p w:rsidR="008F1528" w:rsidRDefault="008F1528">
            <w:pPr>
              <w:pStyle w:val="Bezodstpw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right"/>
              <w:rPr>
                <w:rFonts w:cs="Times New Roman"/>
                <w:b/>
                <w:sz w:val="22"/>
              </w:rPr>
            </w:pPr>
            <w:r>
              <w:rPr>
                <w:b/>
                <w:sz w:val="22"/>
              </w:rPr>
              <w:t>Ogółem godziny: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528" w:rsidRDefault="008F1528" w:rsidP="008F1528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528" w:rsidRDefault="008F1528" w:rsidP="008F1528">
            <w:pPr>
              <w:pStyle w:val="Bezodstpw"/>
              <w:jc w:val="center"/>
            </w:pPr>
            <w:r w:rsidRPr="00F93407">
              <w:rPr>
                <w:rFonts w:cs="Times New Roman"/>
                <w:b/>
                <w:sz w:val="22"/>
              </w:rPr>
              <w:t>3 Egz.</w:t>
            </w:r>
          </w:p>
        </w:tc>
      </w:tr>
      <w:tr w:rsidR="008F1528" w:rsidTr="008F1528">
        <w:trPr>
          <w:cantSplit/>
          <w:trHeight w:val="239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528" w:rsidRDefault="008F1528">
            <w:pPr>
              <w:spacing w:line="240" w:lineRule="auto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F1528" w:rsidRDefault="008F1528">
            <w:pPr>
              <w:pStyle w:val="Bezodstpw"/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Punkty ECTS: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1528" w:rsidRDefault="008F1528" w:rsidP="008F1528">
            <w:pPr>
              <w:pStyle w:val="Bezodstpw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1528" w:rsidRDefault="008F1528" w:rsidP="008F1528">
            <w:pPr>
              <w:pStyle w:val="Bezodstpw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1528" w:rsidRDefault="008F1528" w:rsidP="008F1528">
            <w:pPr>
              <w:pStyle w:val="Bezodstpw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528" w:rsidRDefault="008F1528" w:rsidP="008F1528">
            <w:pPr>
              <w:pStyle w:val="Bezodstpw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F1528" w:rsidRDefault="008F1528" w:rsidP="008F1528">
            <w:pPr>
              <w:pStyle w:val="Bezodstpw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528" w:rsidRDefault="008F1528" w:rsidP="008F1528">
            <w:pPr>
              <w:pStyle w:val="Bezodstpw"/>
              <w:jc w:val="center"/>
              <w:rPr>
                <w:b/>
              </w:rPr>
            </w:pPr>
          </w:p>
        </w:tc>
      </w:tr>
    </w:tbl>
    <w:p w:rsidR="00F93407" w:rsidRDefault="00F93407" w:rsidP="008F15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1528" w:rsidRPr="008F1528" w:rsidRDefault="008F1528" w:rsidP="008F15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1528" w:rsidRDefault="008F1528" w:rsidP="008F1528">
      <w:pPr>
        <w:spacing w:after="360"/>
        <w:ind w:left="142" w:right="2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Dziekan                                                                                           Rektor</w:t>
      </w:r>
    </w:p>
    <w:p w:rsidR="008F1528" w:rsidRDefault="008F1528" w:rsidP="008F1528">
      <w:pPr>
        <w:spacing w:after="360"/>
        <w:ind w:left="-709"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 hab. Elżbieta Skrzydlewska                                                  prof. dr hab. Jacek Nikliński</w:t>
      </w:r>
    </w:p>
    <w:p w:rsidR="008F1528" w:rsidRDefault="008F1528" w:rsidP="008F15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808D8" w:rsidRDefault="002808D8" w:rsidP="00E83DAE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528" w:rsidRPr="008F1528" w:rsidRDefault="008F1528" w:rsidP="00E83DAE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28">
        <w:rPr>
          <w:rFonts w:ascii="Times New Roman" w:hAnsi="Times New Roman" w:cs="Times New Roman"/>
          <w:b/>
          <w:sz w:val="24"/>
          <w:szCs w:val="24"/>
        </w:rPr>
        <w:t>PLAN STUDIÓW PODYPLOMOWYCH</w:t>
      </w:r>
    </w:p>
    <w:p w:rsidR="008F1528" w:rsidRPr="008F1528" w:rsidRDefault="008F1528" w:rsidP="008F1528">
      <w:pPr>
        <w:pStyle w:val="Akapitzlist"/>
        <w:numPr>
          <w:ilvl w:val="0"/>
          <w:numId w:val="5"/>
        </w:numPr>
        <w:tabs>
          <w:tab w:val="right" w:leader="dot" w:pos="9781"/>
        </w:tabs>
        <w:spacing w:after="120"/>
        <w:ind w:right="-711"/>
        <w:jc w:val="both"/>
        <w:rPr>
          <w:rFonts w:ascii="Times New Roman" w:eastAsia="Calibri" w:hAnsi="Times New Roman" w:cs="Times New Roman"/>
        </w:rPr>
      </w:pPr>
      <w:r w:rsidRPr="008F1528">
        <w:rPr>
          <w:rFonts w:ascii="Times New Roman" w:eastAsia="Calibri" w:hAnsi="Times New Roman" w:cs="Times New Roman"/>
          <w:b/>
        </w:rPr>
        <w:t>Nazwa jednostki prowadzącej studia podyplomowe</w:t>
      </w:r>
      <w:r w:rsidRPr="008F1528">
        <w:rPr>
          <w:rFonts w:ascii="Times New Roman" w:eastAsia="Calibri" w:hAnsi="Times New Roman" w:cs="Times New Roman"/>
        </w:rPr>
        <w:t>:</w:t>
      </w:r>
      <w:r w:rsidRPr="008F1528">
        <w:rPr>
          <w:rFonts w:ascii="Times New Roman" w:hAnsi="Times New Roman" w:cs="Times New Roman"/>
        </w:rPr>
        <w:t xml:space="preserve"> Wydział Farmaceutyczny z Oddziałem Medycyny Laboratoryjnej Uniwersytetu Medycznego w Białymstoku.</w:t>
      </w:r>
    </w:p>
    <w:p w:rsidR="008F1528" w:rsidRPr="008F1528" w:rsidRDefault="008F1528" w:rsidP="008F1528">
      <w:pPr>
        <w:pStyle w:val="Akapitzlist"/>
        <w:numPr>
          <w:ilvl w:val="0"/>
          <w:numId w:val="5"/>
        </w:numPr>
        <w:tabs>
          <w:tab w:val="right" w:leader="dot" w:pos="9781"/>
        </w:tabs>
        <w:spacing w:after="120"/>
        <w:ind w:right="-711"/>
        <w:jc w:val="both"/>
        <w:rPr>
          <w:rFonts w:ascii="Times New Roman" w:eastAsia="Calibri" w:hAnsi="Times New Roman" w:cs="Times New Roman"/>
        </w:rPr>
      </w:pPr>
      <w:r w:rsidRPr="008F1528">
        <w:rPr>
          <w:rFonts w:ascii="Times New Roman" w:hAnsi="Times New Roman" w:cs="Times New Roman"/>
          <w:b/>
        </w:rPr>
        <w:t xml:space="preserve">Nazwa studiów podyplomowych: </w:t>
      </w:r>
      <w:r w:rsidRPr="008F1528">
        <w:rPr>
          <w:rFonts w:ascii="Times New Roman" w:hAnsi="Times New Roman" w:cs="Times New Roman"/>
        </w:rPr>
        <w:t>Suplementy diety w żywieniu ogólnym i sporcie.</w:t>
      </w:r>
    </w:p>
    <w:p w:rsidR="008F1528" w:rsidRPr="00DD5F88" w:rsidRDefault="008F1528" w:rsidP="00E83DAE">
      <w:pPr>
        <w:pStyle w:val="Akapitzlist"/>
        <w:numPr>
          <w:ilvl w:val="0"/>
          <w:numId w:val="5"/>
        </w:numPr>
        <w:tabs>
          <w:tab w:val="right" w:leader="dot" w:pos="9781"/>
        </w:tabs>
        <w:spacing w:after="120"/>
        <w:ind w:right="-711"/>
        <w:jc w:val="both"/>
        <w:rPr>
          <w:rFonts w:ascii="Times New Roman" w:hAnsi="Times New Roman" w:cs="Times New Roman"/>
          <w:sz w:val="24"/>
          <w:szCs w:val="24"/>
        </w:rPr>
      </w:pPr>
      <w:r w:rsidRPr="00DD5F88">
        <w:rPr>
          <w:rFonts w:ascii="Times New Roman" w:hAnsi="Times New Roman" w:cs="Times New Roman"/>
          <w:b/>
        </w:rPr>
        <w:t xml:space="preserve">Plan studiów zatwierdzono na Radzie Wydziału: </w:t>
      </w:r>
      <w:r w:rsidRPr="00DD5F88">
        <w:rPr>
          <w:rFonts w:ascii="Times New Roman" w:hAnsi="Times New Roman" w:cs="Times New Roman"/>
        </w:rPr>
        <w:t>23.06.2016 r.</w:t>
      </w:r>
      <w:r w:rsidRPr="00DD5F88">
        <w:rPr>
          <w:rFonts w:ascii="Times New Roman" w:hAnsi="Times New Roman" w:cs="Times New Roman"/>
          <w:b/>
        </w:rPr>
        <w:t xml:space="preserve"> </w:t>
      </w:r>
    </w:p>
    <w:p w:rsidR="008F1528" w:rsidRPr="008F1528" w:rsidRDefault="008F1528" w:rsidP="008F1528">
      <w:pPr>
        <w:ind w:left="-709" w:right="-853"/>
        <w:jc w:val="center"/>
        <w:rPr>
          <w:rFonts w:ascii="Times New Roman" w:eastAsia="Calibri" w:hAnsi="Times New Roman" w:cs="Times New Roman"/>
          <w:b/>
        </w:rPr>
      </w:pPr>
      <w:r w:rsidRPr="008F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PLAN STUDIÓW – rok akademicki 2016/2017 – wg cyklu kształcenia 2016/2017</w:t>
      </w:r>
    </w:p>
    <w:tbl>
      <w:tblPr>
        <w:tblW w:w="1063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8"/>
        <w:gridCol w:w="851"/>
        <w:gridCol w:w="851"/>
        <w:gridCol w:w="850"/>
        <w:gridCol w:w="709"/>
        <w:gridCol w:w="855"/>
        <w:gridCol w:w="992"/>
      </w:tblGrid>
      <w:tr w:rsidR="00DD5F88" w:rsidTr="00DD5F88">
        <w:trPr>
          <w:cantSplit/>
          <w:trHeight w:val="305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L.p.</w:t>
            </w:r>
          </w:p>
        </w:tc>
        <w:tc>
          <w:tcPr>
            <w:tcW w:w="4818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przedmiotu</w:t>
            </w:r>
          </w:p>
        </w:tc>
        <w:tc>
          <w:tcPr>
            <w:tcW w:w="3261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 semestr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b/>
                <w:spacing w:val="-20"/>
                <w:sz w:val="22"/>
              </w:rPr>
            </w:pPr>
            <w:r>
              <w:rPr>
                <w:b/>
                <w:spacing w:val="-20"/>
                <w:sz w:val="22"/>
              </w:rPr>
              <w:t>Punkty ECTS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b/>
                <w:spacing w:val="-20"/>
                <w:sz w:val="22"/>
              </w:rPr>
            </w:pPr>
            <w:r>
              <w:rPr>
                <w:b/>
                <w:spacing w:val="-20"/>
                <w:sz w:val="22"/>
              </w:rPr>
              <w:t>Forma  zakończenia</w:t>
            </w:r>
          </w:p>
        </w:tc>
      </w:tr>
      <w:tr w:rsidR="00DD5F88" w:rsidTr="00DD5F88">
        <w:trPr>
          <w:cantSplit/>
          <w:trHeight w:val="337"/>
        </w:trPr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8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Liczba godzin:</w:t>
            </w:r>
          </w:p>
        </w:tc>
        <w:tc>
          <w:tcPr>
            <w:tcW w:w="855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</w:p>
        </w:tc>
      </w:tr>
      <w:tr w:rsidR="00DD5F88" w:rsidTr="00DD5F88">
        <w:trPr>
          <w:cantSplit/>
          <w:trHeight w:val="1379"/>
        </w:trPr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8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Razem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Wykłady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Seminaria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Ćwiczenia</w:t>
            </w:r>
          </w:p>
        </w:tc>
        <w:tc>
          <w:tcPr>
            <w:tcW w:w="855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</w:p>
        </w:tc>
      </w:tr>
      <w:tr w:rsidR="00DD5F88" w:rsidTr="00DD5F88">
        <w:trPr>
          <w:cantSplit/>
          <w:trHeight w:val="35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Suplementy diety w niedożywieniu i otyłości</w:t>
            </w:r>
          </w:p>
          <w:p w:rsidR="00DD5F88" w:rsidRDefault="00DD5F88">
            <w:pPr>
              <w:pStyle w:val="Bezodstpw"/>
              <w:spacing w:line="276" w:lineRule="auto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Zakład Bromatologii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Egz.</w:t>
            </w:r>
          </w:p>
        </w:tc>
      </w:tr>
      <w:tr w:rsidR="00DD5F88" w:rsidTr="00DD5F88">
        <w:trPr>
          <w:cantSplit/>
          <w:trHeight w:val="315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Surowce roślinne w suplementach diety</w:t>
            </w:r>
          </w:p>
          <w:p w:rsidR="00DD5F88" w:rsidRDefault="00DD5F88">
            <w:pPr>
              <w:pStyle w:val="Bezodstpw"/>
              <w:spacing w:line="276" w:lineRule="auto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Zakład Farmakognozji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Zal.</w:t>
            </w:r>
          </w:p>
        </w:tc>
      </w:tr>
      <w:tr w:rsidR="00DD5F88" w:rsidTr="002808D8">
        <w:trPr>
          <w:cantSplit/>
          <w:trHeight w:val="1106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Wymagania sanitarno-higieniczne w produkcji i dystrybucji suplementów diety</w:t>
            </w:r>
          </w:p>
          <w:p w:rsidR="00DD5F88" w:rsidRDefault="00DD5F88">
            <w:pPr>
              <w:pStyle w:val="Bezodstpw"/>
              <w:spacing w:line="276" w:lineRule="auto"/>
              <w:rPr>
                <w:i/>
                <w:sz w:val="22"/>
              </w:rPr>
            </w:pPr>
            <w:r w:rsidRPr="00DD5F88">
              <w:rPr>
                <w:i/>
                <w:sz w:val="22"/>
              </w:rPr>
              <w:t>Zakład Higieny, Epidemiologii i Zaburzeń Metabolicznych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Zal.</w:t>
            </w:r>
          </w:p>
        </w:tc>
      </w:tr>
      <w:tr w:rsidR="00DD5F88" w:rsidTr="00DD5F88">
        <w:trPr>
          <w:cantSplit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4. 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Histofizjologia mięśni</w:t>
            </w:r>
          </w:p>
          <w:p w:rsidR="00DD5F88" w:rsidRDefault="00DD5F88">
            <w:pPr>
              <w:pStyle w:val="Bezodstpw"/>
              <w:spacing w:line="276" w:lineRule="auto"/>
              <w:rPr>
                <w:b/>
                <w:sz w:val="22"/>
              </w:rPr>
            </w:pPr>
            <w:r>
              <w:rPr>
                <w:i/>
                <w:sz w:val="22"/>
              </w:rPr>
              <w:t>Zakład Histologii i Cytofizjologii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Zal.</w:t>
            </w:r>
          </w:p>
        </w:tc>
      </w:tr>
      <w:tr w:rsidR="00DD5F88" w:rsidTr="00DD5F88">
        <w:trPr>
          <w:cantSplit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Zaburzenia odżywiania</w:t>
            </w:r>
          </w:p>
          <w:p w:rsidR="00DD5F88" w:rsidRDefault="00DD5F88">
            <w:pPr>
              <w:pStyle w:val="Bezodstpw"/>
              <w:spacing w:line="276" w:lineRule="auto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Zakład Dietetyki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Zal.</w:t>
            </w:r>
          </w:p>
        </w:tc>
      </w:tr>
      <w:tr w:rsidR="00DD5F88" w:rsidTr="00DD5F88">
        <w:trPr>
          <w:cantSplit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Suplementy i odżywki dla sportowców</w:t>
            </w:r>
          </w:p>
          <w:p w:rsidR="00DD5F88" w:rsidRDefault="00DD5F88">
            <w:pPr>
              <w:pStyle w:val="Bezodstpw"/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i/>
                <w:sz w:val="22"/>
              </w:rPr>
              <w:t>Zakład Bromatologii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Zal.</w:t>
            </w:r>
          </w:p>
        </w:tc>
      </w:tr>
      <w:tr w:rsidR="00DD5F88" w:rsidTr="00DD5F88">
        <w:trPr>
          <w:cantSplit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Planowanie indywidualnych jadłospisów</w:t>
            </w:r>
          </w:p>
          <w:p w:rsidR="00DD5F88" w:rsidRDefault="00DD5F88">
            <w:pPr>
              <w:pStyle w:val="Bezodstpw"/>
              <w:spacing w:line="276" w:lineRule="auto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Zakład Bromatologii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Zal</w:t>
            </w:r>
          </w:p>
        </w:tc>
      </w:tr>
      <w:tr w:rsidR="00DD5F88" w:rsidTr="00DD5F88">
        <w:trPr>
          <w:cantSplit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Marketing i reklama  suplementów diety</w:t>
            </w:r>
          </w:p>
          <w:p w:rsidR="00DD5F88" w:rsidRDefault="00DD5F88">
            <w:pPr>
              <w:pStyle w:val="Bezodstpw"/>
              <w:spacing w:line="276" w:lineRule="auto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Zakład Chemii Leków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Zal.</w:t>
            </w:r>
          </w:p>
        </w:tc>
      </w:tr>
      <w:tr w:rsidR="00DD5F88" w:rsidTr="00DD5F88">
        <w:trPr>
          <w:cantSplit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9.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Prawo patentowe i procedury rejestracji suplementów diety w UE</w:t>
            </w:r>
          </w:p>
          <w:p w:rsidR="00DD5F88" w:rsidRDefault="00DD5F88">
            <w:pPr>
              <w:pStyle w:val="Bezodstpw"/>
              <w:spacing w:line="276" w:lineRule="auto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Biuro ds. Ochrony Własności Intelektualnej i Transferu Technologii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Zal.</w:t>
            </w:r>
          </w:p>
        </w:tc>
      </w:tr>
      <w:tr w:rsidR="00DD5F88" w:rsidTr="00DD5F88">
        <w:trPr>
          <w:cantSplit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D5F88" w:rsidRDefault="00DD5F88" w:rsidP="00DD5F88">
            <w:pPr>
              <w:pStyle w:val="Bezodstpw"/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Praca dyplomowa</w:t>
            </w:r>
          </w:p>
          <w:p w:rsidR="00DD5F88" w:rsidRPr="00DD5F88" w:rsidRDefault="00DD5F88" w:rsidP="00DD5F88">
            <w:pPr>
              <w:pStyle w:val="Bezodstpw"/>
              <w:spacing w:line="276" w:lineRule="auto"/>
              <w:rPr>
                <w:rFonts w:cs="Times New Roman"/>
                <w:b/>
                <w:i/>
                <w:sz w:val="22"/>
              </w:rPr>
            </w:pPr>
            <w:r w:rsidRPr="00DD5F88">
              <w:rPr>
                <w:rFonts w:cs="Times New Roman"/>
                <w:i/>
                <w:sz w:val="22"/>
              </w:rPr>
              <w:t>Jednostka prowadząca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Egz.</w:t>
            </w:r>
          </w:p>
        </w:tc>
      </w:tr>
      <w:tr w:rsidR="00DD5F88" w:rsidTr="00DD5F88">
        <w:trPr>
          <w:cantSplit/>
          <w:trHeight w:val="24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F88" w:rsidRDefault="00DD5F8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right"/>
              <w:rPr>
                <w:rFonts w:cs="Times New Roman"/>
                <w:b/>
                <w:sz w:val="22"/>
              </w:rPr>
            </w:pPr>
            <w:r>
              <w:rPr>
                <w:b/>
                <w:sz w:val="22"/>
              </w:rPr>
              <w:t>Ogółem godziny: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110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20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70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20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F88" w:rsidRPr="00DD5F88" w:rsidRDefault="00DD5F88" w:rsidP="00DD5F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D5F88">
              <w:rPr>
                <w:rFonts w:ascii="Times New Roman" w:hAnsi="Times New Roman" w:cs="Times New Roman"/>
                <w:b/>
              </w:rPr>
              <w:t xml:space="preserve"> Egz.</w:t>
            </w:r>
          </w:p>
        </w:tc>
      </w:tr>
      <w:tr w:rsidR="00DD5F88" w:rsidTr="00DD5F88">
        <w:trPr>
          <w:cantSplit/>
          <w:trHeight w:val="27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5F88" w:rsidRDefault="00DD5F8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Punkty ECTS: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5F88" w:rsidRDefault="00DD5F88">
            <w:pPr>
              <w:pStyle w:val="Bezodstpw"/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</w:tbl>
    <w:p w:rsidR="00F93407" w:rsidRDefault="00F93407" w:rsidP="008F15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D5F88" w:rsidRDefault="00DD5F88" w:rsidP="00DD5F88">
      <w:pPr>
        <w:spacing w:after="360"/>
        <w:ind w:left="142" w:right="2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Dziekan                                                                                           Rektor</w:t>
      </w:r>
    </w:p>
    <w:p w:rsidR="00DD5F88" w:rsidRPr="008F1528" w:rsidRDefault="00DD5F88" w:rsidP="00DD5F88">
      <w:pPr>
        <w:spacing w:after="360"/>
        <w:ind w:left="-709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prof. dr hab. Elżbieta Skrzydlewska                                                  prof. dr hab. Jacek Nikliński</w:t>
      </w:r>
    </w:p>
    <w:sectPr w:rsidR="00DD5F88" w:rsidRPr="008F1528" w:rsidSect="00F93407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60D60"/>
    <w:multiLevelType w:val="hybridMultilevel"/>
    <w:tmpl w:val="614E720E"/>
    <w:lvl w:ilvl="0" w:tplc="017C2BA6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C2644BC"/>
    <w:multiLevelType w:val="hybridMultilevel"/>
    <w:tmpl w:val="614E720E"/>
    <w:lvl w:ilvl="0" w:tplc="017C2BA6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E044D69"/>
    <w:multiLevelType w:val="hybridMultilevel"/>
    <w:tmpl w:val="614E720E"/>
    <w:lvl w:ilvl="0" w:tplc="017C2BA6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6EB4323B"/>
    <w:multiLevelType w:val="hybridMultilevel"/>
    <w:tmpl w:val="614E720E"/>
    <w:lvl w:ilvl="0" w:tplc="017C2BA6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50"/>
    <w:rsid w:val="001F5907"/>
    <w:rsid w:val="002808D8"/>
    <w:rsid w:val="0044555E"/>
    <w:rsid w:val="00463250"/>
    <w:rsid w:val="00682B8A"/>
    <w:rsid w:val="007938A9"/>
    <w:rsid w:val="007B654A"/>
    <w:rsid w:val="008F1528"/>
    <w:rsid w:val="009A7A80"/>
    <w:rsid w:val="00C22E8E"/>
    <w:rsid w:val="00D92183"/>
    <w:rsid w:val="00DD5F88"/>
    <w:rsid w:val="00F9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CF26C-AEB3-48CD-9199-EDC21C92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F9340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34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3407"/>
  </w:style>
  <w:style w:type="character" w:customStyle="1" w:styleId="Nagwek2Znak">
    <w:name w:val="Nagłówek 2 Znak"/>
    <w:basedOn w:val="Domylnaczcionkaakapitu"/>
    <w:link w:val="Nagwek2"/>
    <w:rsid w:val="00F9340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unhideWhenUsed/>
    <w:rsid w:val="00F93407"/>
    <w:pPr>
      <w:spacing w:after="0" w:line="48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4"/>
      <w:szCs w:val="20"/>
      <w:lang w:eastAsia="pl-PL"/>
    </w:rPr>
  </w:style>
  <w:style w:type="paragraph" w:styleId="Bezodstpw">
    <w:name w:val="No Spacing"/>
    <w:uiPriority w:val="1"/>
    <w:qFormat/>
    <w:rsid w:val="00F93407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F9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Chodecka</dc:creator>
  <cp:lastModifiedBy>Emilia Minasz</cp:lastModifiedBy>
  <cp:revision>11</cp:revision>
  <dcterms:created xsi:type="dcterms:W3CDTF">2016-06-09T11:16:00Z</dcterms:created>
  <dcterms:modified xsi:type="dcterms:W3CDTF">2016-06-29T10:46:00Z</dcterms:modified>
</cp:coreProperties>
</file>