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6" w:rsidRPr="000B145A" w:rsidRDefault="00570416" w:rsidP="00FC6EFF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do Zarządzenia nr 65/13 Rektora UMB</w:t>
      </w:r>
    </w:p>
    <w:p w:rsidR="00570416" w:rsidRDefault="00570416" w:rsidP="00FC6EFF">
      <w:pPr>
        <w:pStyle w:val="NormalWeb"/>
        <w:spacing w:before="0" w:beforeAutospacing="0" w:after="120" w:afterAutospacing="0"/>
        <w:jc w:val="center"/>
        <w:rPr>
          <w:b/>
          <w:bCs/>
        </w:rPr>
      </w:pPr>
    </w:p>
    <w:p w:rsidR="00570416" w:rsidRDefault="00570416" w:rsidP="006618E2">
      <w:pPr>
        <w:pStyle w:val="NormalWeb"/>
        <w:spacing w:before="0" w:beforeAutospacing="0" w:after="120" w:afterAutospacing="0" w:line="360" w:lineRule="auto"/>
        <w:jc w:val="center"/>
        <w:rPr>
          <w:b/>
          <w:bCs/>
        </w:rPr>
      </w:pPr>
      <w:r w:rsidRPr="00AC7212">
        <w:rPr>
          <w:b/>
          <w:bCs/>
        </w:rPr>
        <w:t xml:space="preserve">Regulamin przyznawania </w:t>
      </w:r>
      <w:r>
        <w:rPr>
          <w:b/>
          <w:bCs/>
        </w:rPr>
        <w:t xml:space="preserve">specjalnych </w:t>
      </w:r>
      <w:r>
        <w:rPr>
          <w:b/>
          <w:bCs/>
        </w:rPr>
        <w:br/>
      </w:r>
      <w:r w:rsidRPr="00AC7212">
        <w:rPr>
          <w:b/>
          <w:bCs/>
        </w:rPr>
        <w:t xml:space="preserve">stypendiów </w:t>
      </w:r>
      <w:r>
        <w:rPr>
          <w:b/>
          <w:bCs/>
        </w:rPr>
        <w:t xml:space="preserve">naukowych z dotacji podmiotowej w ramach statusu KNOW                                            dla uczestników stacjonarnych studiów doktoranckich </w:t>
      </w:r>
      <w:r>
        <w:rPr>
          <w:b/>
          <w:bCs/>
        </w:rPr>
        <w:br/>
      </w:r>
      <w:r w:rsidRPr="00AC7212">
        <w:rPr>
          <w:b/>
          <w:bCs/>
        </w:rPr>
        <w:t>w Uniwersytecie Medycznym</w:t>
      </w:r>
      <w:r>
        <w:rPr>
          <w:b/>
          <w:bCs/>
        </w:rPr>
        <w:t xml:space="preserve"> </w:t>
      </w:r>
      <w:r w:rsidRPr="00AC7212">
        <w:rPr>
          <w:b/>
          <w:bCs/>
        </w:rPr>
        <w:t>w Białymstoku</w:t>
      </w:r>
    </w:p>
    <w:p w:rsidR="00570416" w:rsidRPr="006618E2" w:rsidRDefault="00570416" w:rsidP="00FC6EFF">
      <w:pPr>
        <w:spacing w:after="120" w:line="240" w:lineRule="auto"/>
        <w:jc w:val="both"/>
        <w:rPr>
          <w:sz w:val="6"/>
          <w:szCs w:val="6"/>
        </w:rPr>
      </w:pPr>
    </w:p>
    <w:p w:rsidR="00570416" w:rsidRDefault="00570416" w:rsidP="006618E2">
      <w:pPr>
        <w:spacing w:after="120" w:line="360" w:lineRule="auto"/>
        <w:jc w:val="both"/>
      </w:pPr>
      <w:r>
        <w:t xml:space="preserve">Na podstawie art. 94b ust.1 pkt 1 ustawy z dnia 27 lipca 2005 r. „Prawo o Szkolnictwie Wyższym” (t.j. </w:t>
      </w:r>
      <w:r w:rsidRPr="00BD6A0A">
        <w:t xml:space="preserve">Dz. U. </w:t>
      </w:r>
      <w:r>
        <w:t xml:space="preserve">     </w:t>
      </w:r>
      <w:r w:rsidRPr="00BD6A0A">
        <w:t xml:space="preserve">z 2012 r., poz. </w:t>
      </w:r>
      <w:r>
        <w:t>572 z późn. zm.), ze środków dotacji podmiotowej na dofinansowanie zadań projakościowych uzyskanej w ramach statusu Krajowego Naukowego Ośrodka Wiodącego (KNOW) otrzymanego przez Centrum Badań Innowacyjnych (CBI) utworzonego na Uniwersytecie Medycznym w Białymstoku, przyznaje się uczestnikom stacjonarnych studiów doktoranckich w Uniwersytecie Medycznym w Białymstoku (UMB) specjalne stypendia naukowe (zwane dalej stypendiami KNOW).</w:t>
      </w:r>
    </w:p>
    <w:p w:rsidR="00570416" w:rsidRDefault="00570416" w:rsidP="006618E2">
      <w:pPr>
        <w:spacing w:after="120" w:line="360" w:lineRule="auto"/>
        <w:jc w:val="both"/>
      </w:pPr>
      <w:r>
        <w:t>Przyznane stypendia KNOW mają na celu podniesienie jakości studiów doktoranckich oraz wsparcie rozwoju naukowego młodych doktorantów, w szczególności w obszarach badawczych stanowiących przedmiot badań CBI – poszukiwanie nowych biomarkerów chorób cywilizacyjnych w oparciu o nowoczesne techniki wielkoskalowe oraz analizę biostatystyczną i bioinformatyczną uzyskanych danych.</w:t>
      </w:r>
    </w:p>
    <w:p w:rsidR="00570416" w:rsidRDefault="00570416" w:rsidP="006618E2">
      <w:pPr>
        <w:spacing w:after="120" w:line="360" w:lineRule="auto"/>
        <w:jc w:val="center"/>
      </w:pPr>
      <w:r>
        <w:t>§ 1</w:t>
      </w:r>
    </w:p>
    <w:p w:rsidR="00570416" w:rsidRDefault="00570416" w:rsidP="006618E2">
      <w:pPr>
        <w:spacing w:after="120" w:line="360" w:lineRule="auto"/>
        <w:jc w:val="both"/>
      </w:pPr>
      <w:r>
        <w:t>Stypendia KNOW przyznawane są wyłącznie doktorantom odbywającym następujące stacjonarne studia doktoranckie:</w:t>
      </w:r>
    </w:p>
    <w:p w:rsidR="00570416" w:rsidRDefault="00570416" w:rsidP="006618E2">
      <w:pPr>
        <w:numPr>
          <w:ilvl w:val="0"/>
          <w:numId w:val="1"/>
        </w:numPr>
        <w:spacing w:after="120" w:line="360" w:lineRule="auto"/>
        <w:ind w:left="709" w:hanging="349"/>
        <w:jc w:val="both"/>
      </w:pPr>
      <w:r>
        <w:t>Środowiskowe Studia Doktoranckie w Języku Angielskim na Wydziale Lekarskim</w:t>
      </w:r>
      <w:r w:rsidRPr="00434719">
        <w:t xml:space="preserve"> </w:t>
      </w:r>
      <w:r w:rsidRPr="00683247">
        <w:t>z Oddziałem Stomatologii i Oddz</w:t>
      </w:r>
      <w:r>
        <w:t xml:space="preserve">iałem Nauczania w Języku </w:t>
      </w:r>
      <w:r w:rsidRPr="00683247">
        <w:t>Angielskim</w:t>
      </w:r>
      <w:r>
        <w:t xml:space="preserve"> oraz  Wydziale</w:t>
      </w:r>
      <w:r w:rsidRPr="00683247">
        <w:t xml:space="preserve"> Farmaceutyczny</w:t>
      </w:r>
      <w:r>
        <w:t xml:space="preserve">m                         </w:t>
      </w:r>
      <w:r w:rsidRPr="00683247">
        <w:t>z Oddziałem Medycyny Laboratoryjnej</w:t>
      </w:r>
      <w:r>
        <w:t>,</w:t>
      </w:r>
    </w:p>
    <w:p w:rsidR="00570416" w:rsidRPr="00683247" w:rsidRDefault="00570416" w:rsidP="006618E2">
      <w:pPr>
        <w:numPr>
          <w:ilvl w:val="0"/>
          <w:numId w:val="1"/>
        </w:numPr>
        <w:spacing w:after="120" w:line="360" w:lineRule="auto"/>
        <w:ind w:left="709" w:hanging="349"/>
        <w:jc w:val="both"/>
      </w:pPr>
      <w:r>
        <w:t>Studia Doktoranckie na Wydziale</w:t>
      </w:r>
      <w:r w:rsidRPr="00683247">
        <w:t xml:space="preserve"> Lekarski</w:t>
      </w:r>
      <w:r>
        <w:t>m</w:t>
      </w:r>
      <w:r w:rsidRPr="00683247">
        <w:t> z Oddziałem Stomatologii i Oddz</w:t>
      </w:r>
      <w:r>
        <w:t xml:space="preserve">iałem Nauczania                      w Języku </w:t>
      </w:r>
      <w:r w:rsidRPr="00683247">
        <w:t>Angielskim</w:t>
      </w:r>
      <w:r>
        <w:t>,</w:t>
      </w:r>
    </w:p>
    <w:p w:rsidR="00570416" w:rsidRDefault="00570416" w:rsidP="006618E2">
      <w:pPr>
        <w:numPr>
          <w:ilvl w:val="0"/>
          <w:numId w:val="1"/>
        </w:numPr>
        <w:spacing w:after="120" w:line="360" w:lineRule="auto"/>
        <w:ind w:left="709" w:hanging="349"/>
        <w:jc w:val="both"/>
      </w:pPr>
      <w:r>
        <w:t>Studia Doktoranckie na Wydziale</w:t>
      </w:r>
      <w:r w:rsidRPr="00683247">
        <w:t xml:space="preserve"> Farmaceutyczny</w:t>
      </w:r>
      <w:r>
        <w:t xml:space="preserve">m </w:t>
      </w:r>
      <w:r w:rsidRPr="00683247">
        <w:t xml:space="preserve">z Oddziałem Medycyny </w:t>
      </w:r>
      <w:r>
        <w:t>L</w:t>
      </w:r>
      <w:r w:rsidRPr="00683247">
        <w:t>aboratoryjnej</w:t>
      </w:r>
      <w:r>
        <w:t>.</w:t>
      </w:r>
    </w:p>
    <w:p w:rsidR="00570416" w:rsidRDefault="00570416" w:rsidP="006618E2">
      <w:pPr>
        <w:spacing w:after="120" w:line="360" w:lineRule="auto"/>
        <w:jc w:val="center"/>
      </w:pPr>
      <w:r>
        <w:t>§ 2</w:t>
      </w:r>
    </w:p>
    <w:p w:rsidR="00570416" w:rsidRPr="001B5E28" w:rsidRDefault="00570416" w:rsidP="006618E2">
      <w:pPr>
        <w:numPr>
          <w:ilvl w:val="0"/>
          <w:numId w:val="2"/>
        </w:numPr>
        <w:spacing w:after="120" w:line="360" w:lineRule="auto"/>
        <w:jc w:val="both"/>
      </w:pPr>
      <w:r w:rsidRPr="001B5E28">
        <w:t>Stypendia naukowe KNOW są przyznawane na wniosek osoby zainteresowanej, w drodze konkursu na najlepszy projekt badawczy z zakresu chorób nowotworowych</w:t>
      </w:r>
      <w:r>
        <w:t xml:space="preserve">, neurodegeneracyjnych, </w:t>
      </w:r>
      <w:bookmarkStart w:id="0" w:name="_GoBack"/>
      <w:bookmarkEnd w:id="0"/>
      <w:r>
        <w:t>metabol</w:t>
      </w:r>
      <w:r w:rsidRPr="001B5E28">
        <w:t>icznych, sercowo – naczyniowych, medycyny regeneracyjnej realizowany przy wykorzystaniu niektórych z następujących metod badawczych: biologii molekularnej, genomiki, transkryptomiki, epigenomiki, proteomiki, metabolomiki, immunologii oraz biostatystyki i bioinformatyki.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ind w:left="714" w:hanging="357"/>
        <w:jc w:val="both"/>
      </w:pPr>
      <w:r>
        <w:t>Wniosek oraz szablon projektu badawczego, o których mowa w ust.1, stanowią załączniki do niniejszego regulaminu.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jc w:val="both"/>
      </w:pPr>
      <w:r>
        <w:t>Osoby zainteresowane składają do Prorektora ds. Nauki, będącego dysponentem dotacji projakościowej KNOW w wersji papierowej i elektronicznej, następującą dokumentację:</w:t>
      </w:r>
    </w:p>
    <w:p w:rsidR="00570416" w:rsidRDefault="00570416" w:rsidP="006618E2">
      <w:pPr>
        <w:numPr>
          <w:ilvl w:val="0"/>
          <w:numId w:val="4"/>
        </w:numPr>
        <w:spacing w:after="120" w:line="360" w:lineRule="auto"/>
        <w:jc w:val="both"/>
      </w:pPr>
      <w:r>
        <w:t xml:space="preserve"> wniosek o przyznanie stypendium KNOW,</w:t>
      </w:r>
    </w:p>
    <w:p w:rsidR="00570416" w:rsidRDefault="00570416" w:rsidP="006618E2">
      <w:pPr>
        <w:numPr>
          <w:ilvl w:val="0"/>
          <w:numId w:val="4"/>
        </w:numPr>
        <w:spacing w:after="120" w:line="360" w:lineRule="auto"/>
        <w:jc w:val="both"/>
      </w:pPr>
      <w:r>
        <w:t>projekt badawczy,</w:t>
      </w:r>
    </w:p>
    <w:p w:rsidR="00570416" w:rsidRDefault="00570416" w:rsidP="006618E2">
      <w:pPr>
        <w:numPr>
          <w:ilvl w:val="0"/>
          <w:numId w:val="4"/>
        </w:numPr>
        <w:spacing w:after="120" w:line="360" w:lineRule="auto"/>
        <w:jc w:val="both"/>
      </w:pPr>
      <w:r>
        <w:t>co najmniej jeden list rekomendacyjny, wraz z opinią o swojej pracy naukowej od pracownika naukowego,</w:t>
      </w:r>
    </w:p>
    <w:p w:rsidR="00570416" w:rsidRDefault="00570416" w:rsidP="006618E2">
      <w:pPr>
        <w:numPr>
          <w:ilvl w:val="0"/>
          <w:numId w:val="4"/>
        </w:numPr>
        <w:spacing w:after="120" w:line="360" w:lineRule="auto"/>
        <w:jc w:val="both"/>
      </w:pPr>
      <w:r>
        <w:t>dokumentację potwierdzającą dotychczasowe i/lub planowane sposoby pozyskiwania środków na finansowanie prowadzonych i/lub planowanych badań naukowych,</w:t>
      </w:r>
    </w:p>
    <w:p w:rsidR="00570416" w:rsidRDefault="00570416" w:rsidP="006618E2">
      <w:pPr>
        <w:numPr>
          <w:ilvl w:val="0"/>
          <w:numId w:val="4"/>
        </w:numPr>
        <w:spacing w:after="120" w:line="360" w:lineRule="auto"/>
        <w:ind w:left="1077" w:hanging="357"/>
        <w:jc w:val="both"/>
      </w:pPr>
      <w:r>
        <w:t>oświadczenie o zgodzie na przetwarzanie danych osobowych w zakresie niezbędnym                           w postępowaniu konkursowym.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ind w:left="714" w:hanging="357"/>
        <w:jc w:val="both"/>
      </w:pPr>
      <w:r>
        <w:t>Termin zgłaszania wniosków przez doktorantów ustala się na 15 października.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ind w:left="714" w:hanging="357"/>
        <w:jc w:val="both"/>
      </w:pPr>
      <w:r>
        <w:t>Wnioski niekompletne lub złożone po terminie nie będą rozpatrywane.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jc w:val="both"/>
      </w:pPr>
      <w:r>
        <w:t>Wniosek może być wycofany na każdym etapie postępowania konkursowego na pisemną prośbę osoby, która go złożyła.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jc w:val="both"/>
      </w:pPr>
      <w:r>
        <w:t xml:space="preserve">Składane przez doktorantów projekty badawcze powinny między innymi zawierać: 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>tytuł projektu,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 xml:space="preserve">dane zainteresowanej osoby wraz z opisem jej osiągnięć naukowych - w przypadku studentów pierwszego roku, może zostać podana informacja o wyniku postępowania rekrutacyjnego, 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>imię i nazwisko proponowanego opiekuna naukowego projektu,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>obszar badawczy oraz metodologia badań,</w:t>
      </w:r>
    </w:p>
    <w:p w:rsidR="00570416" w:rsidRDefault="00570416" w:rsidP="00BD710D">
      <w:pPr>
        <w:numPr>
          <w:ilvl w:val="0"/>
          <w:numId w:val="3"/>
        </w:numPr>
        <w:spacing w:after="120" w:line="360" w:lineRule="auto"/>
        <w:jc w:val="both"/>
      </w:pPr>
      <w:r>
        <w:t>planowany okres realizacji projektu – 12 albo 24 miesiące,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>opis projektu badawczego, w tym jego założenia i cele,</w:t>
      </w:r>
    </w:p>
    <w:p w:rsidR="00570416" w:rsidRDefault="00570416" w:rsidP="006618E2">
      <w:pPr>
        <w:numPr>
          <w:ilvl w:val="0"/>
          <w:numId w:val="3"/>
        </w:numPr>
        <w:spacing w:after="120" w:line="360" w:lineRule="auto"/>
        <w:jc w:val="both"/>
      </w:pPr>
      <w:r>
        <w:t>przybliżony kosztorys - do 25 tys. zł na rok.</w:t>
      </w:r>
    </w:p>
    <w:p w:rsidR="00570416" w:rsidRDefault="00570416" w:rsidP="006618E2">
      <w:pPr>
        <w:numPr>
          <w:ilvl w:val="0"/>
          <w:numId w:val="2"/>
        </w:numPr>
        <w:spacing w:after="120" w:line="360" w:lineRule="auto"/>
        <w:jc w:val="both"/>
      </w:pPr>
      <w:r>
        <w:t xml:space="preserve">Informacja o ogłoszeniu konkursu, regulamin przyznawania stypendiów KNOW wraz z wnioskiem               o przyznanie stypendium, szablonem projektu badawczego biorącego udział w konkursie oraz wszelkie niezbędne informacje zostaną umieszczone na stronie internetowej UMB. </w:t>
      </w:r>
    </w:p>
    <w:p w:rsidR="00570416" w:rsidRDefault="00570416" w:rsidP="006618E2">
      <w:pPr>
        <w:spacing w:after="120" w:line="360" w:lineRule="auto"/>
        <w:jc w:val="center"/>
      </w:pPr>
      <w:r>
        <w:t>§ 3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Prorektor ds. Nauki, w terminie 7 dni od dnia zakończenia przyjmowania wniosków, powołuje Komisję Doktorancką, zwaną dalej „Komisją”.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W skład Komisji wchodzą: Prorektor ds. Nauki, pełniący funkcję przewodniczącego, doktorant wskazany przez Samorząd Doktorantów oraz trzech nauczycieli akademickich posiadających co najmniej stopień naukowy doktora habilitowanego, zatrudnionych na jednym z wydziałów wymienionych w § 1.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Komisja sporządza listę rankingową kandydatów na podstawie oceny wniosków, która dokonywana jest w oparciu o następujące kryteria: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jakość naukowa projektu:  …..0 - 50  pkt,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zgodność z tematyką CBI:  …..0 – 10  pkt,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innowacyjność prowadzonych badań:  …..0 - 10 pkt,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zastosowanie technik wielkoskalowych:    - 0 - 10  pkt,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potencjał naukowy kandydata:  ….. 0 - 10 pkt,</w:t>
      </w:r>
    </w:p>
    <w:p w:rsidR="00570416" w:rsidRPr="001B5E28" w:rsidRDefault="00570416" w:rsidP="006618E2">
      <w:pPr>
        <w:numPr>
          <w:ilvl w:val="0"/>
          <w:numId w:val="8"/>
        </w:numPr>
        <w:spacing w:after="120" w:line="360" w:lineRule="auto"/>
      </w:pPr>
      <w:r w:rsidRPr="001B5E28">
        <w:t>ak</w:t>
      </w:r>
      <w:r>
        <w:t>tywność w pozyskiwaniu środków s</w:t>
      </w:r>
      <w:r w:rsidRPr="001B5E28">
        <w:t xml:space="preserve">poza UMB, na finansowanie </w:t>
      </w:r>
      <w:r w:rsidRPr="001B5E28">
        <w:br/>
        <w:t>badań naukowych:  0- 10 pkt,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Ocena wniosków o stypendia KNOW jest dokonywana z poszanowaniem zasad równych szans.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Decyzję w sprawie stypendium KNOW podejmuje Komisja w oparciu o listę rankingową, o której mowa w ust. 3. Jest ona ostateczna i nie podlega odwołaniu.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Decyzja w przedmiocie przyznania stypendium KNOW powinna określać wysokość i okres pobierania stypendium przez doktoranta.</w:t>
      </w:r>
    </w:p>
    <w:p w:rsidR="00570416" w:rsidRDefault="00570416" w:rsidP="006618E2">
      <w:pPr>
        <w:numPr>
          <w:ilvl w:val="0"/>
          <w:numId w:val="6"/>
        </w:numPr>
        <w:spacing w:after="120" w:line="360" w:lineRule="auto"/>
      </w:pPr>
      <w:r>
        <w:t>Po zakończeniu postępowania konkursowego na stronie internetowej UMB zostanie opublikowana lista stypendystów.</w:t>
      </w:r>
    </w:p>
    <w:p w:rsidR="00570416" w:rsidRPr="006618E2" w:rsidRDefault="00570416" w:rsidP="006618E2">
      <w:pPr>
        <w:spacing w:after="120" w:line="360" w:lineRule="auto"/>
        <w:jc w:val="center"/>
        <w:rPr>
          <w:sz w:val="10"/>
          <w:szCs w:val="10"/>
        </w:rPr>
      </w:pPr>
    </w:p>
    <w:p w:rsidR="00570416" w:rsidRDefault="00570416" w:rsidP="006618E2">
      <w:pPr>
        <w:spacing w:after="120" w:line="360" w:lineRule="auto"/>
        <w:jc w:val="center"/>
      </w:pPr>
    </w:p>
    <w:p w:rsidR="00570416" w:rsidRDefault="00570416" w:rsidP="006618E2">
      <w:pPr>
        <w:spacing w:after="120" w:line="360" w:lineRule="auto"/>
        <w:jc w:val="center"/>
      </w:pPr>
      <w:r>
        <w:t>§ 4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>Stypendium KNOW przyznawane jest na okres 12 lub 24 miesięcy, w zależności od długości realizacji składanego projektu badawczego.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>Osoba otrzymująca stypendium KNOW zobowiązana jest do realizacji programu studiów doktoranckich oraz złożonego projektu badawczego.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>Miesięczna wysokość Stypendium KNOW wynosi 1 500 PLN.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 xml:space="preserve">W każdym roku akademickim, maksymalna liczba doktorantów pobierających stypendia wynosi maksymalnie 30. 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>Stypendium wypłacane jest do dziesiątego każdego miesiąca, przelewem na rachunek bankowy wskazany przez doktoranta, przy czym stypendium za miesiąc październik wypłacane jest razem ze stypendium za listopad.</w:t>
      </w:r>
    </w:p>
    <w:p w:rsidR="00570416" w:rsidRDefault="00570416" w:rsidP="006618E2">
      <w:pPr>
        <w:numPr>
          <w:ilvl w:val="0"/>
          <w:numId w:val="5"/>
        </w:numPr>
        <w:spacing w:after="120" w:line="360" w:lineRule="auto"/>
        <w:jc w:val="both"/>
      </w:pPr>
      <w:r>
        <w:t>Prorektor ds. Nauki UMB podejmuje decyzję o wypłacie bądź wstrzymaniu stypendium doktoranckiego KNOW w następujących przypadkach:</w:t>
      </w:r>
    </w:p>
    <w:p w:rsidR="00570416" w:rsidRDefault="00570416" w:rsidP="006618E2">
      <w:pPr>
        <w:numPr>
          <w:ilvl w:val="0"/>
          <w:numId w:val="9"/>
        </w:numPr>
        <w:spacing w:after="120" w:line="360" w:lineRule="auto"/>
        <w:jc w:val="both"/>
      </w:pPr>
      <w:r>
        <w:t>w okresie usprawiedliwionej nieobecności doktoranta, trwającej powyżej dwóch miesięcy,</w:t>
      </w:r>
    </w:p>
    <w:p w:rsidR="00570416" w:rsidRDefault="00570416" w:rsidP="006618E2">
      <w:pPr>
        <w:numPr>
          <w:ilvl w:val="0"/>
          <w:numId w:val="9"/>
        </w:numPr>
        <w:spacing w:after="120" w:line="360" w:lineRule="auto"/>
        <w:jc w:val="both"/>
      </w:pPr>
      <w:r>
        <w:t>w trakcie skierowania doktoranta do innej jednostki naukowo - dydaktycznej na okres przekraczający trzy miesiące.</w:t>
      </w:r>
    </w:p>
    <w:p w:rsidR="00570416" w:rsidRDefault="00570416" w:rsidP="006618E2">
      <w:pPr>
        <w:spacing w:after="120" w:line="360" w:lineRule="auto"/>
        <w:jc w:val="center"/>
      </w:pPr>
      <w:r>
        <w:t>§ 5</w:t>
      </w:r>
    </w:p>
    <w:p w:rsidR="00570416" w:rsidRDefault="00570416" w:rsidP="006618E2">
      <w:pPr>
        <w:numPr>
          <w:ilvl w:val="0"/>
          <w:numId w:val="7"/>
        </w:numPr>
        <w:spacing w:after="120" w:line="360" w:lineRule="auto"/>
        <w:jc w:val="both"/>
      </w:pPr>
      <w:r>
        <w:t>Doktorant traci prawo do pobierania stypendium KNOW w przypadku ukończenia studiów, skreślenia z listy doktorantów lub w przypadku zaprzestania realizacji programu studiów bądź zaprzestania pracy nad złożonym projektem badawczym.</w:t>
      </w:r>
    </w:p>
    <w:p w:rsidR="00570416" w:rsidRDefault="00570416" w:rsidP="006618E2">
      <w:pPr>
        <w:numPr>
          <w:ilvl w:val="0"/>
          <w:numId w:val="7"/>
        </w:numPr>
        <w:spacing w:after="120" w:line="360" w:lineRule="auto"/>
        <w:jc w:val="both"/>
      </w:pPr>
      <w:r>
        <w:t>Decyzję o zaprzestaniu wypłacania stypendium KNOW podejmuje Komisja, o której mowa w § 3 ust. 2 po stwierdzeniu wystąpienia którejkolwiek przesłanki wymienionej w ust. 1.</w:t>
      </w:r>
    </w:p>
    <w:p w:rsidR="00570416" w:rsidRDefault="00570416" w:rsidP="001C7B2D">
      <w:pPr>
        <w:numPr>
          <w:ilvl w:val="0"/>
          <w:numId w:val="7"/>
        </w:numPr>
        <w:spacing w:after="120" w:line="360" w:lineRule="auto"/>
        <w:jc w:val="both"/>
      </w:pPr>
      <w:r>
        <w:t>W przypadku podjęcia przez Komisję decyzji, o której mowa w ust. 2, zaprzestaje się wypłaty stypendium KNOW od następnego miesiąca po wydaniu decyzji o wstrzymaniu wypłaty stypendium.</w:t>
      </w:r>
    </w:p>
    <w:p w:rsidR="00570416" w:rsidRDefault="00570416" w:rsidP="00FC6EFF">
      <w:pPr>
        <w:spacing w:after="120" w:line="360" w:lineRule="auto"/>
        <w:jc w:val="center"/>
      </w:pPr>
      <w:r>
        <w:t>§ 6</w:t>
      </w:r>
    </w:p>
    <w:p w:rsidR="00570416" w:rsidRDefault="00570416" w:rsidP="006618E2">
      <w:pPr>
        <w:spacing w:after="120" w:line="360" w:lineRule="auto"/>
        <w:ind w:left="720"/>
        <w:jc w:val="both"/>
      </w:pPr>
      <w:r>
        <w:t>Regulamin obowiązuje od 01.10.2013 roku do 31.12.2017 roku.</w:t>
      </w:r>
    </w:p>
    <w:sectPr w:rsidR="00570416" w:rsidSect="003937E6">
      <w:headerReference w:type="default" r:id="rId7"/>
      <w:pgSz w:w="11906" w:h="16838"/>
      <w:pgMar w:top="1268" w:right="1133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16" w:rsidRDefault="00570416" w:rsidP="003B2A49">
      <w:pPr>
        <w:spacing w:after="0" w:line="240" w:lineRule="auto"/>
      </w:pPr>
      <w:r>
        <w:separator/>
      </w:r>
    </w:p>
  </w:endnote>
  <w:endnote w:type="continuationSeparator" w:id="0">
    <w:p w:rsidR="00570416" w:rsidRDefault="00570416" w:rsidP="003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16" w:rsidRDefault="00570416" w:rsidP="003B2A49">
      <w:pPr>
        <w:spacing w:after="0" w:line="240" w:lineRule="auto"/>
      </w:pPr>
      <w:r>
        <w:separator/>
      </w:r>
    </w:p>
  </w:footnote>
  <w:footnote w:type="continuationSeparator" w:id="0">
    <w:p w:rsidR="00570416" w:rsidRDefault="00570416" w:rsidP="003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416" w:rsidRPr="003937E6" w:rsidRDefault="00570416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28"/>
        <w:szCs w:val="28"/>
        <w:lang w:bidi="he-I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210.75pt;margin-top:-10.8pt;width:110.25pt;height:86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21" o:spid="_x0000_s2050" type="#_x0000_t75" style="position:absolute;left:0;text-align:left;margin-left:17.1pt;margin-top:-4.05pt;width:86.25pt;height:83.4pt;z-index:-251655168;visibility:visible">
          <v:imagedata r:id="rId2" o:title=""/>
        </v:shape>
      </w:pict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>UNIWERSYTET MEDYCZNY</w:t>
    </w:r>
  </w:p>
  <w:p w:rsidR="00570416" w:rsidRPr="003937E6" w:rsidRDefault="00570416" w:rsidP="00E75D74">
    <w:pPr>
      <w:pBdr>
        <w:bottom w:val="single" w:sz="4" w:space="1" w:color="auto"/>
      </w:pBdr>
      <w:tabs>
        <w:tab w:val="left" w:pos="285"/>
        <w:tab w:val="center" w:pos="4890"/>
      </w:tabs>
      <w:spacing w:after="0" w:line="240" w:lineRule="auto"/>
      <w:rPr>
        <w:rFonts w:ascii="Times New Roman" w:hAnsi="Times New Roman" w:cs="Aharoni"/>
        <w:color w:val="3B3838"/>
        <w:sz w:val="28"/>
        <w:szCs w:val="28"/>
        <w:lang w:bidi="he-IL"/>
      </w:rPr>
    </w:pP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  <w:t>W BIAŁYMSTOKU</w:t>
    </w:r>
  </w:p>
  <w:p w:rsidR="00570416" w:rsidRPr="003937E6" w:rsidRDefault="00570416" w:rsidP="00E75D74">
    <w:pPr>
      <w:pBdr>
        <w:bottom w:val="single" w:sz="4" w:space="1" w:color="auto"/>
      </w:pBdr>
      <w:tabs>
        <w:tab w:val="center" w:pos="4890"/>
        <w:tab w:val="left" w:pos="8760"/>
      </w:tabs>
      <w:spacing w:after="0" w:line="240" w:lineRule="auto"/>
      <w:rPr>
        <w:rFonts w:ascii="Times New Roman" w:hAnsi="Times New Roman" w:cs="Aharoni"/>
        <w:color w:val="3B3838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20"/>
        <w:szCs w:val="20"/>
        <w:lang w:bidi="he-IL"/>
      </w:rPr>
      <w:tab/>
    </w:r>
    <w:r>
      <w:rPr>
        <w:rFonts w:ascii="Times New Roman" w:hAnsi="Times New Roman" w:cs="Aharoni"/>
        <w:color w:val="3B3838"/>
        <w:sz w:val="20"/>
        <w:szCs w:val="20"/>
        <w:lang w:bidi="he-IL"/>
      </w:rPr>
      <w:t>u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l. Jana Kilińskiego 1, 15-089 Białystok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ab/>
    </w:r>
  </w:p>
  <w:p w:rsidR="00570416" w:rsidRPr="000B145A" w:rsidRDefault="00570416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18"/>
        <w:szCs w:val="18"/>
        <w:lang w:val="en-US" w:bidi="he-IL"/>
      </w:rPr>
    </w:pPr>
    <w:r w:rsidRPr="000B145A">
      <w:rPr>
        <w:rFonts w:ascii="Times New Roman" w:hAnsi="Times New Roman" w:cs="Aharoni"/>
        <w:color w:val="3B3838"/>
        <w:sz w:val="18"/>
        <w:szCs w:val="18"/>
        <w:lang w:val="en-US" w:bidi="he-IL"/>
      </w:rPr>
      <w:t>Tel. 85 748 54 15, fax 85 748 54 16</w:t>
    </w:r>
  </w:p>
  <w:p w:rsidR="00570416" w:rsidRPr="000B145A" w:rsidRDefault="00570416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404040"/>
        <w:sz w:val="18"/>
        <w:szCs w:val="18"/>
        <w:lang w:val="en-US" w:bidi="he-IL"/>
      </w:rPr>
    </w:pPr>
    <w:r w:rsidRPr="000B145A">
      <w:rPr>
        <w:rFonts w:ascii="Times New Roman" w:hAnsi="Times New Roman" w:cs="Aharoni"/>
        <w:color w:val="3B3838"/>
        <w:sz w:val="18"/>
        <w:szCs w:val="18"/>
        <w:lang w:val="en-US" w:bidi="he-IL"/>
      </w:rPr>
      <w:t>e-mail: cir.know@umb.edu.pl</w:t>
    </w:r>
  </w:p>
  <w:p w:rsidR="00570416" w:rsidRPr="000B145A" w:rsidRDefault="00570416" w:rsidP="00E75D74">
    <w:pPr>
      <w:pStyle w:val="Header"/>
      <w:pBdr>
        <w:bottom w:val="single" w:sz="4" w:space="1" w:color="auto"/>
      </w:pBdr>
      <w:tabs>
        <w:tab w:val="clear" w:pos="9072"/>
        <w:tab w:val="right" w:pos="9780"/>
      </w:tabs>
      <w:rPr>
        <w:lang w:val="en-US"/>
      </w:rPr>
    </w:pPr>
    <w:r w:rsidRPr="000B145A"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030"/>
    <w:multiLevelType w:val="hybridMultilevel"/>
    <w:tmpl w:val="9462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C4762"/>
    <w:multiLevelType w:val="hybridMultilevel"/>
    <w:tmpl w:val="99284078"/>
    <w:lvl w:ilvl="0" w:tplc="85F0D7D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40BF7"/>
    <w:multiLevelType w:val="hybridMultilevel"/>
    <w:tmpl w:val="258AA0EA"/>
    <w:lvl w:ilvl="0" w:tplc="C79E9C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EE72A7"/>
    <w:multiLevelType w:val="hybridMultilevel"/>
    <w:tmpl w:val="952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975F6"/>
    <w:multiLevelType w:val="hybridMultilevel"/>
    <w:tmpl w:val="EEAA935C"/>
    <w:lvl w:ilvl="0" w:tplc="062873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C170FB"/>
    <w:multiLevelType w:val="hybridMultilevel"/>
    <w:tmpl w:val="86C6FEDA"/>
    <w:lvl w:ilvl="0" w:tplc="FDE865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A772B58"/>
    <w:multiLevelType w:val="hybridMultilevel"/>
    <w:tmpl w:val="56A21404"/>
    <w:lvl w:ilvl="0" w:tplc="49F814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BF1524"/>
    <w:multiLevelType w:val="hybridMultilevel"/>
    <w:tmpl w:val="D63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12C22"/>
    <w:multiLevelType w:val="hybridMultilevel"/>
    <w:tmpl w:val="866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49"/>
    <w:rsid w:val="000B145A"/>
    <w:rsid w:val="000F137A"/>
    <w:rsid w:val="001366C3"/>
    <w:rsid w:val="001B5E28"/>
    <w:rsid w:val="001C7B2D"/>
    <w:rsid w:val="001F0060"/>
    <w:rsid w:val="002E6A55"/>
    <w:rsid w:val="002F1C02"/>
    <w:rsid w:val="003937E6"/>
    <w:rsid w:val="00393915"/>
    <w:rsid w:val="003B2A49"/>
    <w:rsid w:val="00434719"/>
    <w:rsid w:val="004E325E"/>
    <w:rsid w:val="00570416"/>
    <w:rsid w:val="00613678"/>
    <w:rsid w:val="00636430"/>
    <w:rsid w:val="0064369D"/>
    <w:rsid w:val="006618E2"/>
    <w:rsid w:val="00683247"/>
    <w:rsid w:val="006B574B"/>
    <w:rsid w:val="006E0253"/>
    <w:rsid w:val="006F0ADF"/>
    <w:rsid w:val="007069E3"/>
    <w:rsid w:val="008520F7"/>
    <w:rsid w:val="009B3061"/>
    <w:rsid w:val="009C64E3"/>
    <w:rsid w:val="00AC5BFE"/>
    <w:rsid w:val="00AC7212"/>
    <w:rsid w:val="00BD6A0A"/>
    <w:rsid w:val="00BD710D"/>
    <w:rsid w:val="00C03456"/>
    <w:rsid w:val="00CD652C"/>
    <w:rsid w:val="00CF2D54"/>
    <w:rsid w:val="00E75D74"/>
    <w:rsid w:val="00EC1B92"/>
    <w:rsid w:val="00EE4C00"/>
    <w:rsid w:val="00FC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7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A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61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6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4</Pages>
  <Words>1000</Words>
  <Characters>6002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specjalnych </dc:title>
  <dc:subject/>
  <dc:creator>UMwB</dc:creator>
  <cp:keywords/>
  <dc:description/>
  <cp:lastModifiedBy>UMB</cp:lastModifiedBy>
  <cp:revision>5</cp:revision>
  <cp:lastPrinted>2013-09-23T06:19:00Z</cp:lastPrinted>
  <dcterms:created xsi:type="dcterms:W3CDTF">2013-09-20T11:31:00Z</dcterms:created>
  <dcterms:modified xsi:type="dcterms:W3CDTF">2013-09-23T06:20:00Z</dcterms:modified>
</cp:coreProperties>
</file>