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13" w:rsidRPr="00197FF2" w:rsidRDefault="00522B4A" w:rsidP="004C6413">
      <w:pPr>
        <w:shd w:val="clear" w:color="auto" w:fill="FFFFFF"/>
        <w:spacing w:line="360" w:lineRule="auto"/>
        <w:ind w:left="465" w:hanging="465"/>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Uchwała nr 87/2015</w:t>
      </w:r>
    </w:p>
    <w:p w:rsidR="004C6413" w:rsidRPr="00197FF2" w:rsidRDefault="004C6413" w:rsidP="004C6413">
      <w:pPr>
        <w:shd w:val="clear" w:color="auto" w:fill="FFFFFF"/>
        <w:spacing w:line="360" w:lineRule="auto"/>
        <w:jc w:val="center"/>
        <w:outlineLvl w:val="0"/>
        <w:rPr>
          <w:rFonts w:ascii="Times New Roman" w:hAnsi="Times New Roman" w:cs="Times New Roman"/>
          <w:b/>
          <w:sz w:val="24"/>
          <w:szCs w:val="24"/>
        </w:rPr>
      </w:pPr>
      <w:r w:rsidRPr="00197FF2">
        <w:rPr>
          <w:rFonts w:ascii="Times New Roman" w:hAnsi="Times New Roman" w:cs="Times New Roman"/>
          <w:b/>
          <w:sz w:val="24"/>
          <w:szCs w:val="24"/>
        </w:rPr>
        <w:t xml:space="preserve">Senatu Uniwersytetu </w:t>
      </w:r>
      <w:r>
        <w:rPr>
          <w:rFonts w:ascii="Times New Roman" w:hAnsi="Times New Roman" w:cs="Times New Roman"/>
          <w:b/>
          <w:sz w:val="24"/>
          <w:szCs w:val="24"/>
        </w:rPr>
        <w:t xml:space="preserve">Medycznego </w:t>
      </w:r>
      <w:r w:rsidRPr="00197FF2">
        <w:rPr>
          <w:rFonts w:ascii="Times New Roman" w:hAnsi="Times New Roman" w:cs="Times New Roman"/>
          <w:b/>
          <w:sz w:val="24"/>
          <w:szCs w:val="24"/>
        </w:rPr>
        <w:t>w Białymstoku</w:t>
      </w:r>
    </w:p>
    <w:p w:rsidR="004C6413" w:rsidRPr="00197FF2" w:rsidRDefault="00522B4A" w:rsidP="004C6413">
      <w:pPr>
        <w:shd w:val="clear" w:color="auto" w:fill="FFFFFF"/>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z dnia 30.09.2015r.</w:t>
      </w:r>
    </w:p>
    <w:p w:rsidR="004C6413" w:rsidRDefault="004C6413" w:rsidP="004C6413">
      <w:pPr>
        <w:shd w:val="clear" w:color="auto" w:fill="FFFFFF"/>
        <w:spacing w:line="360" w:lineRule="auto"/>
        <w:jc w:val="center"/>
        <w:rPr>
          <w:rFonts w:ascii="Times New Roman" w:hAnsi="Times New Roman" w:cs="Times New Roman"/>
          <w:b/>
          <w:sz w:val="24"/>
          <w:szCs w:val="24"/>
        </w:rPr>
      </w:pPr>
      <w:r w:rsidRPr="00197FF2">
        <w:rPr>
          <w:rFonts w:ascii="Times New Roman" w:hAnsi="Times New Roman" w:cs="Times New Roman"/>
          <w:b/>
          <w:sz w:val="24"/>
          <w:szCs w:val="24"/>
        </w:rPr>
        <w:t xml:space="preserve">w sprawie wytycznych dla rad podstawowych jednostek organizacyjnych </w:t>
      </w:r>
    </w:p>
    <w:p w:rsidR="004C6413" w:rsidRPr="00C31231" w:rsidRDefault="004C6413" w:rsidP="00C31231">
      <w:pPr>
        <w:pStyle w:val="Cytat"/>
        <w:rPr>
          <w:rFonts w:ascii="Times New Roman" w:hAnsi="Times New Roman" w:cs="Times New Roman"/>
          <w:b/>
          <w:i w:val="0"/>
          <w:sz w:val="24"/>
          <w:szCs w:val="24"/>
        </w:rPr>
      </w:pPr>
      <w:r w:rsidRPr="00C31231">
        <w:rPr>
          <w:rFonts w:ascii="Times New Roman" w:hAnsi="Times New Roman" w:cs="Times New Roman"/>
          <w:b/>
          <w:i w:val="0"/>
          <w:sz w:val="24"/>
          <w:szCs w:val="24"/>
        </w:rPr>
        <w:t>Uniwersytetu Medycznego w Białymstoku</w:t>
      </w:r>
    </w:p>
    <w:p w:rsidR="004C6413" w:rsidRPr="00197FF2" w:rsidRDefault="004C6413" w:rsidP="004C6413">
      <w:pPr>
        <w:shd w:val="clear" w:color="auto" w:fill="FFFFFF"/>
        <w:spacing w:line="360" w:lineRule="auto"/>
        <w:jc w:val="center"/>
        <w:rPr>
          <w:rFonts w:ascii="Times New Roman" w:hAnsi="Times New Roman" w:cs="Times New Roman"/>
          <w:b/>
          <w:sz w:val="24"/>
          <w:szCs w:val="24"/>
        </w:rPr>
      </w:pPr>
      <w:r w:rsidRPr="00197FF2">
        <w:rPr>
          <w:rFonts w:ascii="Times New Roman" w:hAnsi="Times New Roman" w:cs="Times New Roman"/>
          <w:b/>
          <w:sz w:val="24"/>
          <w:szCs w:val="24"/>
        </w:rPr>
        <w:t>określających zasady tworzenia  programów studiów</w:t>
      </w:r>
      <w:r w:rsidR="005F1A30">
        <w:rPr>
          <w:rFonts w:ascii="Times New Roman" w:hAnsi="Times New Roman" w:cs="Times New Roman"/>
          <w:b/>
          <w:sz w:val="24"/>
          <w:szCs w:val="24"/>
        </w:rPr>
        <w:t xml:space="preserve">, </w:t>
      </w:r>
      <w:r w:rsidR="005F1A30" w:rsidRPr="00220968">
        <w:rPr>
          <w:rFonts w:ascii="Times New Roman" w:hAnsi="Times New Roman" w:cs="Times New Roman"/>
          <w:b/>
          <w:sz w:val="24"/>
          <w:szCs w:val="24"/>
        </w:rPr>
        <w:t>w tym planów studiów</w:t>
      </w:r>
      <w:r w:rsidRPr="00220968">
        <w:rPr>
          <w:rFonts w:ascii="Times New Roman" w:hAnsi="Times New Roman" w:cs="Times New Roman"/>
          <w:b/>
          <w:sz w:val="24"/>
          <w:szCs w:val="24"/>
        </w:rPr>
        <w:t xml:space="preserve"> </w:t>
      </w:r>
      <w:r w:rsidRPr="00197FF2">
        <w:rPr>
          <w:rFonts w:ascii="Times New Roman" w:hAnsi="Times New Roman" w:cs="Times New Roman"/>
          <w:b/>
          <w:sz w:val="24"/>
          <w:szCs w:val="24"/>
        </w:rPr>
        <w:t>doktoranckich</w:t>
      </w:r>
    </w:p>
    <w:p w:rsidR="004C6413" w:rsidRPr="00197FF2" w:rsidRDefault="004C6413" w:rsidP="004C6413">
      <w:pPr>
        <w:shd w:val="clear" w:color="auto" w:fill="FFFFFF"/>
        <w:spacing w:line="360" w:lineRule="auto"/>
        <w:jc w:val="center"/>
        <w:rPr>
          <w:rFonts w:ascii="Times New Roman" w:hAnsi="Times New Roman" w:cs="Times New Roman"/>
          <w:b/>
          <w:sz w:val="24"/>
          <w:szCs w:val="24"/>
        </w:rPr>
      </w:pPr>
    </w:p>
    <w:p w:rsidR="004C6413" w:rsidRPr="00700E6D" w:rsidRDefault="004C6413" w:rsidP="004C6413">
      <w:pPr>
        <w:shd w:val="clear" w:color="auto" w:fill="FFFFFF"/>
        <w:spacing w:line="360" w:lineRule="auto"/>
        <w:ind w:right="76"/>
        <w:jc w:val="both"/>
        <w:rPr>
          <w:rFonts w:ascii="Times New Roman" w:hAnsi="Times New Roman" w:cs="Times New Roman"/>
          <w:sz w:val="24"/>
          <w:szCs w:val="24"/>
        </w:rPr>
      </w:pPr>
      <w:r w:rsidRPr="00700E6D">
        <w:rPr>
          <w:rFonts w:ascii="Times New Roman" w:hAnsi="Times New Roman" w:cs="Times New Roman"/>
          <w:sz w:val="24"/>
          <w:szCs w:val="24"/>
        </w:rPr>
        <w:t xml:space="preserve">Na podstawie </w:t>
      </w:r>
      <w:r>
        <w:rPr>
          <w:rFonts w:ascii="Times New Roman" w:hAnsi="Times New Roman" w:cs="Times New Roman"/>
          <w:sz w:val="24"/>
          <w:szCs w:val="24"/>
        </w:rPr>
        <w:t>§40 ust. 1 pkt 1 Statutu Uniwersytetu Medycznego w Białymstoku,</w:t>
      </w:r>
      <w:r w:rsidRPr="00700E6D">
        <w:rPr>
          <w:rFonts w:ascii="Times New Roman" w:hAnsi="Times New Roman" w:cs="Times New Roman"/>
          <w:sz w:val="24"/>
          <w:szCs w:val="24"/>
        </w:rPr>
        <w:t xml:space="preserve"> Senat </w:t>
      </w:r>
      <w:r>
        <w:rPr>
          <w:rFonts w:ascii="Times New Roman" w:hAnsi="Times New Roman" w:cs="Times New Roman"/>
          <w:sz w:val="24"/>
          <w:szCs w:val="24"/>
        </w:rPr>
        <w:t>uchwala, co następuje:</w:t>
      </w:r>
      <w:r w:rsidRPr="00700E6D">
        <w:rPr>
          <w:rFonts w:ascii="Times New Roman" w:hAnsi="Times New Roman" w:cs="Times New Roman"/>
          <w:sz w:val="24"/>
          <w:szCs w:val="24"/>
        </w:rPr>
        <w:t xml:space="preserve"> </w:t>
      </w:r>
    </w:p>
    <w:p w:rsidR="004C6413" w:rsidRPr="00197FF2" w:rsidRDefault="004C6413" w:rsidP="004C6413">
      <w:pPr>
        <w:shd w:val="clear" w:color="auto" w:fill="FFFFFF"/>
        <w:spacing w:line="360" w:lineRule="auto"/>
        <w:ind w:right="76"/>
        <w:jc w:val="both"/>
        <w:rPr>
          <w:rFonts w:ascii="Times New Roman" w:hAnsi="Times New Roman" w:cs="Times New Roman"/>
          <w:sz w:val="24"/>
          <w:szCs w:val="24"/>
        </w:rPr>
      </w:pP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xml:space="preserve">§ 1 </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z w:val="24"/>
          <w:szCs w:val="24"/>
        </w:rPr>
      </w:pPr>
      <w:r w:rsidRPr="00197FF2">
        <w:rPr>
          <w:rFonts w:ascii="Times New Roman" w:hAnsi="Times New Roman" w:cs="Times New Roman"/>
          <w:sz w:val="24"/>
          <w:szCs w:val="24"/>
        </w:rPr>
        <w:t>Studia doktoranckie stwarzają warunki do prowadzenia badań naukowych, współpracy naukowej</w:t>
      </w:r>
      <w:r>
        <w:rPr>
          <w:rFonts w:ascii="Times New Roman" w:hAnsi="Times New Roman" w:cs="Times New Roman"/>
          <w:sz w:val="24"/>
          <w:szCs w:val="24"/>
        </w:rPr>
        <w:t xml:space="preserve"> </w:t>
      </w:r>
      <w:r w:rsidRPr="00197FF2">
        <w:rPr>
          <w:rFonts w:ascii="Times New Roman" w:hAnsi="Times New Roman" w:cs="Times New Roman"/>
          <w:sz w:val="24"/>
          <w:szCs w:val="24"/>
        </w:rPr>
        <w:t xml:space="preserve">w zespołach badawczych, przygotowania przez doktoranta publikacji naukowej, realizacji programu studiów, </w:t>
      </w:r>
      <w:r w:rsidR="005F1A30" w:rsidRPr="00220968">
        <w:rPr>
          <w:rFonts w:ascii="Times New Roman" w:hAnsi="Times New Roman" w:cs="Times New Roman"/>
          <w:sz w:val="24"/>
          <w:szCs w:val="24"/>
        </w:rPr>
        <w:t>w tym plan</w:t>
      </w:r>
      <w:r w:rsidR="00032F27">
        <w:rPr>
          <w:rFonts w:ascii="Times New Roman" w:hAnsi="Times New Roman" w:cs="Times New Roman"/>
          <w:sz w:val="24"/>
          <w:szCs w:val="24"/>
        </w:rPr>
        <w:t>u</w:t>
      </w:r>
      <w:r w:rsidR="005F1A30" w:rsidRPr="00220968">
        <w:rPr>
          <w:rFonts w:ascii="Times New Roman" w:hAnsi="Times New Roman" w:cs="Times New Roman"/>
          <w:sz w:val="24"/>
          <w:szCs w:val="24"/>
        </w:rPr>
        <w:t xml:space="preserve"> studiów</w:t>
      </w:r>
      <w:r w:rsidR="005F1A30">
        <w:rPr>
          <w:rFonts w:ascii="Times New Roman" w:hAnsi="Times New Roman" w:cs="Times New Roman"/>
          <w:sz w:val="24"/>
          <w:szCs w:val="24"/>
        </w:rPr>
        <w:t xml:space="preserve">, </w:t>
      </w:r>
      <w:r w:rsidRPr="00197FF2">
        <w:rPr>
          <w:rFonts w:ascii="Times New Roman" w:hAnsi="Times New Roman" w:cs="Times New Roman"/>
          <w:sz w:val="24"/>
          <w:szCs w:val="24"/>
        </w:rPr>
        <w:t>przygotowania do egzaminów doktorskich, przygotowania rozprawy doktorskiej oraz uczestniczenia w życiu środowiska naukowego.</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z w:val="24"/>
          <w:szCs w:val="24"/>
        </w:rPr>
      </w:pPr>
      <w:r w:rsidRPr="00197FF2">
        <w:rPr>
          <w:rFonts w:ascii="Times New Roman" w:hAnsi="Times New Roman" w:cs="Times New Roman"/>
          <w:sz w:val="24"/>
          <w:szCs w:val="24"/>
        </w:rPr>
        <w:t>Studia doktoranckie realizowane są zgodnie z programami</w:t>
      </w:r>
      <w:r w:rsidR="005F1A30">
        <w:rPr>
          <w:rFonts w:ascii="Times New Roman" w:hAnsi="Times New Roman" w:cs="Times New Roman"/>
          <w:sz w:val="24"/>
          <w:szCs w:val="24"/>
        </w:rPr>
        <w:t xml:space="preserve"> </w:t>
      </w:r>
      <w:r w:rsidR="005F1A30" w:rsidRPr="00220968">
        <w:rPr>
          <w:rFonts w:ascii="Times New Roman" w:hAnsi="Times New Roman" w:cs="Times New Roman"/>
          <w:sz w:val="24"/>
          <w:szCs w:val="24"/>
        </w:rPr>
        <w:t>studiów, w tym planami studiów</w:t>
      </w:r>
      <w:r w:rsidRPr="00220968">
        <w:rPr>
          <w:rFonts w:ascii="Times New Roman" w:hAnsi="Times New Roman" w:cs="Times New Roman"/>
          <w:sz w:val="24"/>
          <w:szCs w:val="24"/>
        </w:rPr>
        <w:t xml:space="preserve"> </w:t>
      </w:r>
      <w:r w:rsidR="005F1A30" w:rsidRPr="00220968">
        <w:rPr>
          <w:rFonts w:ascii="Times New Roman" w:hAnsi="Times New Roman" w:cs="Times New Roman"/>
          <w:sz w:val="24"/>
          <w:szCs w:val="24"/>
        </w:rPr>
        <w:t xml:space="preserve">budowanymi </w:t>
      </w:r>
      <w:r w:rsidRPr="00220968">
        <w:rPr>
          <w:rFonts w:ascii="Times New Roman" w:hAnsi="Times New Roman" w:cs="Times New Roman"/>
          <w:sz w:val="24"/>
          <w:szCs w:val="24"/>
        </w:rPr>
        <w:t>w oparciu o zakładane efekty kształcen</w:t>
      </w:r>
      <w:r w:rsidRPr="00197FF2">
        <w:rPr>
          <w:rFonts w:ascii="Times New Roman" w:hAnsi="Times New Roman" w:cs="Times New Roman"/>
          <w:sz w:val="24"/>
          <w:szCs w:val="24"/>
        </w:rPr>
        <w:t>ia, z uwzględnieniem specyfiki danych studiów doktoranckich.</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z w:val="24"/>
          <w:szCs w:val="24"/>
        </w:rPr>
      </w:pPr>
      <w:r w:rsidRPr="00197FF2">
        <w:rPr>
          <w:rFonts w:ascii="Times New Roman" w:hAnsi="Times New Roman" w:cs="Times New Roman"/>
          <w:sz w:val="24"/>
          <w:szCs w:val="24"/>
        </w:rPr>
        <w:t>Realizacja programu studiów</w:t>
      </w:r>
      <w:r w:rsidR="005F1A30">
        <w:rPr>
          <w:rFonts w:ascii="Times New Roman" w:hAnsi="Times New Roman" w:cs="Times New Roman"/>
          <w:sz w:val="24"/>
          <w:szCs w:val="24"/>
        </w:rPr>
        <w:t xml:space="preserve">, </w:t>
      </w:r>
      <w:r w:rsidR="005F1A30" w:rsidRPr="00220968">
        <w:rPr>
          <w:rFonts w:ascii="Times New Roman" w:hAnsi="Times New Roman" w:cs="Times New Roman"/>
          <w:sz w:val="24"/>
          <w:szCs w:val="24"/>
        </w:rPr>
        <w:t>w tym planu studiów</w:t>
      </w:r>
      <w:r w:rsidRPr="00220968">
        <w:rPr>
          <w:rFonts w:ascii="Times New Roman" w:hAnsi="Times New Roman" w:cs="Times New Roman"/>
          <w:sz w:val="24"/>
          <w:szCs w:val="24"/>
        </w:rPr>
        <w:t xml:space="preserve"> </w:t>
      </w:r>
      <w:r w:rsidRPr="00197FF2">
        <w:rPr>
          <w:rFonts w:ascii="Times New Roman" w:hAnsi="Times New Roman" w:cs="Times New Roman"/>
          <w:sz w:val="24"/>
          <w:szCs w:val="24"/>
        </w:rPr>
        <w:t xml:space="preserve">doktoranckich powinna przygotowywać do pracy o charakterze badawczym lub badawczo-rozwojowym, </w:t>
      </w:r>
      <w:r w:rsidR="00220968">
        <w:rPr>
          <w:rFonts w:ascii="Times New Roman" w:hAnsi="Times New Roman" w:cs="Times New Roman"/>
          <w:sz w:val="24"/>
          <w:szCs w:val="24"/>
        </w:rPr>
        <w:t xml:space="preserve">                     </w:t>
      </w:r>
      <w:r w:rsidRPr="00197FF2">
        <w:rPr>
          <w:rFonts w:ascii="Times New Roman" w:hAnsi="Times New Roman" w:cs="Times New Roman"/>
          <w:sz w:val="24"/>
          <w:szCs w:val="24"/>
        </w:rPr>
        <w:t xml:space="preserve">a w szczególności prowadzić do osiągnięcia deklarowanych efektów kształcenia </w:t>
      </w:r>
      <w:r w:rsidR="00220968">
        <w:rPr>
          <w:rFonts w:ascii="Times New Roman" w:hAnsi="Times New Roman" w:cs="Times New Roman"/>
          <w:sz w:val="24"/>
          <w:szCs w:val="24"/>
        </w:rPr>
        <w:t xml:space="preserve">                             </w:t>
      </w:r>
      <w:r w:rsidRPr="00197FF2">
        <w:rPr>
          <w:rFonts w:ascii="Times New Roman" w:hAnsi="Times New Roman" w:cs="Times New Roman"/>
          <w:sz w:val="24"/>
          <w:szCs w:val="24"/>
        </w:rPr>
        <w:t>w zakresie:</w:t>
      </w:r>
    </w:p>
    <w:p w:rsidR="004C6413" w:rsidRPr="00197FF2" w:rsidRDefault="004C6413" w:rsidP="004C6413">
      <w:pPr>
        <w:pStyle w:val="Akapitzlist1"/>
        <w:numPr>
          <w:ilvl w:val="1"/>
          <w:numId w:val="10"/>
        </w:numPr>
        <w:shd w:val="clear" w:color="auto" w:fill="FFFFFF"/>
        <w:tabs>
          <w:tab w:val="clear" w:pos="700"/>
          <w:tab w:val="num" w:pos="720"/>
        </w:tabs>
        <w:spacing w:line="360" w:lineRule="auto"/>
        <w:ind w:right="74" w:hanging="340"/>
        <w:jc w:val="both"/>
        <w:rPr>
          <w:rFonts w:ascii="Times New Roman" w:hAnsi="Times New Roman" w:cs="Times New Roman"/>
          <w:sz w:val="24"/>
          <w:szCs w:val="24"/>
        </w:rPr>
      </w:pPr>
      <w:r w:rsidRPr="00197FF2">
        <w:rPr>
          <w:rFonts w:ascii="Times New Roman" w:hAnsi="Times New Roman" w:cs="Times New Roman"/>
          <w:sz w:val="24"/>
          <w:szCs w:val="24"/>
        </w:rPr>
        <w:t>wiedzy na zaawansowanym poziomie, o charakterze podstawowym dla dziedziny związanej</w:t>
      </w:r>
      <w:r>
        <w:rPr>
          <w:rFonts w:ascii="Times New Roman" w:hAnsi="Times New Roman" w:cs="Times New Roman"/>
          <w:sz w:val="24"/>
          <w:szCs w:val="24"/>
        </w:rPr>
        <w:t xml:space="preserve"> </w:t>
      </w:r>
      <w:r w:rsidRPr="00197FF2">
        <w:rPr>
          <w:rFonts w:ascii="Times New Roman" w:hAnsi="Times New Roman" w:cs="Times New Roman"/>
          <w:sz w:val="24"/>
          <w:szCs w:val="24"/>
        </w:rPr>
        <w:t>z obszarem prowadzonych badań naukowych,</w:t>
      </w:r>
    </w:p>
    <w:p w:rsidR="004C6413" w:rsidRPr="00197FF2" w:rsidRDefault="004C6413" w:rsidP="004C6413">
      <w:pPr>
        <w:pStyle w:val="Akapitzlist1"/>
        <w:numPr>
          <w:ilvl w:val="1"/>
          <w:numId w:val="10"/>
        </w:numPr>
        <w:shd w:val="clear" w:color="auto" w:fill="FFFFFF"/>
        <w:tabs>
          <w:tab w:val="clear" w:pos="700"/>
          <w:tab w:val="num" w:pos="720"/>
        </w:tabs>
        <w:spacing w:line="360" w:lineRule="auto"/>
        <w:ind w:right="74" w:hanging="340"/>
        <w:jc w:val="both"/>
        <w:rPr>
          <w:rFonts w:ascii="Times New Roman" w:hAnsi="Times New Roman" w:cs="Times New Roman"/>
          <w:sz w:val="24"/>
          <w:szCs w:val="24"/>
        </w:rPr>
      </w:pPr>
      <w:r w:rsidRPr="00197FF2">
        <w:rPr>
          <w:rFonts w:ascii="Times New Roman" w:hAnsi="Times New Roman" w:cs="Times New Roman"/>
          <w:sz w:val="24"/>
          <w:szCs w:val="24"/>
        </w:rPr>
        <w:t>umiejętności związanych z metodyką i metodologią prowadzenia badań naukowych,</w:t>
      </w:r>
    </w:p>
    <w:p w:rsidR="004C6413" w:rsidRPr="008C06EA" w:rsidRDefault="004C6413" w:rsidP="004C6413">
      <w:pPr>
        <w:pStyle w:val="Akapitzlist1"/>
        <w:numPr>
          <w:ilvl w:val="1"/>
          <w:numId w:val="10"/>
        </w:numPr>
        <w:shd w:val="clear" w:color="auto" w:fill="FFFFFF"/>
        <w:spacing w:line="360" w:lineRule="auto"/>
        <w:ind w:right="74" w:hanging="340"/>
        <w:jc w:val="both"/>
        <w:rPr>
          <w:rFonts w:ascii="Times New Roman" w:hAnsi="Times New Roman" w:cs="Times New Roman"/>
          <w:sz w:val="24"/>
          <w:szCs w:val="24"/>
        </w:rPr>
      </w:pPr>
      <w:r w:rsidRPr="00197FF2">
        <w:rPr>
          <w:rFonts w:ascii="Times New Roman" w:hAnsi="Times New Roman" w:cs="Times New Roman"/>
          <w:sz w:val="24"/>
          <w:szCs w:val="24"/>
        </w:rPr>
        <w:t>kompetencji społecznych odnoszących się do działalności naukowo</w:t>
      </w:r>
      <w:r w:rsidR="00581F5B">
        <w:rPr>
          <w:rFonts w:ascii="Times New Roman" w:hAnsi="Times New Roman" w:cs="Times New Roman"/>
          <w:sz w:val="24"/>
          <w:szCs w:val="24"/>
        </w:rPr>
        <w:t>-</w:t>
      </w:r>
      <w:r w:rsidRPr="00197FF2">
        <w:rPr>
          <w:rFonts w:ascii="Times New Roman" w:hAnsi="Times New Roman" w:cs="Times New Roman"/>
          <w:sz w:val="24"/>
          <w:szCs w:val="24"/>
        </w:rPr>
        <w:t xml:space="preserve">badawczej. </w:t>
      </w:r>
    </w:p>
    <w:p w:rsidR="004C6413" w:rsidRPr="008C06EA" w:rsidRDefault="004C6413" w:rsidP="004C6413">
      <w:pPr>
        <w:widowControl/>
        <w:numPr>
          <w:ilvl w:val="0"/>
          <w:numId w:val="10"/>
        </w:numPr>
        <w:autoSpaceDE/>
        <w:autoSpaceDN/>
        <w:adjustRightInd/>
        <w:spacing w:line="360" w:lineRule="auto"/>
        <w:jc w:val="both"/>
        <w:rPr>
          <w:rFonts w:ascii="Times New Roman" w:hAnsi="Times New Roman" w:cs="Times New Roman"/>
          <w:b/>
          <w:sz w:val="24"/>
          <w:szCs w:val="24"/>
        </w:rPr>
      </w:pPr>
      <w:r w:rsidRPr="00DC015A">
        <w:rPr>
          <w:rFonts w:ascii="Times New Roman" w:eastAsia="Times New Roman" w:hAnsi="Times New Roman" w:cs="Times New Roman"/>
          <w:sz w:val="24"/>
          <w:szCs w:val="24"/>
        </w:rPr>
        <w:t>Realizacja programu studiów</w:t>
      </w:r>
      <w:r w:rsidR="005F1A30" w:rsidRPr="00220968">
        <w:rPr>
          <w:rFonts w:ascii="Times New Roman" w:eastAsia="Times New Roman" w:hAnsi="Times New Roman" w:cs="Times New Roman"/>
          <w:sz w:val="24"/>
          <w:szCs w:val="24"/>
        </w:rPr>
        <w:t>, w tym planu studiów</w:t>
      </w:r>
      <w:r w:rsidRPr="00220968">
        <w:rPr>
          <w:rFonts w:ascii="Times New Roman" w:eastAsia="Times New Roman" w:hAnsi="Times New Roman" w:cs="Times New Roman"/>
          <w:sz w:val="24"/>
          <w:szCs w:val="24"/>
        </w:rPr>
        <w:t xml:space="preserve"> </w:t>
      </w:r>
      <w:r w:rsidRPr="00DC015A">
        <w:rPr>
          <w:rFonts w:ascii="Times New Roman" w:eastAsia="Times New Roman" w:hAnsi="Times New Roman" w:cs="Times New Roman"/>
          <w:sz w:val="24"/>
          <w:szCs w:val="24"/>
        </w:rPr>
        <w:t>doktoranckich w uczelni przygotowuje do wykonywania zawodu nauczyciela akademickiego i prowadzi do osiągnięcia efektów kształcenia w zakresie umiejętności związanych z metodyką i techniką prowadzenia zajęć dydaktycznych, w tym z wykorzystaniem nowych technologii w kształceniu studentów</w:t>
      </w:r>
      <w:r w:rsidR="00301C54">
        <w:rPr>
          <w:rFonts w:ascii="Times New Roman" w:eastAsia="Times New Roman" w:hAnsi="Times New Roman" w:cs="Times New Roman"/>
          <w:sz w:val="24"/>
          <w:szCs w:val="24"/>
        </w:rPr>
        <w:t>.</w:t>
      </w:r>
    </w:p>
    <w:p w:rsidR="004C6413" w:rsidRPr="00197FF2" w:rsidRDefault="004C6413" w:rsidP="004C6413">
      <w:pPr>
        <w:widowControl/>
        <w:numPr>
          <w:ilvl w:val="0"/>
          <w:numId w:val="10"/>
        </w:numPr>
        <w:autoSpaceDE/>
        <w:autoSpaceDN/>
        <w:adjustRightInd/>
        <w:spacing w:line="360" w:lineRule="auto"/>
        <w:jc w:val="both"/>
        <w:rPr>
          <w:rFonts w:ascii="Times New Roman" w:hAnsi="Times New Roman" w:cs="Times New Roman"/>
          <w:b/>
          <w:sz w:val="24"/>
          <w:szCs w:val="24"/>
        </w:rPr>
      </w:pPr>
      <w:r w:rsidRPr="00197FF2">
        <w:rPr>
          <w:rFonts w:ascii="Times New Roman" w:hAnsi="Times New Roman" w:cs="Times New Roman"/>
          <w:sz w:val="24"/>
          <w:szCs w:val="24"/>
        </w:rPr>
        <w:lastRenderedPageBreak/>
        <w:t>Zakładane efekty kształcenia i program studiów</w:t>
      </w:r>
      <w:r w:rsidR="005F1A30">
        <w:rPr>
          <w:rFonts w:ascii="Times New Roman" w:hAnsi="Times New Roman" w:cs="Times New Roman"/>
          <w:sz w:val="24"/>
          <w:szCs w:val="24"/>
        </w:rPr>
        <w:t>,</w:t>
      </w:r>
      <w:r w:rsidR="005F1A30" w:rsidRPr="005F1A30">
        <w:rPr>
          <w:rFonts w:ascii="Times New Roman" w:eastAsia="Times New Roman" w:hAnsi="Times New Roman" w:cs="Times New Roman"/>
          <w:color w:val="FF0000"/>
          <w:sz w:val="24"/>
          <w:szCs w:val="24"/>
        </w:rPr>
        <w:t xml:space="preserve"> </w:t>
      </w:r>
      <w:r w:rsidR="005F1A30" w:rsidRPr="00220968">
        <w:rPr>
          <w:rFonts w:ascii="Times New Roman" w:eastAsia="Times New Roman" w:hAnsi="Times New Roman" w:cs="Times New Roman"/>
          <w:sz w:val="24"/>
          <w:szCs w:val="24"/>
        </w:rPr>
        <w:t>w tym plan studiów</w:t>
      </w:r>
      <w:r w:rsidRPr="00220968">
        <w:rPr>
          <w:rFonts w:ascii="Times New Roman" w:hAnsi="Times New Roman" w:cs="Times New Roman"/>
          <w:sz w:val="24"/>
          <w:szCs w:val="24"/>
        </w:rPr>
        <w:t xml:space="preserve"> </w:t>
      </w:r>
      <w:r w:rsidRPr="00197FF2">
        <w:rPr>
          <w:rFonts w:ascii="Times New Roman" w:hAnsi="Times New Roman" w:cs="Times New Roman"/>
          <w:sz w:val="24"/>
          <w:szCs w:val="24"/>
        </w:rPr>
        <w:t>doktoranckich prowadzonych przez wydział uchwala rada wydziału, po zasięgnięciu opinii wydziałowego organu samorządu doktorantów. Wzór opisu efektów kształcenia określa Załącznik nr 1 do niniejszej Uchwały.</w:t>
      </w:r>
    </w:p>
    <w:p w:rsidR="004C6413" w:rsidRPr="00197FF2" w:rsidRDefault="004C6413" w:rsidP="004C6413">
      <w:pPr>
        <w:widowControl/>
        <w:numPr>
          <w:ilvl w:val="0"/>
          <w:numId w:val="10"/>
        </w:numPr>
        <w:autoSpaceDE/>
        <w:autoSpaceDN/>
        <w:adjustRightInd/>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W przypadku studiów pr</w:t>
      </w:r>
      <w:r w:rsidR="00581F5B">
        <w:rPr>
          <w:rFonts w:ascii="Times New Roman" w:hAnsi="Times New Roman" w:cs="Times New Roman"/>
          <w:sz w:val="24"/>
          <w:szCs w:val="24"/>
        </w:rPr>
        <w:t>owadzonych przez więcej niż jeden wydział</w:t>
      </w:r>
      <w:r w:rsidRPr="00197FF2">
        <w:rPr>
          <w:rFonts w:ascii="Times New Roman" w:hAnsi="Times New Roman" w:cs="Times New Roman"/>
          <w:sz w:val="24"/>
          <w:szCs w:val="24"/>
        </w:rPr>
        <w:t xml:space="preserve"> przyjęcie efektów kształcenia, program</w:t>
      </w:r>
      <w:r w:rsidR="00032F27">
        <w:rPr>
          <w:rFonts w:ascii="Times New Roman" w:hAnsi="Times New Roman" w:cs="Times New Roman"/>
          <w:sz w:val="24"/>
          <w:szCs w:val="24"/>
        </w:rPr>
        <w:t>u</w:t>
      </w:r>
      <w:r w:rsidRPr="00197FF2">
        <w:rPr>
          <w:rFonts w:ascii="Times New Roman" w:hAnsi="Times New Roman" w:cs="Times New Roman"/>
          <w:sz w:val="24"/>
          <w:szCs w:val="24"/>
        </w:rPr>
        <w:t xml:space="preserve"> studiów</w:t>
      </w:r>
      <w:r w:rsidR="005F1A30">
        <w:rPr>
          <w:rFonts w:ascii="Times New Roman" w:hAnsi="Times New Roman" w:cs="Times New Roman"/>
          <w:sz w:val="24"/>
          <w:szCs w:val="24"/>
        </w:rPr>
        <w:t xml:space="preserve">, </w:t>
      </w:r>
      <w:r w:rsidR="005F1A30" w:rsidRPr="00220968">
        <w:rPr>
          <w:rFonts w:ascii="Times New Roman" w:eastAsia="Times New Roman" w:hAnsi="Times New Roman" w:cs="Times New Roman"/>
          <w:sz w:val="24"/>
          <w:szCs w:val="24"/>
        </w:rPr>
        <w:t>w tym planu studiów</w:t>
      </w:r>
      <w:r w:rsidRPr="00220968">
        <w:rPr>
          <w:rFonts w:ascii="Times New Roman" w:hAnsi="Times New Roman" w:cs="Times New Roman"/>
          <w:sz w:val="24"/>
          <w:szCs w:val="24"/>
        </w:rPr>
        <w:t xml:space="preserve"> </w:t>
      </w:r>
      <w:r w:rsidRPr="00197FF2">
        <w:rPr>
          <w:rFonts w:ascii="Times New Roman" w:hAnsi="Times New Roman" w:cs="Times New Roman"/>
          <w:sz w:val="24"/>
          <w:szCs w:val="24"/>
        </w:rPr>
        <w:t xml:space="preserve">doktoranckich wymaga podjęcia uchwał, o których mowa w ust. </w:t>
      </w:r>
      <w:r w:rsidR="00301C54" w:rsidRPr="00220968">
        <w:rPr>
          <w:rFonts w:ascii="Times New Roman" w:hAnsi="Times New Roman" w:cs="Times New Roman"/>
          <w:sz w:val="24"/>
          <w:szCs w:val="24"/>
        </w:rPr>
        <w:t>5</w:t>
      </w:r>
      <w:r w:rsidRPr="00220968">
        <w:rPr>
          <w:rFonts w:ascii="Times New Roman" w:hAnsi="Times New Roman" w:cs="Times New Roman"/>
          <w:sz w:val="24"/>
          <w:szCs w:val="24"/>
        </w:rPr>
        <w:t>,</w:t>
      </w:r>
      <w:r w:rsidRPr="00197FF2">
        <w:rPr>
          <w:rFonts w:ascii="Times New Roman" w:hAnsi="Times New Roman" w:cs="Times New Roman"/>
          <w:sz w:val="24"/>
          <w:szCs w:val="24"/>
        </w:rPr>
        <w:t xml:space="preserve"> przez rady wszystkich jednostek prowadzących wspólnie kształcenie, po zasięgnięciu opinii odpowiednich organów samorządu doktorantów każdej z jednostek.</w:t>
      </w:r>
    </w:p>
    <w:p w:rsidR="00AE3D64" w:rsidRPr="00220968" w:rsidRDefault="004C6413" w:rsidP="004C6413">
      <w:pPr>
        <w:widowControl/>
        <w:numPr>
          <w:ilvl w:val="0"/>
          <w:numId w:val="10"/>
        </w:numPr>
        <w:autoSpaceDE/>
        <w:autoSpaceDN/>
        <w:adjustRightInd/>
        <w:spacing w:line="360" w:lineRule="auto"/>
        <w:jc w:val="both"/>
        <w:rPr>
          <w:rFonts w:ascii="Times New Roman" w:hAnsi="Times New Roman" w:cs="Times New Roman"/>
          <w:sz w:val="24"/>
          <w:szCs w:val="24"/>
        </w:rPr>
      </w:pPr>
      <w:r w:rsidRPr="00220968">
        <w:rPr>
          <w:rFonts w:ascii="Times New Roman" w:hAnsi="Times New Roman" w:cs="Times New Roman"/>
          <w:sz w:val="24"/>
          <w:szCs w:val="24"/>
        </w:rPr>
        <w:t xml:space="preserve">Rada wydziału </w:t>
      </w:r>
      <w:r w:rsidR="0029133C" w:rsidRPr="00220968">
        <w:rPr>
          <w:rFonts w:ascii="Times New Roman" w:hAnsi="Times New Roman" w:cs="Times New Roman"/>
          <w:sz w:val="24"/>
          <w:szCs w:val="24"/>
        </w:rPr>
        <w:t>określa sposób dokonywania oceny realizacji programu studiów</w:t>
      </w:r>
      <w:r w:rsidR="00032F27">
        <w:rPr>
          <w:rFonts w:ascii="Times New Roman" w:hAnsi="Times New Roman" w:cs="Times New Roman"/>
          <w:sz w:val="24"/>
          <w:szCs w:val="24"/>
        </w:rPr>
        <w:t xml:space="preserve"> doktoranckich</w:t>
      </w:r>
      <w:r w:rsidR="00AE3D64" w:rsidRPr="00220968">
        <w:rPr>
          <w:rFonts w:ascii="Times New Roman" w:hAnsi="Times New Roman" w:cs="Times New Roman"/>
          <w:sz w:val="24"/>
          <w:szCs w:val="24"/>
        </w:rPr>
        <w:t xml:space="preserve">, w tym </w:t>
      </w:r>
      <w:r w:rsidR="0029133C" w:rsidRPr="00220968">
        <w:rPr>
          <w:rFonts w:ascii="Times New Roman" w:hAnsi="Times New Roman" w:cs="Times New Roman"/>
          <w:sz w:val="24"/>
          <w:szCs w:val="24"/>
        </w:rPr>
        <w:t xml:space="preserve">prowadzenia badań </w:t>
      </w:r>
      <w:r w:rsidR="00AE3D64" w:rsidRPr="00220968">
        <w:rPr>
          <w:rFonts w:ascii="Times New Roman" w:hAnsi="Times New Roman" w:cs="Times New Roman"/>
          <w:sz w:val="24"/>
          <w:szCs w:val="24"/>
        </w:rPr>
        <w:t>naukowych</w:t>
      </w:r>
      <w:r w:rsidR="00032F27">
        <w:rPr>
          <w:rFonts w:ascii="Times New Roman" w:hAnsi="Times New Roman" w:cs="Times New Roman"/>
          <w:sz w:val="24"/>
          <w:szCs w:val="24"/>
        </w:rPr>
        <w:t xml:space="preserve"> oraz sposób organizacji </w:t>
      </w:r>
      <w:r w:rsidR="006F5AB9">
        <w:rPr>
          <w:rFonts w:ascii="Times New Roman" w:hAnsi="Times New Roman" w:cs="Times New Roman"/>
          <w:sz w:val="24"/>
          <w:szCs w:val="24"/>
        </w:rPr>
        <w:t xml:space="preserve">zajęć </w:t>
      </w:r>
      <w:r w:rsidR="00032F27">
        <w:rPr>
          <w:rFonts w:ascii="Times New Roman" w:hAnsi="Times New Roman" w:cs="Times New Roman"/>
          <w:sz w:val="24"/>
          <w:szCs w:val="24"/>
        </w:rPr>
        <w:t>na studiach doktoranckich.</w:t>
      </w:r>
    </w:p>
    <w:p w:rsidR="004C6413" w:rsidRPr="00197FF2" w:rsidRDefault="0029133C" w:rsidP="004C6413">
      <w:pPr>
        <w:widowControl/>
        <w:numPr>
          <w:ilvl w:val="0"/>
          <w:numId w:val="10"/>
        </w:numPr>
        <w:autoSpaceDE/>
        <w:autoSpaceDN/>
        <w:adjustRightInd/>
        <w:spacing w:line="360" w:lineRule="auto"/>
        <w:jc w:val="both"/>
        <w:rPr>
          <w:rFonts w:ascii="Times New Roman" w:hAnsi="Times New Roman" w:cs="Times New Roman"/>
          <w:sz w:val="24"/>
          <w:szCs w:val="24"/>
        </w:rPr>
      </w:pPr>
      <w:r w:rsidRPr="00220968">
        <w:rPr>
          <w:rFonts w:ascii="Times New Roman" w:hAnsi="Times New Roman" w:cs="Times New Roman"/>
          <w:sz w:val="24"/>
          <w:szCs w:val="24"/>
        </w:rPr>
        <w:t xml:space="preserve">Rada wydziału </w:t>
      </w:r>
      <w:r w:rsidR="004C6413" w:rsidRPr="00220968">
        <w:rPr>
          <w:rFonts w:ascii="Times New Roman" w:hAnsi="Times New Roman" w:cs="Times New Roman"/>
          <w:sz w:val="24"/>
          <w:szCs w:val="24"/>
        </w:rPr>
        <w:t xml:space="preserve">podejmuje uchwały, o których mowa w ust. </w:t>
      </w:r>
      <w:r w:rsidRPr="00220968">
        <w:rPr>
          <w:rFonts w:ascii="Times New Roman" w:hAnsi="Times New Roman" w:cs="Times New Roman"/>
          <w:sz w:val="24"/>
          <w:szCs w:val="24"/>
        </w:rPr>
        <w:t>5-6</w:t>
      </w:r>
      <w:r w:rsidR="004C6413" w:rsidRPr="00220968">
        <w:rPr>
          <w:rFonts w:ascii="Times New Roman" w:hAnsi="Times New Roman" w:cs="Times New Roman"/>
          <w:sz w:val="24"/>
          <w:szCs w:val="24"/>
        </w:rPr>
        <w:t xml:space="preserve">, </w:t>
      </w:r>
      <w:r w:rsidR="004C6413" w:rsidRPr="00197FF2">
        <w:rPr>
          <w:rFonts w:ascii="Times New Roman" w:hAnsi="Times New Roman" w:cs="Times New Roman"/>
          <w:sz w:val="24"/>
          <w:szCs w:val="24"/>
        </w:rPr>
        <w:t>nie później niż na 3 miesiące przed rozpoczęciem roku akademickiego</w:t>
      </w:r>
      <w:r w:rsidR="005F1A30">
        <w:rPr>
          <w:rFonts w:ascii="Times New Roman" w:hAnsi="Times New Roman" w:cs="Times New Roman"/>
          <w:sz w:val="24"/>
          <w:szCs w:val="24"/>
        </w:rPr>
        <w:t>, z zastrzeżen</w:t>
      </w:r>
      <w:r w:rsidR="008F0452">
        <w:rPr>
          <w:rFonts w:ascii="Times New Roman" w:hAnsi="Times New Roman" w:cs="Times New Roman"/>
          <w:sz w:val="24"/>
          <w:szCs w:val="24"/>
        </w:rPr>
        <w:t xml:space="preserve">iem </w:t>
      </w:r>
      <w:r w:rsidR="005F1A30">
        <w:rPr>
          <w:rFonts w:ascii="Times New Roman" w:hAnsi="Times New Roman" w:cs="Times New Roman"/>
          <w:sz w:val="24"/>
          <w:szCs w:val="24"/>
        </w:rPr>
        <w:t>§ 8 ust. 2</w:t>
      </w:r>
      <w:r w:rsidR="00581F5B">
        <w:rPr>
          <w:rFonts w:ascii="Times New Roman" w:hAnsi="Times New Roman" w:cs="Times New Roman"/>
          <w:sz w:val="24"/>
          <w:szCs w:val="24"/>
        </w:rPr>
        <w:t>. W</w:t>
      </w:r>
      <w:r w:rsidR="004C6413" w:rsidRPr="00197FF2">
        <w:rPr>
          <w:rFonts w:ascii="Times New Roman" w:hAnsi="Times New Roman" w:cs="Times New Roman"/>
          <w:sz w:val="24"/>
          <w:szCs w:val="24"/>
        </w:rPr>
        <w:t xml:space="preserve"> terminie 14 dni od daty ich podpisania uchwały wraz </w:t>
      </w:r>
      <w:r w:rsidR="00220968">
        <w:rPr>
          <w:rFonts w:ascii="Times New Roman" w:hAnsi="Times New Roman" w:cs="Times New Roman"/>
          <w:sz w:val="24"/>
          <w:szCs w:val="24"/>
        </w:rPr>
        <w:t>z</w:t>
      </w:r>
      <w:r w:rsidR="004C6413" w:rsidRPr="00197FF2">
        <w:rPr>
          <w:rFonts w:ascii="Times New Roman" w:hAnsi="Times New Roman" w:cs="Times New Roman"/>
          <w:sz w:val="24"/>
          <w:szCs w:val="24"/>
        </w:rPr>
        <w:t xml:space="preserve"> programem studiów</w:t>
      </w:r>
      <w:r w:rsidR="00220968">
        <w:rPr>
          <w:rFonts w:ascii="Times New Roman" w:hAnsi="Times New Roman" w:cs="Times New Roman"/>
          <w:sz w:val="24"/>
          <w:szCs w:val="24"/>
        </w:rPr>
        <w:t>,</w:t>
      </w:r>
      <w:r w:rsidR="004C6413" w:rsidRPr="00197FF2">
        <w:rPr>
          <w:rFonts w:ascii="Times New Roman" w:hAnsi="Times New Roman" w:cs="Times New Roman"/>
          <w:sz w:val="24"/>
          <w:szCs w:val="24"/>
        </w:rPr>
        <w:t xml:space="preserve"> </w:t>
      </w:r>
      <w:r w:rsidR="008F0452" w:rsidRPr="00220968">
        <w:rPr>
          <w:rFonts w:ascii="Times New Roman" w:hAnsi="Times New Roman" w:cs="Times New Roman"/>
          <w:sz w:val="24"/>
          <w:szCs w:val="24"/>
        </w:rPr>
        <w:t>w tym plan</w:t>
      </w:r>
      <w:r w:rsidR="00581F5B">
        <w:rPr>
          <w:rFonts w:ascii="Times New Roman" w:hAnsi="Times New Roman" w:cs="Times New Roman"/>
          <w:sz w:val="24"/>
          <w:szCs w:val="24"/>
        </w:rPr>
        <w:t>em</w:t>
      </w:r>
      <w:r w:rsidR="008F0452" w:rsidRPr="00220968">
        <w:rPr>
          <w:rFonts w:ascii="Times New Roman" w:hAnsi="Times New Roman" w:cs="Times New Roman"/>
          <w:sz w:val="24"/>
          <w:szCs w:val="24"/>
        </w:rPr>
        <w:t xml:space="preserve"> studiów </w:t>
      </w:r>
      <w:r w:rsidR="004C6413" w:rsidRPr="00197FF2">
        <w:rPr>
          <w:rFonts w:ascii="Times New Roman" w:hAnsi="Times New Roman" w:cs="Times New Roman"/>
          <w:sz w:val="24"/>
          <w:szCs w:val="24"/>
        </w:rPr>
        <w:t>doktoranckich</w:t>
      </w:r>
      <w:r w:rsidR="005F1A30">
        <w:rPr>
          <w:rFonts w:ascii="Times New Roman" w:hAnsi="Times New Roman" w:cs="Times New Roman"/>
          <w:sz w:val="24"/>
          <w:szCs w:val="24"/>
        </w:rPr>
        <w:t xml:space="preserve">, </w:t>
      </w:r>
      <w:r w:rsidR="004C6413" w:rsidRPr="00197FF2">
        <w:rPr>
          <w:rFonts w:ascii="Times New Roman" w:hAnsi="Times New Roman" w:cs="Times New Roman"/>
          <w:sz w:val="24"/>
          <w:szCs w:val="24"/>
        </w:rPr>
        <w:t xml:space="preserve">są przekazywane do wiadomości </w:t>
      </w:r>
      <w:r w:rsidR="004C6413">
        <w:rPr>
          <w:rFonts w:ascii="Times New Roman" w:hAnsi="Times New Roman" w:cs="Times New Roman"/>
          <w:sz w:val="24"/>
          <w:szCs w:val="24"/>
        </w:rPr>
        <w:t>P</w:t>
      </w:r>
      <w:r w:rsidR="004C6413" w:rsidRPr="00197FF2">
        <w:rPr>
          <w:rFonts w:ascii="Times New Roman" w:hAnsi="Times New Roman" w:cs="Times New Roman"/>
          <w:sz w:val="24"/>
          <w:szCs w:val="24"/>
        </w:rPr>
        <w:t xml:space="preserve">rorektora ds. </w:t>
      </w:r>
      <w:r w:rsidR="004C6413">
        <w:rPr>
          <w:rFonts w:ascii="Times New Roman" w:hAnsi="Times New Roman" w:cs="Times New Roman"/>
          <w:sz w:val="24"/>
          <w:szCs w:val="24"/>
        </w:rPr>
        <w:t>S</w:t>
      </w:r>
      <w:r w:rsidR="004C6413" w:rsidRPr="00197FF2">
        <w:rPr>
          <w:rFonts w:ascii="Times New Roman" w:hAnsi="Times New Roman" w:cs="Times New Roman"/>
          <w:sz w:val="24"/>
          <w:szCs w:val="24"/>
        </w:rPr>
        <w:t xml:space="preserve">tudenckich. </w:t>
      </w:r>
    </w:p>
    <w:p w:rsidR="004C6413" w:rsidRPr="00197FF2" w:rsidRDefault="004C6413" w:rsidP="004C6413">
      <w:pPr>
        <w:widowControl/>
        <w:numPr>
          <w:ilvl w:val="0"/>
          <w:numId w:val="10"/>
        </w:numPr>
        <w:autoSpaceDE/>
        <w:autoSpaceDN/>
        <w:adjustRightInd/>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Kierownik studiów doktoranckich ogłasza program studiów </w:t>
      </w:r>
      <w:r w:rsidR="004817A4">
        <w:rPr>
          <w:rFonts w:ascii="Times New Roman" w:hAnsi="Times New Roman" w:cs="Times New Roman"/>
          <w:sz w:val="24"/>
          <w:szCs w:val="24"/>
        </w:rPr>
        <w:t>doktoranckich, w tym plan studiów</w:t>
      </w:r>
      <w:r w:rsidR="00E73AB0" w:rsidRPr="00581F5B">
        <w:rPr>
          <w:rFonts w:ascii="Times New Roman" w:hAnsi="Times New Roman" w:cs="Times New Roman"/>
          <w:color w:val="FF0000"/>
          <w:sz w:val="24"/>
          <w:szCs w:val="24"/>
        </w:rPr>
        <w:t xml:space="preserve"> </w:t>
      </w:r>
      <w:r w:rsidRPr="00220968">
        <w:rPr>
          <w:rFonts w:ascii="Times New Roman" w:hAnsi="Times New Roman" w:cs="Times New Roman"/>
          <w:sz w:val="24"/>
          <w:szCs w:val="24"/>
        </w:rPr>
        <w:t>na stronie internetowej wydziału na 3 miesiące prz</w:t>
      </w:r>
      <w:r w:rsidRPr="00197FF2">
        <w:rPr>
          <w:rFonts w:ascii="Times New Roman" w:hAnsi="Times New Roman" w:cs="Times New Roman"/>
          <w:sz w:val="24"/>
          <w:szCs w:val="24"/>
        </w:rPr>
        <w:t>ed rozpoczęciem roku akademickiego.</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trike/>
          <w:sz w:val="24"/>
          <w:szCs w:val="24"/>
        </w:rPr>
      </w:pPr>
      <w:r w:rsidRPr="00197FF2">
        <w:rPr>
          <w:rFonts w:ascii="Times New Roman" w:hAnsi="Times New Roman" w:cs="Times New Roman"/>
          <w:sz w:val="24"/>
          <w:szCs w:val="24"/>
        </w:rPr>
        <w:t>Program studiów doktoranckich tworzy się dla każdej formy prowadzonych studiów. Program studiów doktoranckich prowadzonych w formie stacjonarnej i niestacjonarnej zapewnia w obu tych formach uzyskanie tych samych efektów kształcenia.</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trike/>
          <w:sz w:val="24"/>
          <w:szCs w:val="24"/>
        </w:rPr>
      </w:pPr>
      <w:r w:rsidRPr="00197FF2">
        <w:rPr>
          <w:rFonts w:ascii="Times New Roman" w:hAnsi="Times New Roman" w:cs="Times New Roman"/>
          <w:sz w:val="24"/>
          <w:szCs w:val="24"/>
        </w:rPr>
        <w:t xml:space="preserve">Więcej niż połowa programu stacjonarnych studiów doktoranckich wymaga obecności uczestników tych studiów w prowadzącej je jednostce organizacyjnej i jest realizowana </w:t>
      </w:r>
      <w:r w:rsidR="00220968">
        <w:rPr>
          <w:rFonts w:ascii="Times New Roman" w:hAnsi="Times New Roman" w:cs="Times New Roman"/>
          <w:sz w:val="24"/>
          <w:szCs w:val="24"/>
        </w:rPr>
        <w:t xml:space="preserve">                   </w:t>
      </w:r>
      <w:r w:rsidRPr="00197FF2">
        <w:rPr>
          <w:rFonts w:ascii="Times New Roman" w:hAnsi="Times New Roman" w:cs="Times New Roman"/>
          <w:sz w:val="24"/>
          <w:szCs w:val="24"/>
        </w:rPr>
        <w:t>w formie zajęć dydaktycznych i pracy naukowej wymagających bezpośredniego udziału nauczycieli akademickich lub opiekunów naukowych i doktorantów.</w:t>
      </w:r>
    </w:p>
    <w:p w:rsidR="004C6413" w:rsidRPr="00197FF2" w:rsidRDefault="004C6413" w:rsidP="004C6413">
      <w:pPr>
        <w:pStyle w:val="Akapitzlist1"/>
        <w:numPr>
          <w:ilvl w:val="0"/>
          <w:numId w:val="10"/>
        </w:numPr>
        <w:shd w:val="clear" w:color="auto" w:fill="FFFFFF"/>
        <w:spacing w:line="360" w:lineRule="auto"/>
        <w:ind w:right="74"/>
        <w:jc w:val="both"/>
        <w:rPr>
          <w:rFonts w:ascii="Times New Roman" w:hAnsi="Times New Roman" w:cs="Times New Roman"/>
          <w:strike/>
          <w:sz w:val="24"/>
          <w:szCs w:val="24"/>
        </w:rPr>
      </w:pPr>
      <w:r w:rsidRPr="00197FF2">
        <w:rPr>
          <w:rFonts w:ascii="Times New Roman" w:hAnsi="Times New Roman" w:cs="Times New Roman"/>
          <w:sz w:val="24"/>
          <w:szCs w:val="24"/>
        </w:rPr>
        <w:t>Zmiany programów studiów nie mogą być wprowadzane w trakcie cyklu kształcenia.</w:t>
      </w:r>
    </w:p>
    <w:p w:rsidR="004C6413" w:rsidRPr="00197FF2" w:rsidRDefault="004C6413" w:rsidP="004C6413">
      <w:pPr>
        <w:shd w:val="clear" w:color="auto" w:fill="FFFFFF"/>
        <w:spacing w:line="360" w:lineRule="auto"/>
        <w:jc w:val="both"/>
        <w:rPr>
          <w:rFonts w:ascii="Times New Roman" w:hAnsi="Times New Roman" w:cs="Times New Roman"/>
          <w:sz w:val="24"/>
          <w:szCs w:val="24"/>
        </w:rPr>
      </w:pPr>
    </w:p>
    <w:p w:rsidR="004C6413" w:rsidRPr="00197FF2" w:rsidRDefault="004C6413" w:rsidP="004C6413">
      <w:pPr>
        <w:shd w:val="clear" w:color="auto" w:fill="FFFFFF"/>
        <w:spacing w:line="360" w:lineRule="auto"/>
        <w:jc w:val="center"/>
        <w:rPr>
          <w:rFonts w:ascii="Times New Roman" w:hAnsi="Times New Roman" w:cs="Times New Roman"/>
          <w:sz w:val="24"/>
          <w:szCs w:val="24"/>
        </w:rPr>
      </w:pPr>
      <w:r w:rsidRPr="00197FF2">
        <w:rPr>
          <w:rFonts w:ascii="Times New Roman" w:hAnsi="Times New Roman" w:cs="Times New Roman"/>
          <w:sz w:val="24"/>
          <w:szCs w:val="24"/>
        </w:rPr>
        <w:t>§ 2</w:t>
      </w:r>
    </w:p>
    <w:p w:rsidR="004C6413" w:rsidRPr="00197FF2" w:rsidRDefault="004C6413" w:rsidP="004C6413">
      <w:pPr>
        <w:numPr>
          <w:ilvl w:val="0"/>
          <w:numId w:val="1"/>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Program studiów doktoranckich określa w szczególności:</w:t>
      </w:r>
    </w:p>
    <w:p w:rsidR="004C6413" w:rsidRPr="00197FF2" w:rsidRDefault="004C6413" w:rsidP="004C6413">
      <w:pPr>
        <w:numPr>
          <w:ilvl w:val="0"/>
          <w:numId w:val="2"/>
        </w:numPr>
        <w:shd w:val="clear" w:color="auto" w:fill="FFFFFF"/>
        <w:tabs>
          <w:tab w:val="clear" w:pos="814"/>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nazwę jednostki prowadzącej studia doktoranckie,</w:t>
      </w:r>
    </w:p>
    <w:p w:rsidR="004C6413" w:rsidRPr="00197FF2" w:rsidRDefault="004C6413" w:rsidP="004C6413">
      <w:pPr>
        <w:numPr>
          <w:ilvl w:val="0"/>
          <w:numId w:val="2"/>
        </w:numPr>
        <w:shd w:val="clear" w:color="auto" w:fill="FFFFFF"/>
        <w:tabs>
          <w:tab w:val="clear" w:pos="814"/>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formę studiów (stacjonarne/niestacjonarne),</w:t>
      </w:r>
    </w:p>
    <w:p w:rsidR="004C6413" w:rsidRPr="00197FF2" w:rsidRDefault="004C6413" w:rsidP="004C6413">
      <w:pPr>
        <w:numPr>
          <w:ilvl w:val="0"/>
          <w:numId w:val="2"/>
        </w:numPr>
        <w:shd w:val="clear" w:color="auto" w:fill="FFFFFF"/>
        <w:tabs>
          <w:tab w:val="clear" w:pos="814"/>
          <w:tab w:val="num" w:pos="720"/>
          <w:tab w:val="left" w:pos="1382"/>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czas trwania studiów (liczbę lat/semestrów),</w:t>
      </w:r>
    </w:p>
    <w:p w:rsidR="004C6413" w:rsidRPr="00197FF2" w:rsidRDefault="004C6413" w:rsidP="004C6413">
      <w:pPr>
        <w:numPr>
          <w:ilvl w:val="0"/>
          <w:numId w:val="2"/>
        </w:numPr>
        <w:shd w:val="clear" w:color="auto" w:fill="FFFFFF"/>
        <w:tabs>
          <w:tab w:val="clear" w:pos="814"/>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założenia ogólne (ogólna koncepcja kształcenia, ogólna liczba godzin, ogólna liczba punktów ECTS),</w:t>
      </w:r>
    </w:p>
    <w:p w:rsidR="004C6413" w:rsidRDefault="004C6413" w:rsidP="004C6413">
      <w:pPr>
        <w:numPr>
          <w:ilvl w:val="0"/>
          <w:numId w:val="2"/>
        </w:numPr>
        <w:shd w:val="clear" w:color="auto" w:fill="FFFFFF"/>
        <w:tabs>
          <w:tab w:val="clear" w:pos="814"/>
          <w:tab w:val="left" w:pos="350"/>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 xml:space="preserve">moduły/przedmioty kształcenia wraz z liczbą przewidzianych dla nich godzin zajęć zorganizowanych, z przypisaniem do każdego modułu/przedmiotu liczby punktów ECTS, </w:t>
      </w:r>
      <w:r w:rsidR="00581F5B">
        <w:rPr>
          <w:rFonts w:ascii="Times New Roman" w:hAnsi="Times New Roman" w:cs="Times New Roman"/>
          <w:sz w:val="24"/>
          <w:szCs w:val="24"/>
        </w:rPr>
        <w:t xml:space="preserve">z </w:t>
      </w:r>
      <w:r w:rsidRPr="00197FF2">
        <w:rPr>
          <w:rFonts w:ascii="Times New Roman" w:hAnsi="Times New Roman" w:cs="Times New Roman"/>
          <w:sz w:val="24"/>
          <w:szCs w:val="24"/>
        </w:rPr>
        <w:t>odniesieniem do zakładanych efektów kształcenia i sposob</w:t>
      </w:r>
      <w:r>
        <w:rPr>
          <w:rFonts w:ascii="Times New Roman" w:hAnsi="Times New Roman" w:cs="Times New Roman"/>
          <w:sz w:val="24"/>
          <w:szCs w:val="24"/>
        </w:rPr>
        <w:t>ów ich weryfikacji,</w:t>
      </w:r>
    </w:p>
    <w:p w:rsidR="004C6413" w:rsidRPr="00197FF2" w:rsidRDefault="004C6413" w:rsidP="004C6413">
      <w:pPr>
        <w:numPr>
          <w:ilvl w:val="0"/>
          <w:numId w:val="2"/>
        </w:numPr>
        <w:shd w:val="clear" w:color="auto" w:fill="FFFFFF"/>
        <w:tabs>
          <w:tab w:val="clear" w:pos="814"/>
          <w:tab w:val="left" w:pos="350"/>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zasady, formy i wymiar odbywania praktyk zawodowych wraz z przyporządkowaną im liczbą punktów ECTS,</w:t>
      </w:r>
    </w:p>
    <w:p w:rsidR="004C6413" w:rsidRPr="00197FF2" w:rsidRDefault="004C6413" w:rsidP="004C6413">
      <w:pPr>
        <w:numPr>
          <w:ilvl w:val="0"/>
          <w:numId w:val="2"/>
        </w:numPr>
        <w:shd w:val="clear" w:color="auto" w:fill="FFFFFF"/>
        <w:tabs>
          <w:tab w:val="clear" w:pos="814"/>
          <w:tab w:val="left" w:pos="350"/>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 xml:space="preserve">warunki ukończenia studiów doktoranckich. </w:t>
      </w:r>
    </w:p>
    <w:p w:rsidR="004C6413" w:rsidRPr="00FB179E" w:rsidRDefault="004C6413" w:rsidP="004C6413">
      <w:pPr>
        <w:numPr>
          <w:ilvl w:val="0"/>
          <w:numId w:val="1"/>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Wzór programu studiów określa Załącznik nr 2 do niniejszej Uchwały.</w:t>
      </w: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3</w:t>
      </w:r>
    </w:p>
    <w:p w:rsidR="004C6413" w:rsidRPr="00197FF2" w:rsidRDefault="004C6413" w:rsidP="004C6413">
      <w:pPr>
        <w:numPr>
          <w:ilvl w:val="0"/>
          <w:numId w:val="7"/>
        </w:numPr>
        <w:shd w:val="clear" w:color="auto" w:fill="FFFFFF"/>
        <w:spacing w:line="360" w:lineRule="auto"/>
        <w:jc w:val="both"/>
        <w:rPr>
          <w:rFonts w:ascii="Times New Roman" w:hAnsi="Times New Roman" w:cs="Times New Roman"/>
          <w:sz w:val="24"/>
          <w:szCs w:val="24"/>
        </w:rPr>
      </w:pPr>
      <w:r w:rsidRPr="008F0452">
        <w:rPr>
          <w:rFonts w:ascii="Times New Roman" w:hAnsi="Times New Roman" w:cs="Times New Roman"/>
          <w:sz w:val="24"/>
          <w:szCs w:val="24"/>
        </w:rPr>
        <w:t>Plan studiów doktoranckich</w:t>
      </w:r>
      <w:r w:rsidR="009804FB">
        <w:rPr>
          <w:rFonts w:ascii="Times New Roman" w:hAnsi="Times New Roman" w:cs="Times New Roman"/>
          <w:sz w:val="24"/>
          <w:szCs w:val="24"/>
        </w:rPr>
        <w:t xml:space="preserve"> </w:t>
      </w:r>
      <w:r w:rsidRPr="00197FF2">
        <w:rPr>
          <w:rFonts w:ascii="Times New Roman" w:hAnsi="Times New Roman" w:cs="Times New Roman"/>
          <w:sz w:val="24"/>
          <w:szCs w:val="24"/>
        </w:rPr>
        <w:t>określa w szczególności:</w:t>
      </w:r>
    </w:p>
    <w:p w:rsidR="004C6413" w:rsidRPr="00197FF2" w:rsidRDefault="004C6413" w:rsidP="004C6413">
      <w:pPr>
        <w:numPr>
          <w:ilvl w:val="0"/>
          <w:numId w:val="3"/>
        </w:numPr>
        <w:shd w:val="clear" w:color="auto" w:fill="FFFFFF"/>
        <w:tabs>
          <w:tab w:val="clear" w:pos="794"/>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nazwę jednostki prowadzącej studia doktoranckie,</w:t>
      </w:r>
    </w:p>
    <w:p w:rsidR="004C6413" w:rsidRPr="00197FF2" w:rsidRDefault="004C6413" w:rsidP="004C6413">
      <w:pPr>
        <w:numPr>
          <w:ilvl w:val="0"/>
          <w:numId w:val="3"/>
        </w:numPr>
        <w:shd w:val="clear" w:color="auto" w:fill="FFFFFF"/>
        <w:tabs>
          <w:tab w:val="clear" w:pos="794"/>
          <w:tab w:val="num" w:pos="720"/>
        </w:tabs>
        <w:spacing w:line="360" w:lineRule="auto"/>
        <w:ind w:left="720" w:hanging="360"/>
        <w:jc w:val="both"/>
        <w:rPr>
          <w:rFonts w:ascii="Times New Roman" w:hAnsi="Times New Roman" w:cs="Times New Roman"/>
          <w:sz w:val="24"/>
          <w:szCs w:val="24"/>
        </w:rPr>
      </w:pPr>
      <w:r w:rsidRPr="00197FF2">
        <w:rPr>
          <w:rFonts w:ascii="Times New Roman" w:hAnsi="Times New Roman" w:cs="Times New Roman"/>
          <w:sz w:val="24"/>
          <w:szCs w:val="24"/>
        </w:rPr>
        <w:t>formę studiów (stacjonarne/niestacjonarne),</w:t>
      </w:r>
    </w:p>
    <w:p w:rsidR="004C6413" w:rsidRPr="00197FF2" w:rsidRDefault="004C6413" w:rsidP="004C6413">
      <w:pPr>
        <w:numPr>
          <w:ilvl w:val="0"/>
          <w:numId w:val="3"/>
        </w:numPr>
        <w:shd w:val="clear" w:color="auto" w:fill="FFFFFF"/>
        <w:tabs>
          <w:tab w:val="clear" w:pos="794"/>
          <w:tab w:val="num" w:pos="720"/>
          <w:tab w:val="left" w:pos="1382"/>
        </w:tabs>
        <w:spacing w:line="360" w:lineRule="auto"/>
        <w:ind w:left="720" w:hanging="360"/>
        <w:jc w:val="both"/>
        <w:rPr>
          <w:rFonts w:ascii="Times New Roman" w:hAnsi="Times New Roman" w:cs="Times New Roman"/>
          <w:strike/>
          <w:sz w:val="24"/>
          <w:szCs w:val="24"/>
        </w:rPr>
      </w:pPr>
      <w:r w:rsidRPr="00197FF2">
        <w:rPr>
          <w:rFonts w:ascii="Times New Roman" w:hAnsi="Times New Roman" w:cs="Times New Roman"/>
          <w:sz w:val="24"/>
          <w:szCs w:val="24"/>
        </w:rPr>
        <w:t>wykaz przedmiotów (w poszczególnych modułach, jeśli przedmioty są im przyporządkowane)</w:t>
      </w:r>
      <w:r>
        <w:rPr>
          <w:rFonts w:ascii="Times New Roman" w:hAnsi="Times New Roman" w:cs="Times New Roman"/>
          <w:sz w:val="24"/>
          <w:szCs w:val="24"/>
        </w:rPr>
        <w:t xml:space="preserve"> </w:t>
      </w:r>
      <w:r w:rsidRPr="00197FF2">
        <w:rPr>
          <w:rFonts w:ascii="Times New Roman" w:hAnsi="Times New Roman" w:cs="Times New Roman"/>
          <w:sz w:val="24"/>
          <w:szCs w:val="24"/>
        </w:rPr>
        <w:t>z podziałem na lata/semestry studiów, wraz z określeniem obowiązującej formy prowadzenia zajęć, ich wymiaru oraz liczby p</w:t>
      </w:r>
      <w:r>
        <w:rPr>
          <w:rFonts w:ascii="Times New Roman" w:hAnsi="Times New Roman" w:cs="Times New Roman"/>
          <w:sz w:val="24"/>
          <w:szCs w:val="24"/>
        </w:rPr>
        <w:t>unktów</w:t>
      </w:r>
      <w:r w:rsidRPr="00197FF2">
        <w:rPr>
          <w:rFonts w:ascii="Times New Roman" w:hAnsi="Times New Roman" w:cs="Times New Roman"/>
          <w:sz w:val="24"/>
          <w:szCs w:val="24"/>
        </w:rPr>
        <w:t xml:space="preserve"> ECTS przypisanej każdemu przedmiotowi, </w:t>
      </w:r>
      <w:r w:rsidRPr="00197FF2">
        <w:rPr>
          <w:rFonts w:ascii="Times New Roman" w:hAnsi="Times New Roman" w:cs="Times New Roman"/>
          <w:strike/>
          <w:sz w:val="24"/>
          <w:szCs w:val="24"/>
        </w:rPr>
        <w:t xml:space="preserve"> </w:t>
      </w:r>
    </w:p>
    <w:p w:rsidR="004C6413" w:rsidRPr="00197FF2" w:rsidRDefault="004C6413" w:rsidP="004C6413">
      <w:pPr>
        <w:numPr>
          <w:ilvl w:val="0"/>
          <w:numId w:val="3"/>
        </w:numPr>
        <w:shd w:val="clear" w:color="auto" w:fill="FFFFFF"/>
        <w:tabs>
          <w:tab w:val="clear" w:pos="794"/>
          <w:tab w:val="num" w:pos="720"/>
          <w:tab w:val="left" w:pos="1382"/>
        </w:tabs>
        <w:spacing w:line="360" w:lineRule="auto"/>
        <w:ind w:left="720" w:hanging="380"/>
        <w:jc w:val="both"/>
        <w:rPr>
          <w:rFonts w:ascii="Times New Roman" w:hAnsi="Times New Roman" w:cs="Times New Roman"/>
          <w:sz w:val="24"/>
          <w:szCs w:val="24"/>
        </w:rPr>
      </w:pPr>
      <w:r w:rsidRPr="00197FF2">
        <w:rPr>
          <w:rFonts w:ascii="Times New Roman" w:hAnsi="Times New Roman" w:cs="Times New Roman"/>
          <w:sz w:val="24"/>
          <w:szCs w:val="24"/>
        </w:rPr>
        <w:t>formę zaliczenia przedmiotu (zaliczenie, egzamin).</w:t>
      </w:r>
    </w:p>
    <w:p w:rsidR="004C6413" w:rsidRPr="00197FF2" w:rsidRDefault="004C6413" w:rsidP="004C6413">
      <w:pPr>
        <w:numPr>
          <w:ilvl w:val="0"/>
          <w:numId w:val="7"/>
        </w:numPr>
        <w:shd w:val="clear" w:color="auto" w:fill="FFFFFF"/>
        <w:spacing w:line="360" w:lineRule="auto"/>
        <w:jc w:val="both"/>
        <w:rPr>
          <w:rFonts w:ascii="Times New Roman" w:hAnsi="Times New Roman" w:cs="Times New Roman"/>
          <w:b/>
          <w:sz w:val="24"/>
          <w:szCs w:val="24"/>
        </w:rPr>
      </w:pPr>
      <w:r w:rsidRPr="00197FF2">
        <w:rPr>
          <w:rFonts w:ascii="Times New Roman" w:hAnsi="Times New Roman" w:cs="Times New Roman"/>
          <w:sz w:val="24"/>
          <w:szCs w:val="24"/>
        </w:rPr>
        <w:t xml:space="preserve">Wzór </w:t>
      </w:r>
      <w:r w:rsidRPr="008F0452">
        <w:rPr>
          <w:rFonts w:ascii="Times New Roman" w:hAnsi="Times New Roman" w:cs="Times New Roman"/>
          <w:sz w:val="24"/>
          <w:szCs w:val="24"/>
        </w:rPr>
        <w:t>planu studiów doktoranckich</w:t>
      </w:r>
      <w:r w:rsidRPr="00197FF2">
        <w:rPr>
          <w:rFonts w:ascii="Times New Roman" w:hAnsi="Times New Roman" w:cs="Times New Roman"/>
          <w:sz w:val="24"/>
          <w:szCs w:val="24"/>
        </w:rPr>
        <w:t xml:space="preserve"> określa Załącznik nr 3 do niniejszej Uchwały.</w:t>
      </w:r>
    </w:p>
    <w:p w:rsidR="004C6413" w:rsidRPr="00197FF2" w:rsidRDefault="004C6413" w:rsidP="004C6413">
      <w:pPr>
        <w:shd w:val="clear" w:color="auto" w:fill="FFFFFF"/>
        <w:spacing w:line="360" w:lineRule="auto"/>
        <w:ind w:left="465" w:hanging="465"/>
        <w:jc w:val="center"/>
        <w:rPr>
          <w:rFonts w:ascii="Times New Roman" w:hAnsi="Times New Roman" w:cs="Times New Roman"/>
          <w:b/>
          <w:sz w:val="24"/>
          <w:szCs w:val="24"/>
        </w:rPr>
      </w:pPr>
    </w:p>
    <w:p w:rsidR="004C6413" w:rsidRPr="00197FF2" w:rsidRDefault="004C6413" w:rsidP="004C6413">
      <w:pPr>
        <w:shd w:val="clear" w:color="auto" w:fill="FFFFFF"/>
        <w:tabs>
          <w:tab w:val="left" w:pos="331"/>
        </w:tabs>
        <w:spacing w:line="360" w:lineRule="auto"/>
        <w:jc w:val="center"/>
        <w:rPr>
          <w:rFonts w:ascii="Times New Roman" w:hAnsi="Times New Roman" w:cs="Times New Roman"/>
          <w:sz w:val="24"/>
          <w:szCs w:val="24"/>
        </w:rPr>
      </w:pPr>
      <w:r w:rsidRPr="00197FF2">
        <w:rPr>
          <w:rFonts w:ascii="Times New Roman" w:hAnsi="Times New Roman" w:cs="Times New Roman"/>
          <w:sz w:val="24"/>
          <w:szCs w:val="24"/>
        </w:rPr>
        <w:t>§ 4</w:t>
      </w:r>
    </w:p>
    <w:p w:rsidR="004C6413" w:rsidRPr="00197FF2" w:rsidRDefault="004C6413" w:rsidP="004C6413">
      <w:pPr>
        <w:numPr>
          <w:ilvl w:val="0"/>
          <w:numId w:val="8"/>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Punkty ECTS przyporządkowuje się poszczególnym przedmiotom, a nie formom zajęć dydaktycznych służącym ich realizacji. </w:t>
      </w:r>
    </w:p>
    <w:p w:rsidR="004C6413" w:rsidRPr="00197FF2" w:rsidRDefault="004C6413" w:rsidP="004C6413">
      <w:pPr>
        <w:numPr>
          <w:ilvl w:val="0"/>
          <w:numId w:val="8"/>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Liczba godzin pracy doktoranta obejmuje udział w różnych formach zorganizowanych przez uczelnię zajęć z udziałem nauczycieli akademickich (godziny kontaktowe) oraz czas poświęcony na samodzielną pracę doktoranta, tj.  przygotowanie się do zajęć, wykonanie zadań, które mogą być realizowane poza uczelnią (np. wykonanie projektów), przygotowanie się do kolokwiów i egzaminów. Liczba godzin pracy doktoranta powinna być szacowana z uwzględnieniem możliwości osiągnięcia zakładanych efektów kształcenia przez przeciętnego doktoranta realizującego przedmiot.  </w:t>
      </w:r>
    </w:p>
    <w:p w:rsidR="004C6413" w:rsidRPr="00197FF2" w:rsidRDefault="004C6413" w:rsidP="004C6413">
      <w:pPr>
        <w:numPr>
          <w:ilvl w:val="0"/>
          <w:numId w:val="8"/>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Punkty ECTS przyznaje się za zaliczenie  każdego modułu/przedmiotu przewidzianego</w:t>
      </w:r>
      <w:r w:rsidRPr="00197FF2">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 </w:t>
      </w:r>
      <w:r w:rsidR="00581F5B">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  </w:t>
      </w:r>
      <w:r w:rsidRPr="00197FF2">
        <w:rPr>
          <w:rFonts w:ascii="Times New Roman" w:hAnsi="Times New Roman" w:cs="Times New Roman"/>
          <w:sz w:val="24"/>
          <w:szCs w:val="24"/>
        </w:rPr>
        <w:t>w planie studiów.</w:t>
      </w:r>
    </w:p>
    <w:p w:rsidR="004C6413" w:rsidRDefault="004C6413" w:rsidP="004C6413">
      <w:pPr>
        <w:numPr>
          <w:ilvl w:val="0"/>
          <w:numId w:val="8"/>
        </w:numPr>
        <w:shd w:val="clear" w:color="auto" w:fill="FFFFFF"/>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Doktorant uzyskuje punkty ECTS przyporządkowane danemu modułowi/przedmiotowi,</w:t>
      </w:r>
      <w:r w:rsidRPr="00197FF2">
        <w:rPr>
          <w:rFonts w:ascii="Times New Roman" w:hAnsi="Times New Roman" w:cs="Times New Roman"/>
          <w:b/>
          <w:color w:val="C00000"/>
          <w:sz w:val="24"/>
          <w:szCs w:val="24"/>
        </w:rPr>
        <w:t xml:space="preserve"> </w:t>
      </w:r>
      <w:r w:rsidRPr="00197FF2">
        <w:rPr>
          <w:rFonts w:ascii="Times New Roman" w:hAnsi="Times New Roman" w:cs="Times New Roman"/>
          <w:sz w:val="24"/>
          <w:szCs w:val="24"/>
        </w:rPr>
        <w:t>jeżeli spełni wszystkie określone w programie studiów wymagania oraz osiągnie założone dla tego modułu/przedmiotu</w:t>
      </w:r>
      <w:r w:rsidRPr="00197FF2">
        <w:rPr>
          <w:rFonts w:ascii="Times New Roman" w:hAnsi="Times New Roman" w:cs="Times New Roman"/>
          <w:b/>
          <w:color w:val="C00000"/>
          <w:sz w:val="24"/>
          <w:szCs w:val="24"/>
        </w:rPr>
        <w:t xml:space="preserve"> </w:t>
      </w:r>
      <w:r w:rsidRPr="00197FF2">
        <w:rPr>
          <w:rFonts w:ascii="Times New Roman" w:hAnsi="Times New Roman" w:cs="Times New Roman"/>
          <w:sz w:val="24"/>
          <w:szCs w:val="24"/>
        </w:rPr>
        <w:t xml:space="preserve">efekty kształcenia, przy czym liczba uzyskanych punktów ECTS nie zależy od uzyskanej przez doktoranta oceny. </w:t>
      </w:r>
    </w:p>
    <w:p w:rsidR="004C6413" w:rsidRPr="00197FF2" w:rsidRDefault="004C6413" w:rsidP="004C6413">
      <w:pPr>
        <w:numPr>
          <w:ilvl w:val="0"/>
          <w:numId w:val="8"/>
        </w:numPr>
        <w:shd w:val="clear" w:color="auto" w:fill="FFFFFF"/>
        <w:spacing w:line="360" w:lineRule="auto"/>
        <w:jc w:val="both"/>
        <w:rPr>
          <w:rFonts w:ascii="Times New Roman" w:hAnsi="Times New Roman" w:cs="Times New Roman"/>
          <w:sz w:val="24"/>
          <w:szCs w:val="24"/>
        </w:rPr>
      </w:pPr>
      <w:r w:rsidRPr="00CE1199">
        <w:rPr>
          <w:rFonts w:ascii="Times New Roman" w:hAnsi="Times New Roman" w:cs="Times New Roman"/>
          <w:sz w:val="24"/>
          <w:szCs w:val="24"/>
        </w:rPr>
        <w:t>Łączny wymiar zajęć objętych programem całego toku studiów doktoranckich odpowiada od 30 do 45 punktom ECTS</w:t>
      </w:r>
      <w:r w:rsidR="00581F5B">
        <w:rPr>
          <w:rFonts w:ascii="Times New Roman" w:hAnsi="Times New Roman" w:cs="Times New Roman"/>
          <w:sz w:val="24"/>
          <w:szCs w:val="24"/>
        </w:rPr>
        <w:t>.</w:t>
      </w:r>
    </w:p>
    <w:p w:rsidR="004C6413" w:rsidRPr="00197FF2" w:rsidRDefault="004C6413" w:rsidP="004C6413">
      <w:pPr>
        <w:pStyle w:val="Akapitzlist1"/>
        <w:shd w:val="clear" w:color="auto" w:fill="FFFFFF"/>
        <w:spacing w:line="360" w:lineRule="auto"/>
        <w:ind w:left="340" w:right="76"/>
        <w:jc w:val="center"/>
        <w:rPr>
          <w:rFonts w:ascii="Times New Roman" w:hAnsi="Times New Roman" w:cs="Times New Roman"/>
          <w:sz w:val="24"/>
          <w:szCs w:val="24"/>
        </w:rPr>
      </w:pPr>
      <w:r w:rsidRPr="00197FF2">
        <w:rPr>
          <w:rFonts w:ascii="Times New Roman" w:hAnsi="Times New Roman" w:cs="Times New Roman"/>
          <w:sz w:val="24"/>
          <w:szCs w:val="24"/>
        </w:rPr>
        <w:t>§ 5</w:t>
      </w:r>
    </w:p>
    <w:p w:rsidR="004C6413" w:rsidRPr="00486B5B" w:rsidRDefault="004C6413" w:rsidP="004C64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86B5B">
        <w:rPr>
          <w:rFonts w:ascii="Times New Roman" w:hAnsi="Times New Roman" w:cs="Times New Roman"/>
          <w:sz w:val="24"/>
          <w:szCs w:val="24"/>
        </w:rPr>
        <w:t>Wymiar zajęć fakultatywnych wynosi co najmniej 15 godzin.</w:t>
      </w:r>
    </w:p>
    <w:p w:rsidR="004C6413" w:rsidRPr="00CE6429" w:rsidRDefault="004C6413" w:rsidP="004C6413">
      <w:pPr>
        <w:numPr>
          <w:ilvl w:val="0"/>
          <w:numId w:val="13"/>
        </w:numPr>
        <w:spacing w:line="360" w:lineRule="auto"/>
        <w:ind w:left="426" w:hanging="426"/>
        <w:jc w:val="both"/>
        <w:rPr>
          <w:rFonts w:ascii="Times New Roman" w:hAnsi="Times New Roman" w:cs="Times New Roman"/>
          <w:sz w:val="24"/>
          <w:szCs w:val="24"/>
        </w:rPr>
      </w:pPr>
      <w:r w:rsidRPr="00CE6429">
        <w:rPr>
          <w:rFonts w:ascii="Times New Roman" w:hAnsi="Times New Roman" w:cs="Times New Roman"/>
          <w:sz w:val="24"/>
          <w:szCs w:val="24"/>
        </w:rPr>
        <w:t>Zajęcia fakultatywne rozwijające umiejętności zawodowe, których wymiar odpowiada co najmniej 5 punktom ECTS, przygotowują doktoranta do pracy o charakterze badawczym lub badawczo-rozwojowym.</w:t>
      </w:r>
    </w:p>
    <w:p w:rsidR="004C6413" w:rsidRPr="00FB179E" w:rsidRDefault="004C6413" w:rsidP="004C6413">
      <w:pPr>
        <w:numPr>
          <w:ilvl w:val="0"/>
          <w:numId w:val="13"/>
        </w:numPr>
        <w:shd w:val="clear" w:color="auto" w:fill="FFFFFF"/>
        <w:spacing w:line="360" w:lineRule="auto"/>
        <w:ind w:left="426" w:hanging="426"/>
        <w:jc w:val="both"/>
        <w:rPr>
          <w:rFonts w:ascii="Times New Roman" w:hAnsi="Times New Roman" w:cs="Times New Roman"/>
          <w:sz w:val="24"/>
          <w:szCs w:val="24"/>
        </w:rPr>
      </w:pPr>
      <w:r w:rsidRPr="00CE6429">
        <w:rPr>
          <w:rFonts w:ascii="Times New Roman" w:hAnsi="Times New Roman" w:cs="Times New Roman"/>
          <w:sz w:val="24"/>
          <w:szCs w:val="24"/>
        </w:rPr>
        <w:t>Zajęcia fakultatywne rozwijające umiejętności dydaktyczne, których wymiar odpowiada co najmniej 5 punktom ECTS, przygotowują doktoranta kształcącego</w:t>
      </w:r>
      <w:r>
        <w:rPr>
          <w:rFonts w:ascii="Times New Roman" w:hAnsi="Times New Roman" w:cs="Times New Roman"/>
          <w:sz w:val="24"/>
          <w:szCs w:val="24"/>
        </w:rPr>
        <w:t xml:space="preserve"> </w:t>
      </w:r>
      <w:r w:rsidRPr="00FB179E">
        <w:rPr>
          <w:rFonts w:ascii="Times New Roman" w:hAnsi="Times New Roman" w:cs="Times New Roman"/>
          <w:sz w:val="24"/>
          <w:szCs w:val="24"/>
        </w:rPr>
        <w:t>się na studiach doktoranckich w uczelni do wykonywania zawod</w:t>
      </w:r>
      <w:r w:rsidR="00581F5B">
        <w:rPr>
          <w:rFonts w:ascii="Times New Roman" w:hAnsi="Times New Roman" w:cs="Times New Roman"/>
          <w:sz w:val="24"/>
          <w:szCs w:val="24"/>
        </w:rPr>
        <w:t>u nauczyciela akademickiego.</w:t>
      </w:r>
    </w:p>
    <w:p w:rsidR="004C6413" w:rsidRPr="00197FF2" w:rsidRDefault="004C6413" w:rsidP="004C6413">
      <w:pPr>
        <w:shd w:val="clear" w:color="auto" w:fill="FFFFFF"/>
        <w:tabs>
          <w:tab w:val="left" w:pos="350"/>
        </w:tabs>
        <w:spacing w:line="360" w:lineRule="auto"/>
        <w:jc w:val="both"/>
        <w:rPr>
          <w:rFonts w:ascii="Times New Roman" w:hAnsi="Times New Roman" w:cs="Times New Roman"/>
          <w:sz w:val="24"/>
          <w:szCs w:val="24"/>
        </w:rPr>
      </w:pP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6</w:t>
      </w:r>
    </w:p>
    <w:p w:rsidR="004C6413" w:rsidRDefault="004C6413" w:rsidP="004C6413">
      <w:pPr>
        <w:shd w:val="clear" w:color="auto" w:fill="FFFFFF"/>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197FF2">
        <w:rPr>
          <w:rFonts w:ascii="Times New Roman" w:hAnsi="Times New Roman" w:cs="Times New Roman"/>
          <w:sz w:val="24"/>
          <w:szCs w:val="24"/>
        </w:rPr>
        <w:t xml:space="preserve">Program </w:t>
      </w:r>
      <w:r>
        <w:rPr>
          <w:rFonts w:ascii="Times New Roman" w:hAnsi="Times New Roman" w:cs="Times New Roman"/>
          <w:sz w:val="24"/>
          <w:szCs w:val="24"/>
        </w:rPr>
        <w:t>studiów</w:t>
      </w:r>
      <w:r w:rsidRPr="00197FF2">
        <w:rPr>
          <w:rFonts w:ascii="Times New Roman" w:hAnsi="Times New Roman" w:cs="Times New Roman"/>
          <w:sz w:val="24"/>
          <w:szCs w:val="24"/>
        </w:rPr>
        <w:t xml:space="preserve"> określa w szczególności cele i zasady odbywania praktyk zawodowych </w:t>
      </w:r>
      <w:r w:rsidR="00581F5B">
        <w:rPr>
          <w:rFonts w:ascii="Times New Roman" w:hAnsi="Times New Roman" w:cs="Times New Roman"/>
          <w:sz w:val="24"/>
          <w:szCs w:val="24"/>
        </w:rPr>
        <w:t xml:space="preserve">                </w:t>
      </w:r>
      <w:r w:rsidRPr="00197FF2">
        <w:rPr>
          <w:rFonts w:ascii="Times New Roman" w:hAnsi="Times New Roman" w:cs="Times New Roman"/>
          <w:sz w:val="24"/>
          <w:szCs w:val="24"/>
        </w:rPr>
        <w:t>w</w:t>
      </w:r>
      <w:r w:rsidR="00581F5B">
        <w:rPr>
          <w:rFonts w:ascii="Times New Roman" w:hAnsi="Times New Roman" w:cs="Times New Roman"/>
          <w:sz w:val="24"/>
          <w:szCs w:val="24"/>
        </w:rPr>
        <w:t xml:space="preserve"> </w:t>
      </w:r>
      <w:r w:rsidRPr="00197FF2">
        <w:rPr>
          <w:rFonts w:ascii="Times New Roman" w:hAnsi="Times New Roman" w:cs="Times New Roman"/>
          <w:sz w:val="24"/>
          <w:szCs w:val="24"/>
        </w:rPr>
        <w:t xml:space="preserve"> formie prowadzenia zajęć dydaktycznych lub uczestniczenia w ich prowadzeniu. Praktyki zawodowe powin</w:t>
      </w:r>
      <w:r>
        <w:rPr>
          <w:rFonts w:ascii="Times New Roman" w:hAnsi="Times New Roman" w:cs="Times New Roman"/>
          <w:sz w:val="24"/>
          <w:szCs w:val="24"/>
        </w:rPr>
        <w:t xml:space="preserve">ny być właściwie zharmonizowane z </w:t>
      </w:r>
      <w:r w:rsidRPr="00197FF2">
        <w:rPr>
          <w:rFonts w:ascii="Times New Roman" w:hAnsi="Times New Roman" w:cs="Times New Roman"/>
          <w:sz w:val="24"/>
          <w:szCs w:val="24"/>
        </w:rPr>
        <w:t xml:space="preserve">pozostałymi </w:t>
      </w:r>
      <w:r w:rsidRPr="00331052">
        <w:rPr>
          <w:rFonts w:ascii="Times New Roman" w:hAnsi="Times New Roman" w:cs="Times New Roman"/>
          <w:sz w:val="24"/>
          <w:szCs w:val="24"/>
        </w:rPr>
        <w:t>elementami procesu kształcenia.</w:t>
      </w:r>
    </w:p>
    <w:p w:rsidR="004C6413" w:rsidRDefault="004C6413" w:rsidP="004C6413">
      <w:pPr>
        <w:shd w:val="clear" w:color="auto" w:fill="FFFFFF"/>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Pr="001137A8">
        <w:rPr>
          <w:rFonts w:ascii="Times New Roman" w:hAnsi="Times New Roman" w:cs="Times New Roman"/>
          <w:sz w:val="24"/>
          <w:szCs w:val="24"/>
        </w:rPr>
        <w:t xml:space="preserve"> </w:t>
      </w:r>
      <w:r w:rsidRPr="00CE1199">
        <w:rPr>
          <w:rFonts w:ascii="Times New Roman" w:hAnsi="Times New Roman" w:cs="Times New Roman"/>
          <w:sz w:val="24"/>
          <w:szCs w:val="24"/>
        </w:rPr>
        <w:t>Wymiar praktyk w formie prowadzenia zajęć dydaktycznych lub uczestniczenia w ich prowadzeniu nie może być większy niż 90 godzin rocznie.</w:t>
      </w:r>
    </w:p>
    <w:p w:rsidR="004C6413" w:rsidRPr="00331052" w:rsidRDefault="004C6413" w:rsidP="004C6413">
      <w:pPr>
        <w:shd w:val="clear" w:color="auto" w:fill="FFFFFF"/>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2C0227">
        <w:rPr>
          <w:rFonts w:ascii="Times New Roman" w:hAnsi="Times New Roman" w:cs="Times New Roman"/>
          <w:sz w:val="24"/>
          <w:szCs w:val="24"/>
        </w:rPr>
        <w:t>Doktorant zatrudniony w charakterze nauczyciela akademickiego, prowadzący zajęcia dydaktyczne w uczelni lub uczestniczący w ich prowadzeniu, jest zwolniony z odbywania praktyk w formie prowadzenia zajęć dydaktycznych</w:t>
      </w:r>
      <w:r w:rsidR="00581F5B">
        <w:rPr>
          <w:rFonts w:ascii="Times New Roman" w:hAnsi="Times New Roman" w:cs="Times New Roman"/>
          <w:sz w:val="24"/>
          <w:szCs w:val="24"/>
        </w:rPr>
        <w:t>.</w:t>
      </w:r>
    </w:p>
    <w:p w:rsidR="004C6413" w:rsidRDefault="004C6413" w:rsidP="004C6413">
      <w:pPr>
        <w:shd w:val="clear" w:color="auto" w:fill="FFFFFF"/>
        <w:spacing w:line="360" w:lineRule="auto"/>
        <w:ind w:right="76"/>
        <w:jc w:val="center"/>
        <w:rPr>
          <w:rFonts w:ascii="Times New Roman" w:hAnsi="Times New Roman" w:cs="Times New Roman"/>
          <w:sz w:val="24"/>
          <w:szCs w:val="24"/>
        </w:rPr>
      </w:pP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7</w:t>
      </w:r>
    </w:p>
    <w:p w:rsidR="004C6413" w:rsidRPr="00FB179E" w:rsidRDefault="004C6413" w:rsidP="004C6413">
      <w:pPr>
        <w:numPr>
          <w:ilvl w:val="0"/>
          <w:numId w:val="9"/>
        </w:numPr>
        <w:shd w:val="clear" w:color="auto" w:fill="FFFFFF"/>
        <w:spacing w:line="360" w:lineRule="auto"/>
        <w:jc w:val="both"/>
        <w:rPr>
          <w:rFonts w:ascii="Times New Roman" w:hAnsi="Times New Roman" w:cs="Times New Roman"/>
          <w:b/>
          <w:sz w:val="24"/>
          <w:szCs w:val="24"/>
        </w:rPr>
      </w:pPr>
      <w:r w:rsidRPr="00197FF2">
        <w:rPr>
          <w:rFonts w:ascii="Times New Roman" w:hAnsi="Times New Roman" w:cs="Times New Roman"/>
          <w:sz w:val="24"/>
          <w:szCs w:val="24"/>
        </w:rPr>
        <w:t xml:space="preserve">Program studiów doktoranckich stanowi podstawę do opracowania </w:t>
      </w:r>
      <w:r w:rsidRPr="00CE1199">
        <w:rPr>
          <w:rFonts w:ascii="Times New Roman" w:hAnsi="Times New Roman" w:cs="Times New Roman"/>
          <w:sz w:val="24"/>
          <w:szCs w:val="24"/>
        </w:rPr>
        <w:t xml:space="preserve">sylabusów </w:t>
      </w:r>
      <w:r w:rsidRPr="00197FF2">
        <w:rPr>
          <w:rFonts w:ascii="Times New Roman" w:hAnsi="Times New Roman" w:cs="Times New Roman"/>
          <w:sz w:val="24"/>
          <w:szCs w:val="24"/>
        </w:rPr>
        <w:t>przez prowad</w:t>
      </w:r>
      <w:r>
        <w:rPr>
          <w:rFonts w:ascii="Times New Roman" w:hAnsi="Times New Roman" w:cs="Times New Roman"/>
          <w:sz w:val="24"/>
          <w:szCs w:val="24"/>
        </w:rPr>
        <w:t>zących poszczególne przedmioty.</w:t>
      </w:r>
    </w:p>
    <w:p w:rsidR="004C6413" w:rsidRPr="00197FF2" w:rsidRDefault="004C6413" w:rsidP="004C6413">
      <w:pPr>
        <w:numPr>
          <w:ilvl w:val="0"/>
          <w:numId w:val="9"/>
        </w:numPr>
        <w:shd w:val="clear" w:color="auto" w:fill="FFFFFF"/>
        <w:spacing w:line="360" w:lineRule="auto"/>
        <w:jc w:val="both"/>
        <w:rPr>
          <w:rFonts w:ascii="Times New Roman" w:hAnsi="Times New Roman" w:cs="Times New Roman"/>
          <w:b/>
          <w:sz w:val="24"/>
          <w:szCs w:val="24"/>
        </w:rPr>
      </w:pPr>
      <w:r w:rsidRPr="00197FF2">
        <w:rPr>
          <w:rFonts w:ascii="Times New Roman" w:hAnsi="Times New Roman" w:cs="Times New Roman"/>
          <w:sz w:val="24"/>
          <w:szCs w:val="24"/>
        </w:rPr>
        <w:t>Sylabus przedmiotu powinien zawierać w szczególności:</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nazwę przedmiotu,</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nazwę studiów i jednostki prowadzącej studia,</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język przedmiotu,</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rok studiów/semestr, na którym dany przedmiot jest oferowany (jeśli przedmiot jest przypisany do roku lub semestru),</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liczbę godzin zajęć dydaktycznych oraz formę/formy zajęć,</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liczbę punktów ECTS przypisaną przedmiotowi wraz z bilansem nakładu pracy doktoranta,</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b/>
          <w:sz w:val="24"/>
          <w:szCs w:val="24"/>
        </w:rPr>
      </w:pPr>
      <w:r w:rsidRPr="00197FF2">
        <w:rPr>
          <w:rFonts w:ascii="Times New Roman" w:hAnsi="Times New Roman" w:cs="Times New Roman"/>
          <w:sz w:val="24"/>
          <w:szCs w:val="24"/>
        </w:rPr>
        <w:t>imię i nazwisko osoby prowadzącej przedmiot,</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zakładane efekty kształcenia oraz sposoby ich weryfikacji,</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treści merytoryczne przedmiotu,</w:t>
      </w:r>
    </w:p>
    <w:p w:rsidR="004C6413" w:rsidRPr="00197FF2" w:rsidRDefault="004C6413" w:rsidP="004C6413">
      <w:pPr>
        <w:numPr>
          <w:ilvl w:val="0"/>
          <w:numId w:val="4"/>
        </w:numPr>
        <w:shd w:val="clear" w:color="auto" w:fill="FFFFFF"/>
        <w:tabs>
          <w:tab w:val="left" w:pos="720"/>
        </w:tabs>
        <w:spacing w:line="360" w:lineRule="auto"/>
        <w:ind w:hanging="334"/>
        <w:jc w:val="both"/>
        <w:rPr>
          <w:rFonts w:ascii="Times New Roman" w:hAnsi="Times New Roman" w:cs="Times New Roman"/>
          <w:sz w:val="24"/>
          <w:szCs w:val="24"/>
        </w:rPr>
      </w:pPr>
      <w:r w:rsidRPr="00197FF2">
        <w:rPr>
          <w:rFonts w:ascii="Times New Roman" w:hAnsi="Times New Roman" w:cs="Times New Roman"/>
          <w:sz w:val="24"/>
          <w:szCs w:val="24"/>
        </w:rPr>
        <w:t>literaturę podstawową niezbędną do zaliczenia przedmiotu,</w:t>
      </w:r>
    </w:p>
    <w:p w:rsidR="004C6413" w:rsidRPr="00197FF2" w:rsidRDefault="004C6413" w:rsidP="004C6413">
      <w:pPr>
        <w:numPr>
          <w:ilvl w:val="0"/>
          <w:numId w:val="4"/>
        </w:numPr>
        <w:shd w:val="clear" w:color="auto" w:fill="FFFFFF"/>
        <w:tabs>
          <w:tab w:val="left" w:pos="360"/>
        </w:tabs>
        <w:spacing w:line="360" w:lineRule="auto"/>
        <w:ind w:hanging="334"/>
        <w:jc w:val="both"/>
        <w:rPr>
          <w:rFonts w:ascii="Times New Roman" w:hAnsi="Times New Roman" w:cs="Times New Roman"/>
          <w:b/>
          <w:sz w:val="24"/>
          <w:szCs w:val="24"/>
        </w:rPr>
      </w:pPr>
      <w:r w:rsidRPr="00197FF2">
        <w:rPr>
          <w:rFonts w:ascii="Times New Roman" w:hAnsi="Times New Roman" w:cs="Times New Roman"/>
          <w:sz w:val="24"/>
          <w:szCs w:val="24"/>
        </w:rPr>
        <w:t xml:space="preserve">metody dydaktyczne oraz formę zaliczenia </w:t>
      </w:r>
      <w:r w:rsidRPr="00581F5B">
        <w:rPr>
          <w:rFonts w:ascii="Times New Roman" w:hAnsi="Times New Roman" w:cs="Times New Roman"/>
          <w:sz w:val="24"/>
          <w:szCs w:val="24"/>
        </w:rPr>
        <w:t>przedmiotu.</w:t>
      </w:r>
    </w:p>
    <w:p w:rsidR="004C6413" w:rsidRPr="00197FF2" w:rsidRDefault="004C6413" w:rsidP="004C6413">
      <w:pPr>
        <w:numPr>
          <w:ilvl w:val="0"/>
          <w:numId w:val="9"/>
        </w:numPr>
        <w:shd w:val="clear" w:color="auto" w:fill="FFFFFF"/>
        <w:spacing w:line="360" w:lineRule="auto"/>
        <w:jc w:val="both"/>
        <w:rPr>
          <w:rFonts w:ascii="Times New Roman" w:hAnsi="Times New Roman" w:cs="Times New Roman"/>
          <w:sz w:val="24"/>
          <w:szCs w:val="24"/>
        </w:rPr>
      </w:pPr>
      <w:r w:rsidRPr="00F0063F">
        <w:rPr>
          <w:rFonts w:ascii="Times New Roman" w:hAnsi="Times New Roman" w:cs="Times New Roman"/>
          <w:sz w:val="24"/>
          <w:szCs w:val="24"/>
        </w:rPr>
        <w:t xml:space="preserve"> </w:t>
      </w:r>
      <w:r w:rsidRPr="00197FF2">
        <w:rPr>
          <w:rFonts w:ascii="Times New Roman" w:hAnsi="Times New Roman" w:cs="Times New Roman"/>
          <w:sz w:val="24"/>
          <w:szCs w:val="24"/>
        </w:rPr>
        <w:t>Wzór sylabusa przedmiotu na studiach doktoranckich zatwierdza rada wydziału.</w:t>
      </w:r>
      <w:r w:rsidRPr="00197FF2">
        <w:rPr>
          <w:rFonts w:ascii="Times New Roman" w:hAnsi="Times New Roman" w:cs="Times New Roman"/>
          <w:b/>
          <w:sz w:val="24"/>
          <w:szCs w:val="24"/>
        </w:rPr>
        <w:t xml:space="preserve"> </w:t>
      </w:r>
      <w:r w:rsidRPr="00197FF2">
        <w:rPr>
          <w:rFonts w:ascii="Times New Roman" w:hAnsi="Times New Roman" w:cs="Times New Roman"/>
          <w:sz w:val="24"/>
          <w:szCs w:val="24"/>
        </w:rPr>
        <w:t>Analiza</w:t>
      </w:r>
      <w:r w:rsidR="00581F5B">
        <w:rPr>
          <w:rFonts w:ascii="Times New Roman" w:hAnsi="Times New Roman" w:cs="Times New Roman"/>
          <w:sz w:val="24"/>
          <w:szCs w:val="24"/>
        </w:rPr>
        <w:t xml:space="preserve">              </w:t>
      </w:r>
      <w:r w:rsidRPr="00197FF2">
        <w:rPr>
          <w:rFonts w:ascii="Times New Roman" w:hAnsi="Times New Roman" w:cs="Times New Roman"/>
          <w:sz w:val="24"/>
          <w:szCs w:val="24"/>
        </w:rPr>
        <w:t xml:space="preserve"> i ocena zgodności sylabusów przedmiotów z programem studiów doktoranckich oraz założonymi efekta</w:t>
      </w:r>
      <w:r>
        <w:rPr>
          <w:rFonts w:ascii="Times New Roman" w:hAnsi="Times New Roman" w:cs="Times New Roman"/>
          <w:sz w:val="24"/>
          <w:szCs w:val="24"/>
        </w:rPr>
        <w:t>mi kształcenia należy do zadań W</w:t>
      </w:r>
      <w:r w:rsidRPr="00197FF2">
        <w:rPr>
          <w:rFonts w:ascii="Times New Roman" w:hAnsi="Times New Roman" w:cs="Times New Roman"/>
          <w:sz w:val="24"/>
          <w:szCs w:val="24"/>
        </w:rPr>
        <w:t xml:space="preserve">ydziałowych </w:t>
      </w:r>
      <w:r>
        <w:rPr>
          <w:rFonts w:ascii="Times New Roman" w:hAnsi="Times New Roman" w:cs="Times New Roman"/>
          <w:sz w:val="24"/>
          <w:szCs w:val="24"/>
        </w:rPr>
        <w:t>Z</w:t>
      </w:r>
      <w:r w:rsidRPr="00197FF2">
        <w:rPr>
          <w:rFonts w:ascii="Times New Roman" w:hAnsi="Times New Roman" w:cs="Times New Roman"/>
          <w:sz w:val="24"/>
          <w:szCs w:val="24"/>
        </w:rPr>
        <w:t>espołów</w:t>
      </w:r>
      <w:r>
        <w:rPr>
          <w:rFonts w:ascii="Times New Roman" w:hAnsi="Times New Roman" w:cs="Times New Roman"/>
          <w:sz w:val="24"/>
          <w:szCs w:val="24"/>
        </w:rPr>
        <w:t>/Komisji ds. Z</w:t>
      </w:r>
      <w:r w:rsidRPr="00197FF2">
        <w:rPr>
          <w:rFonts w:ascii="Times New Roman" w:hAnsi="Times New Roman" w:cs="Times New Roman"/>
          <w:sz w:val="24"/>
          <w:szCs w:val="24"/>
        </w:rPr>
        <w:t>apewni</w:t>
      </w:r>
      <w:r>
        <w:rPr>
          <w:rFonts w:ascii="Times New Roman" w:hAnsi="Times New Roman" w:cs="Times New Roman"/>
          <w:sz w:val="24"/>
          <w:szCs w:val="24"/>
        </w:rPr>
        <w:t>e</w:t>
      </w:r>
      <w:r w:rsidRPr="00197FF2">
        <w:rPr>
          <w:rFonts w:ascii="Times New Roman" w:hAnsi="Times New Roman" w:cs="Times New Roman"/>
          <w:sz w:val="24"/>
          <w:szCs w:val="24"/>
        </w:rPr>
        <w:t xml:space="preserve">nia </w:t>
      </w:r>
      <w:r>
        <w:rPr>
          <w:rFonts w:ascii="Times New Roman" w:hAnsi="Times New Roman" w:cs="Times New Roman"/>
          <w:sz w:val="24"/>
          <w:szCs w:val="24"/>
        </w:rPr>
        <w:t>i Doskonalenia Jakości K</w:t>
      </w:r>
      <w:r w:rsidRPr="00197FF2">
        <w:rPr>
          <w:rFonts w:ascii="Times New Roman" w:hAnsi="Times New Roman" w:cs="Times New Roman"/>
          <w:sz w:val="24"/>
          <w:szCs w:val="24"/>
        </w:rPr>
        <w:t>ształcenia</w:t>
      </w:r>
      <w:r w:rsidR="00581F5B">
        <w:rPr>
          <w:rFonts w:ascii="Times New Roman" w:hAnsi="Times New Roman" w:cs="Times New Roman"/>
          <w:sz w:val="24"/>
          <w:szCs w:val="24"/>
        </w:rPr>
        <w:t>.</w:t>
      </w:r>
    </w:p>
    <w:p w:rsidR="004C6413" w:rsidRPr="00197FF2" w:rsidRDefault="004C6413" w:rsidP="004C6413">
      <w:pPr>
        <w:shd w:val="clear" w:color="auto" w:fill="FFFFFF"/>
        <w:spacing w:line="360" w:lineRule="auto"/>
        <w:ind w:left="465" w:hanging="465"/>
        <w:jc w:val="center"/>
        <w:rPr>
          <w:rFonts w:ascii="Times New Roman" w:hAnsi="Times New Roman" w:cs="Times New Roman"/>
          <w:b/>
          <w:sz w:val="24"/>
          <w:szCs w:val="24"/>
        </w:rPr>
      </w:pP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8</w:t>
      </w:r>
    </w:p>
    <w:p w:rsidR="004C6413" w:rsidRPr="00197FF2" w:rsidRDefault="004C6413" w:rsidP="004C6413">
      <w:pPr>
        <w:pStyle w:val="Akapitzlist1"/>
        <w:widowControl/>
        <w:numPr>
          <w:ilvl w:val="0"/>
          <w:numId w:val="11"/>
        </w:numPr>
        <w:autoSpaceDE/>
        <w:autoSpaceDN/>
        <w:adjustRightInd/>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W przypadku tworzenia studiów doktoranckich rada </w:t>
      </w:r>
      <w:r w:rsidR="00581F5B">
        <w:rPr>
          <w:rFonts w:ascii="Times New Roman" w:hAnsi="Times New Roman" w:cs="Times New Roman"/>
          <w:sz w:val="24"/>
          <w:szCs w:val="24"/>
        </w:rPr>
        <w:t xml:space="preserve">podstawowej </w:t>
      </w:r>
      <w:r w:rsidRPr="00197FF2">
        <w:rPr>
          <w:rFonts w:ascii="Times New Roman" w:hAnsi="Times New Roman" w:cs="Times New Roman"/>
          <w:sz w:val="24"/>
          <w:szCs w:val="24"/>
        </w:rPr>
        <w:t xml:space="preserve">jednostki organizacyjnej uczelni przedstawia </w:t>
      </w:r>
      <w:r>
        <w:rPr>
          <w:rFonts w:ascii="Times New Roman" w:hAnsi="Times New Roman" w:cs="Times New Roman"/>
          <w:sz w:val="24"/>
          <w:szCs w:val="24"/>
        </w:rPr>
        <w:t>R</w:t>
      </w:r>
      <w:r w:rsidRPr="00197FF2">
        <w:rPr>
          <w:rFonts w:ascii="Times New Roman" w:hAnsi="Times New Roman" w:cs="Times New Roman"/>
          <w:sz w:val="24"/>
          <w:szCs w:val="24"/>
        </w:rPr>
        <w:t>ektorowi wniosek zawierający:</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uchwałę rady wydziału w sprawie utworzenia studiów doktoranckich,</w:t>
      </w:r>
    </w:p>
    <w:p w:rsidR="004C6413" w:rsidRPr="00220968"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220968">
        <w:rPr>
          <w:rFonts w:ascii="Times New Roman" w:hAnsi="Times New Roman" w:cs="Times New Roman"/>
          <w:sz w:val="24"/>
          <w:szCs w:val="24"/>
        </w:rPr>
        <w:t>określenie obszaru wiedzy, dziedziny nauki i dyscypliny naukowej</w:t>
      </w:r>
      <w:r w:rsidR="00961DD2" w:rsidRPr="00220968">
        <w:rPr>
          <w:rFonts w:ascii="Times New Roman" w:hAnsi="Times New Roman" w:cs="Times New Roman"/>
          <w:sz w:val="24"/>
          <w:szCs w:val="24"/>
        </w:rPr>
        <w:t xml:space="preserve"> oraz nazwę studiów doktoranckich</w:t>
      </w:r>
      <w:r w:rsidRPr="00220968">
        <w:rPr>
          <w:rFonts w:ascii="Times New Roman" w:hAnsi="Times New Roman" w:cs="Times New Roman"/>
          <w:sz w:val="24"/>
          <w:szCs w:val="24"/>
        </w:rPr>
        <w:t>,</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określenie </w:t>
      </w:r>
      <w:r w:rsidR="002B4B57" w:rsidRPr="00220968">
        <w:rPr>
          <w:rFonts w:ascii="Times New Roman" w:hAnsi="Times New Roman" w:cs="Times New Roman"/>
          <w:sz w:val="24"/>
          <w:szCs w:val="24"/>
        </w:rPr>
        <w:t xml:space="preserve">zakładanych </w:t>
      </w:r>
      <w:r w:rsidRPr="00220968">
        <w:rPr>
          <w:rFonts w:ascii="Times New Roman" w:hAnsi="Times New Roman" w:cs="Times New Roman"/>
          <w:sz w:val="24"/>
          <w:szCs w:val="24"/>
        </w:rPr>
        <w:t>e</w:t>
      </w:r>
      <w:r w:rsidRPr="00197FF2">
        <w:rPr>
          <w:rFonts w:ascii="Times New Roman" w:hAnsi="Times New Roman" w:cs="Times New Roman"/>
          <w:sz w:val="24"/>
          <w:szCs w:val="24"/>
        </w:rPr>
        <w:t>fektów kształcenia,</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program studiów doktoranckich,</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określenie formy studiów doktoranckich,</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określenie czasu trwania studiów doktoranckich, </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proponowane warunki i tryb rekrutacji na studia doktoranckie,</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proponowaną wysokość opłat za niestacjonarne studia doktoranckie, jeśli przewidywane jest utworzenie studiów odpłatnych,</w:t>
      </w:r>
    </w:p>
    <w:p w:rsidR="004C6413" w:rsidRPr="00197FF2" w:rsidRDefault="004C6413" w:rsidP="004C6413">
      <w:pPr>
        <w:numPr>
          <w:ilvl w:val="0"/>
          <w:numId w:val="6"/>
        </w:numPr>
        <w:tabs>
          <w:tab w:val="left" w:pos="720"/>
        </w:tabs>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 xml:space="preserve">listę jednostek organizacyjnych uczelni oraz jednostek naukowych prowadzących studia w tej samej dyscyplinie naukowej.   </w:t>
      </w:r>
    </w:p>
    <w:p w:rsidR="004C6413" w:rsidRPr="00197FF2" w:rsidRDefault="004C6413" w:rsidP="004C6413">
      <w:pPr>
        <w:pStyle w:val="Akapitzlist1"/>
        <w:widowControl/>
        <w:numPr>
          <w:ilvl w:val="0"/>
          <w:numId w:val="12"/>
        </w:numPr>
        <w:autoSpaceDE/>
        <w:autoSpaceDN/>
        <w:adjustRightInd/>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Dokumentacja, o której mowa w ust. 1, powinna być złożona co najmniej na 8 miesięcy przed planowanym rozpoczęciem kształcenia na studiach doktoranckich.</w:t>
      </w:r>
      <w:r>
        <w:rPr>
          <w:rFonts w:ascii="Times New Roman" w:hAnsi="Times New Roman" w:cs="Times New Roman"/>
          <w:sz w:val="24"/>
          <w:szCs w:val="24"/>
        </w:rPr>
        <w:t xml:space="preserve"> </w:t>
      </w:r>
      <w:r w:rsidRPr="00197FF2">
        <w:rPr>
          <w:rFonts w:ascii="Times New Roman" w:hAnsi="Times New Roman" w:cs="Times New Roman"/>
          <w:sz w:val="24"/>
          <w:szCs w:val="24"/>
        </w:rPr>
        <w:t>W uzasadnionych przypadkach za zgodą Rektora dokumentacja może być złożona</w:t>
      </w:r>
      <w:r>
        <w:rPr>
          <w:rFonts w:ascii="Times New Roman" w:hAnsi="Times New Roman" w:cs="Times New Roman"/>
          <w:sz w:val="24"/>
          <w:szCs w:val="24"/>
        </w:rPr>
        <w:t xml:space="preserve"> </w:t>
      </w:r>
      <w:r w:rsidRPr="00197FF2">
        <w:rPr>
          <w:rFonts w:ascii="Times New Roman" w:hAnsi="Times New Roman" w:cs="Times New Roman"/>
          <w:sz w:val="24"/>
          <w:szCs w:val="24"/>
        </w:rPr>
        <w:t>w terminie późniejszym.</w:t>
      </w:r>
    </w:p>
    <w:p w:rsidR="004C6413" w:rsidRPr="00197FF2" w:rsidRDefault="004C6413" w:rsidP="004C6413">
      <w:pPr>
        <w:shd w:val="clear" w:color="auto" w:fill="FFFFFF"/>
        <w:spacing w:line="360" w:lineRule="auto"/>
        <w:ind w:left="340"/>
        <w:jc w:val="both"/>
        <w:rPr>
          <w:rFonts w:ascii="Times New Roman" w:hAnsi="Times New Roman" w:cs="Times New Roman"/>
          <w:sz w:val="24"/>
          <w:szCs w:val="24"/>
        </w:rPr>
      </w:pPr>
    </w:p>
    <w:p w:rsidR="004C6413" w:rsidRPr="00197FF2"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9</w:t>
      </w:r>
    </w:p>
    <w:p w:rsidR="004C6413" w:rsidRPr="00197FF2" w:rsidRDefault="004C6413" w:rsidP="004C6413">
      <w:pPr>
        <w:numPr>
          <w:ilvl w:val="0"/>
          <w:numId w:val="5"/>
        </w:numPr>
        <w:spacing w:line="360" w:lineRule="auto"/>
        <w:jc w:val="both"/>
        <w:rPr>
          <w:rFonts w:ascii="Times New Roman" w:hAnsi="Times New Roman" w:cs="Times New Roman"/>
          <w:sz w:val="24"/>
          <w:szCs w:val="24"/>
        </w:rPr>
      </w:pPr>
      <w:r w:rsidRPr="00197FF2">
        <w:rPr>
          <w:rFonts w:ascii="Times New Roman" w:hAnsi="Times New Roman" w:cs="Times New Roman"/>
          <w:sz w:val="24"/>
          <w:szCs w:val="24"/>
        </w:rPr>
        <w:t>Niniejsze wytyczne zostały opracowane na podstawie:</w:t>
      </w:r>
    </w:p>
    <w:p w:rsidR="004C6413" w:rsidRDefault="004C6413" w:rsidP="004C641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C0218">
        <w:rPr>
          <w:rFonts w:ascii="Times New Roman" w:hAnsi="Times New Roman" w:cs="Times New Roman"/>
          <w:sz w:val="24"/>
          <w:szCs w:val="24"/>
        </w:rPr>
        <w:t>ustawy z dnia 27 lipca 2005 r. Prawo o szkolnictwie wyższym (</w:t>
      </w:r>
      <w:r w:rsidR="00581F5B">
        <w:rPr>
          <w:rFonts w:ascii="Times New Roman" w:hAnsi="Times New Roman" w:cs="Times New Roman"/>
          <w:sz w:val="24"/>
          <w:szCs w:val="24"/>
        </w:rPr>
        <w:t xml:space="preserve">t.j. </w:t>
      </w:r>
      <w:r w:rsidRPr="001C0218">
        <w:rPr>
          <w:rFonts w:ascii="Times New Roman" w:hAnsi="Times New Roman" w:cs="Times New Roman"/>
          <w:sz w:val="24"/>
          <w:szCs w:val="24"/>
        </w:rPr>
        <w:t>Dz. U. z 2012 r. , poz. 572 z późn. zm.)</w:t>
      </w:r>
      <w:r>
        <w:rPr>
          <w:rFonts w:ascii="Times New Roman" w:hAnsi="Times New Roman" w:cs="Times New Roman"/>
          <w:sz w:val="24"/>
          <w:szCs w:val="24"/>
        </w:rPr>
        <w:t>,</w:t>
      </w:r>
    </w:p>
    <w:p w:rsidR="004C6413" w:rsidRPr="00220968" w:rsidRDefault="004C6413" w:rsidP="004C641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C0218">
        <w:rPr>
          <w:rFonts w:ascii="Times New Roman" w:hAnsi="Times New Roman" w:cs="Times New Roman"/>
          <w:sz w:val="24"/>
          <w:szCs w:val="24"/>
        </w:rPr>
        <w:t xml:space="preserve">Rozporządzenia </w:t>
      </w:r>
      <w:r w:rsidRPr="00812D9D">
        <w:rPr>
          <w:rFonts w:ascii="Times New Roman" w:eastAsia="Times New Roman" w:hAnsi="Times New Roman" w:cs="Times New Roman"/>
          <w:bCs/>
          <w:sz w:val="24"/>
          <w:szCs w:val="24"/>
        </w:rPr>
        <w:t>Ministra Nauki i Szkolnictwa Wyższego</w:t>
      </w:r>
      <w:r w:rsidRPr="001C0218">
        <w:rPr>
          <w:rFonts w:ascii="Times New Roman" w:hAnsi="Times New Roman" w:cs="Times New Roman"/>
          <w:sz w:val="24"/>
          <w:szCs w:val="24"/>
        </w:rPr>
        <w:t xml:space="preserve"> z dnia 1 września 2011 r. w sprawie </w:t>
      </w:r>
      <w:r w:rsidRPr="00220968">
        <w:rPr>
          <w:rFonts w:ascii="Times New Roman" w:hAnsi="Times New Roman" w:cs="Times New Roman"/>
          <w:sz w:val="24"/>
          <w:szCs w:val="24"/>
        </w:rPr>
        <w:t>kształcenia na studiach doktoranckich w uczelniach i jednostkach naukowych (</w:t>
      </w:r>
      <w:r w:rsidR="008F0452" w:rsidRPr="00220968">
        <w:rPr>
          <w:rFonts w:ascii="Times New Roman" w:hAnsi="Times New Roman" w:cs="Times New Roman"/>
          <w:sz w:val="24"/>
          <w:szCs w:val="24"/>
        </w:rPr>
        <w:t xml:space="preserve">t. j. </w:t>
      </w:r>
      <w:r w:rsidRPr="00220968">
        <w:rPr>
          <w:rFonts w:ascii="Times New Roman" w:hAnsi="Times New Roman" w:cs="Times New Roman"/>
          <w:sz w:val="24"/>
          <w:szCs w:val="24"/>
        </w:rPr>
        <w:t xml:space="preserve">Dz. U. </w:t>
      </w:r>
      <w:r w:rsidR="008F0452" w:rsidRPr="00220968">
        <w:rPr>
          <w:rFonts w:ascii="Times New Roman" w:hAnsi="Times New Roman" w:cs="Times New Roman"/>
          <w:sz w:val="24"/>
          <w:szCs w:val="24"/>
        </w:rPr>
        <w:t>z 2015, poz. 172</w:t>
      </w:r>
      <w:r w:rsidRPr="00220968">
        <w:rPr>
          <w:rFonts w:ascii="Times New Roman" w:hAnsi="Times New Roman" w:cs="Times New Roman"/>
          <w:sz w:val="24"/>
          <w:szCs w:val="24"/>
        </w:rPr>
        <w:t xml:space="preserve">), </w:t>
      </w:r>
    </w:p>
    <w:p w:rsidR="002B4B57" w:rsidRPr="00220968" w:rsidRDefault="00581F5B" w:rsidP="00220968">
      <w:pPr>
        <w:pStyle w:val="Akapitzlist"/>
        <w:widowControl/>
        <w:numPr>
          <w:ilvl w:val="0"/>
          <w:numId w:val="15"/>
        </w:numPr>
        <w:shd w:val="clear" w:color="auto" w:fill="FFFFFF"/>
        <w:tabs>
          <w:tab w:val="left" w:pos="284"/>
        </w:tabs>
        <w:autoSpaceDE/>
        <w:autoSpaceDN/>
        <w:adjustRightInd/>
        <w:spacing w:after="200" w:line="360" w:lineRule="auto"/>
        <w:ind w:left="284" w:hanging="284"/>
        <w:jc w:val="both"/>
        <w:rPr>
          <w:rFonts w:ascii="Times New Roman" w:hAnsi="Times New Roman" w:cs="Times New Roman"/>
          <w:sz w:val="24"/>
          <w:szCs w:val="24"/>
        </w:rPr>
      </w:pPr>
      <w:r w:rsidRPr="00220968">
        <w:rPr>
          <w:rFonts w:ascii="Times New Roman" w:eastAsia="Times New Roman" w:hAnsi="Times New Roman" w:cs="Times New Roman"/>
          <w:bCs/>
          <w:sz w:val="24"/>
          <w:szCs w:val="24"/>
        </w:rPr>
        <w:t>Rozporządzeni</w:t>
      </w:r>
      <w:r>
        <w:rPr>
          <w:rFonts w:ascii="Times New Roman" w:eastAsia="Times New Roman" w:hAnsi="Times New Roman" w:cs="Times New Roman"/>
          <w:bCs/>
          <w:sz w:val="24"/>
          <w:szCs w:val="24"/>
        </w:rPr>
        <w:t>a</w:t>
      </w:r>
      <w:r w:rsidRPr="00220968">
        <w:rPr>
          <w:rFonts w:ascii="Times New Roman" w:eastAsia="Times New Roman" w:hAnsi="Times New Roman" w:cs="Times New Roman"/>
          <w:bCs/>
          <w:sz w:val="24"/>
          <w:szCs w:val="24"/>
        </w:rPr>
        <w:t xml:space="preserve"> Ministra Nauki i Szkolnictwa Wyższego </w:t>
      </w:r>
      <w:r w:rsidR="002B4B57" w:rsidRPr="00220968">
        <w:rPr>
          <w:rFonts w:ascii="Times New Roman" w:hAnsi="Times New Roman" w:cs="Times New Roman"/>
          <w:sz w:val="24"/>
        </w:rPr>
        <w:t xml:space="preserve">z dnia 3 października 2014 r. </w:t>
      </w:r>
      <w:r>
        <w:rPr>
          <w:rFonts w:ascii="Times New Roman" w:hAnsi="Times New Roman" w:cs="Times New Roman"/>
          <w:sz w:val="24"/>
        </w:rPr>
        <w:t xml:space="preserve">                   </w:t>
      </w:r>
      <w:r w:rsidR="002B4B57" w:rsidRPr="00220968">
        <w:rPr>
          <w:rFonts w:ascii="Times New Roman" w:hAnsi="Times New Roman" w:cs="Times New Roman"/>
          <w:sz w:val="24"/>
        </w:rPr>
        <w:t xml:space="preserve">w sprawie </w:t>
      </w:r>
      <w:r w:rsidR="008F0452" w:rsidRPr="00220968">
        <w:rPr>
          <w:rFonts w:ascii="Times New Roman" w:hAnsi="Times New Roman" w:cs="Times New Roman"/>
          <w:sz w:val="24"/>
        </w:rPr>
        <w:t>podstawowych kryteriów i zakresu o</w:t>
      </w:r>
      <w:r w:rsidR="00A73A54" w:rsidRPr="00220968">
        <w:rPr>
          <w:rFonts w:ascii="Times New Roman" w:hAnsi="Times New Roman" w:cs="Times New Roman"/>
          <w:sz w:val="24"/>
        </w:rPr>
        <w:t>ceny programowej oraz</w:t>
      </w:r>
      <w:r w:rsidR="002B4B57" w:rsidRPr="00220968">
        <w:rPr>
          <w:rFonts w:ascii="Times New Roman" w:hAnsi="Times New Roman" w:cs="Times New Roman"/>
          <w:sz w:val="24"/>
        </w:rPr>
        <w:t xml:space="preserve"> oceny instytucjonalnej (Dz. U. z 2014 r.,  poz. 1356)</w:t>
      </w:r>
      <w:r>
        <w:rPr>
          <w:rFonts w:ascii="Times New Roman" w:hAnsi="Times New Roman" w:cs="Times New Roman"/>
          <w:sz w:val="24"/>
        </w:rPr>
        <w:t>,</w:t>
      </w:r>
    </w:p>
    <w:p w:rsidR="002B4B57" w:rsidRPr="00220968" w:rsidRDefault="002B4B57" w:rsidP="00220968">
      <w:pPr>
        <w:pStyle w:val="Akapitzlist"/>
        <w:widowControl/>
        <w:numPr>
          <w:ilvl w:val="0"/>
          <w:numId w:val="15"/>
        </w:numPr>
        <w:shd w:val="clear" w:color="auto" w:fill="FFFFFF"/>
        <w:tabs>
          <w:tab w:val="left" w:pos="284"/>
        </w:tabs>
        <w:autoSpaceDE/>
        <w:autoSpaceDN/>
        <w:adjustRightInd/>
        <w:spacing w:after="200" w:line="360" w:lineRule="auto"/>
        <w:ind w:left="284" w:hanging="284"/>
        <w:jc w:val="both"/>
        <w:rPr>
          <w:rFonts w:ascii="Times New Roman" w:hAnsi="Times New Roman" w:cs="Times New Roman"/>
          <w:sz w:val="24"/>
          <w:szCs w:val="24"/>
        </w:rPr>
      </w:pPr>
      <w:r w:rsidRPr="00220968">
        <w:rPr>
          <w:rFonts w:ascii="Times New Roman" w:eastAsia="Times New Roman" w:hAnsi="Times New Roman" w:cs="Times New Roman"/>
          <w:bCs/>
          <w:sz w:val="24"/>
          <w:szCs w:val="24"/>
        </w:rPr>
        <w:t>Rozporządzeni</w:t>
      </w:r>
      <w:r w:rsidR="00581F5B">
        <w:rPr>
          <w:rFonts w:ascii="Times New Roman" w:eastAsia="Times New Roman" w:hAnsi="Times New Roman" w:cs="Times New Roman"/>
          <w:bCs/>
          <w:sz w:val="24"/>
          <w:szCs w:val="24"/>
        </w:rPr>
        <w:t>a</w:t>
      </w:r>
      <w:r w:rsidRPr="00220968">
        <w:rPr>
          <w:rFonts w:ascii="Times New Roman" w:eastAsia="Times New Roman" w:hAnsi="Times New Roman" w:cs="Times New Roman"/>
          <w:bCs/>
          <w:sz w:val="24"/>
          <w:szCs w:val="24"/>
        </w:rPr>
        <w:t xml:space="preserve"> Ministra Nauki i Szkolnictwa Wyższego </w:t>
      </w:r>
      <w:r w:rsidRPr="00220968">
        <w:rPr>
          <w:rFonts w:ascii="Times New Roman" w:eastAsia="Times New Roman" w:hAnsi="Times New Roman" w:cs="Times New Roman"/>
          <w:sz w:val="24"/>
          <w:szCs w:val="24"/>
        </w:rPr>
        <w:t xml:space="preserve">z dnia </w:t>
      </w:r>
      <w:r w:rsidR="00581F5B">
        <w:rPr>
          <w:rFonts w:ascii="Times New Roman" w:eastAsia="Times New Roman" w:hAnsi="Times New Roman" w:cs="Times New Roman"/>
          <w:sz w:val="24"/>
          <w:szCs w:val="24"/>
        </w:rPr>
        <w:t>24</w:t>
      </w:r>
      <w:r w:rsidRPr="00220968">
        <w:rPr>
          <w:rFonts w:ascii="Times New Roman" w:eastAsia="Times New Roman" w:hAnsi="Times New Roman" w:cs="Times New Roman"/>
          <w:sz w:val="24"/>
          <w:szCs w:val="24"/>
        </w:rPr>
        <w:t xml:space="preserve"> października 2014 r. </w:t>
      </w:r>
      <w:r w:rsidR="00220968">
        <w:rPr>
          <w:rFonts w:ascii="Times New Roman" w:eastAsia="Times New Roman" w:hAnsi="Times New Roman" w:cs="Times New Roman"/>
          <w:sz w:val="24"/>
          <w:szCs w:val="24"/>
        </w:rPr>
        <w:t xml:space="preserve">                 </w:t>
      </w:r>
      <w:r w:rsidRPr="00220968">
        <w:rPr>
          <w:rFonts w:ascii="Times New Roman" w:eastAsia="Times New Roman" w:hAnsi="Times New Roman" w:cs="Times New Roman"/>
          <w:bCs/>
          <w:sz w:val="24"/>
          <w:szCs w:val="24"/>
        </w:rPr>
        <w:t>w sprawie studiów doktoranckich i stypendiów doktoranckich (Dz. U. z 2014 r., poz. 1480)</w:t>
      </w:r>
      <w:r w:rsidR="00581F5B">
        <w:rPr>
          <w:rFonts w:ascii="Times New Roman" w:eastAsia="Times New Roman" w:hAnsi="Times New Roman" w:cs="Times New Roman"/>
          <w:bCs/>
          <w:sz w:val="24"/>
          <w:szCs w:val="24"/>
        </w:rPr>
        <w:t>.</w:t>
      </w:r>
    </w:p>
    <w:p w:rsidR="004C6413" w:rsidRPr="00197FF2" w:rsidRDefault="004C6413" w:rsidP="004C6413">
      <w:pPr>
        <w:pStyle w:val="Akapitzlist1"/>
        <w:spacing w:line="360" w:lineRule="auto"/>
        <w:ind w:left="0"/>
        <w:jc w:val="both"/>
        <w:rPr>
          <w:rFonts w:ascii="Times New Roman" w:hAnsi="Times New Roman" w:cs="Times New Roman"/>
          <w:sz w:val="24"/>
          <w:szCs w:val="24"/>
        </w:rPr>
      </w:pPr>
    </w:p>
    <w:p w:rsidR="004C6413" w:rsidRDefault="004C6413" w:rsidP="004C6413">
      <w:pPr>
        <w:shd w:val="clear" w:color="auto" w:fill="FFFFFF"/>
        <w:spacing w:line="360" w:lineRule="auto"/>
        <w:ind w:right="76"/>
        <w:jc w:val="center"/>
        <w:rPr>
          <w:rFonts w:ascii="Times New Roman" w:hAnsi="Times New Roman" w:cs="Times New Roman"/>
          <w:sz w:val="24"/>
          <w:szCs w:val="24"/>
        </w:rPr>
      </w:pPr>
      <w:r w:rsidRPr="00197FF2">
        <w:rPr>
          <w:rFonts w:ascii="Times New Roman" w:hAnsi="Times New Roman" w:cs="Times New Roman"/>
          <w:sz w:val="24"/>
          <w:szCs w:val="24"/>
        </w:rPr>
        <w:t>§ 10</w:t>
      </w:r>
    </w:p>
    <w:p w:rsidR="00A73A54" w:rsidRPr="00220968" w:rsidRDefault="00A73A54" w:rsidP="00A73A54">
      <w:pPr>
        <w:shd w:val="clear" w:color="auto" w:fill="FFFFFF"/>
        <w:spacing w:line="360" w:lineRule="auto"/>
        <w:jc w:val="both"/>
        <w:rPr>
          <w:rFonts w:ascii="Times New Roman" w:hAnsi="Times New Roman" w:cs="Times New Roman"/>
          <w:sz w:val="24"/>
          <w:szCs w:val="24"/>
        </w:rPr>
      </w:pPr>
      <w:r w:rsidRPr="00220968">
        <w:rPr>
          <w:rFonts w:ascii="Times New Roman" w:hAnsi="Times New Roman" w:cs="Times New Roman"/>
          <w:sz w:val="24"/>
          <w:szCs w:val="24"/>
        </w:rPr>
        <w:t>Traci moc Uchwała nr 19/12 Senatu Uniwersytetu Medycznego w Białymstoku z dnia 28 marca 2012 w sprawie wytycznych dla rad podstawowych jednostek organizacyjnych Uniwersytetu Medycznego w Białymstoku określających zasady tworzenia planów i programów studiów doktoranckich</w:t>
      </w:r>
      <w:r w:rsidR="00220968" w:rsidRPr="00220968">
        <w:rPr>
          <w:rFonts w:ascii="Times New Roman" w:hAnsi="Times New Roman" w:cs="Times New Roman"/>
          <w:sz w:val="24"/>
          <w:szCs w:val="24"/>
        </w:rPr>
        <w:t xml:space="preserve"> oraz uchwały zmieniające: Uchwała nr 24/13 i Uchwała nr 32/14.</w:t>
      </w:r>
    </w:p>
    <w:p w:rsidR="00A73A54" w:rsidRDefault="00A73A54" w:rsidP="004C6413">
      <w:pPr>
        <w:shd w:val="clear" w:color="auto" w:fill="FFFFFF"/>
        <w:spacing w:line="360" w:lineRule="auto"/>
        <w:ind w:right="76"/>
        <w:jc w:val="center"/>
        <w:rPr>
          <w:rFonts w:ascii="Times New Roman" w:hAnsi="Times New Roman" w:cs="Times New Roman"/>
          <w:sz w:val="24"/>
          <w:szCs w:val="24"/>
        </w:rPr>
      </w:pPr>
    </w:p>
    <w:p w:rsidR="00A73A54" w:rsidRDefault="00A73A54" w:rsidP="00A73A54">
      <w:pPr>
        <w:shd w:val="clear" w:color="auto" w:fill="FFFFFF"/>
        <w:spacing w:line="360" w:lineRule="auto"/>
        <w:ind w:right="76"/>
        <w:jc w:val="center"/>
        <w:rPr>
          <w:rFonts w:ascii="Times New Roman" w:hAnsi="Times New Roman" w:cs="Times New Roman"/>
          <w:sz w:val="24"/>
          <w:szCs w:val="24"/>
        </w:rPr>
      </w:pPr>
      <w:r>
        <w:rPr>
          <w:rFonts w:ascii="Times New Roman" w:hAnsi="Times New Roman" w:cs="Times New Roman"/>
          <w:sz w:val="24"/>
          <w:szCs w:val="24"/>
        </w:rPr>
        <w:t>§ 11</w:t>
      </w:r>
    </w:p>
    <w:p w:rsidR="004C6413" w:rsidRPr="00197FF2" w:rsidRDefault="004C6413" w:rsidP="004C6413">
      <w:pPr>
        <w:pStyle w:val="Akapitzlist1"/>
        <w:spacing w:line="360" w:lineRule="auto"/>
        <w:ind w:left="0"/>
        <w:jc w:val="both"/>
        <w:rPr>
          <w:rFonts w:ascii="Times New Roman" w:hAnsi="Times New Roman" w:cs="Times New Roman"/>
          <w:sz w:val="24"/>
          <w:szCs w:val="24"/>
        </w:rPr>
      </w:pPr>
      <w:r w:rsidRPr="00197FF2">
        <w:rPr>
          <w:rFonts w:ascii="Times New Roman" w:hAnsi="Times New Roman" w:cs="Times New Roman"/>
          <w:sz w:val="24"/>
          <w:szCs w:val="24"/>
        </w:rPr>
        <w:t>Uchwała wchodzi w życie z dniem pod</w:t>
      </w:r>
      <w:r>
        <w:rPr>
          <w:rFonts w:ascii="Times New Roman" w:hAnsi="Times New Roman" w:cs="Times New Roman"/>
          <w:sz w:val="24"/>
          <w:szCs w:val="24"/>
        </w:rPr>
        <w:t>jęcia</w:t>
      </w:r>
      <w:r w:rsidRPr="00197FF2">
        <w:rPr>
          <w:rFonts w:ascii="Times New Roman" w:hAnsi="Times New Roman" w:cs="Times New Roman"/>
          <w:sz w:val="24"/>
          <w:szCs w:val="24"/>
        </w:rPr>
        <w:t>.</w:t>
      </w:r>
    </w:p>
    <w:p w:rsidR="004C6413" w:rsidRDefault="004C6413" w:rsidP="004C6413">
      <w:pPr>
        <w:spacing w:line="360" w:lineRule="auto"/>
        <w:rPr>
          <w:rFonts w:ascii="Times New Roman" w:hAnsi="Times New Roman" w:cs="Times New Roman"/>
          <w:sz w:val="24"/>
          <w:szCs w:val="24"/>
        </w:rPr>
      </w:pPr>
    </w:p>
    <w:p w:rsidR="00A73A54" w:rsidRPr="00197FF2" w:rsidRDefault="00A73A54" w:rsidP="004C6413">
      <w:pPr>
        <w:spacing w:line="360" w:lineRule="auto"/>
        <w:rPr>
          <w:rFonts w:ascii="Times New Roman" w:hAnsi="Times New Roman" w:cs="Times New Roman"/>
          <w:sz w:val="24"/>
          <w:szCs w:val="24"/>
        </w:rPr>
      </w:pPr>
    </w:p>
    <w:p w:rsidR="004C6413" w:rsidRPr="00E34F4D" w:rsidRDefault="004C6413" w:rsidP="004C6413">
      <w:pPr>
        <w:pStyle w:val="Nagwek1"/>
        <w:spacing w:line="360" w:lineRule="auto"/>
        <w:ind w:left="4956"/>
        <w:jc w:val="center"/>
        <w:rPr>
          <w:sz w:val="24"/>
          <w:szCs w:val="24"/>
        </w:rPr>
      </w:pPr>
      <w:r w:rsidRPr="00E34F4D">
        <w:rPr>
          <w:sz w:val="24"/>
          <w:szCs w:val="24"/>
        </w:rPr>
        <w:t>Przewodniczący</w:t>
      </w:r>
      <w:r>
        <w:rPr>
          <w:sz w:val="24"/>
          <w:szCs w:val="24"/>
        </w:rPr>
        <w:t xml:space="preserve"> Senatu</w:t>
      </w:r>
    </w:p>
    <w:p w:rsidR="004C6413" w:rsidRPr="00E34F4D" w:rsidRDefault="004C6413" w:rsidP="004C6413">
      <w:pPr>
        <w:spacing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Rektor</w:t>
      </w:r>
    </w:p>
    <w:p w:rsidR="004C6413" w:rsidRPr="00E34F4D" w:rsidRDefault="004C6413" w:rsidP="004C6413">
      <w:pPr>
        <w:spacing w:line="360" w:lineRule="auto"/>
        <w:ind w:left="4956"/>
        <w:jc w:val="center"/>
        <w:rPr>
          <w:rFonts w:ascii="Times New Roman" w:hAnsi="Times New Roman" w:cs="Times New Roman"/>
          <w:sz w:val="24"/>
          <w:szCs w:val="24"/>
        </w:rPr>
      </w:pPr>
    </w:p>
    <w:p w:rsidR="004C6413" w:rsidRPr="00E34F4D" w:rsidRDefault="004C6413" w:rsidP="004C6413">
      <w:pPr>
        <w:spacing w:line="360" w:lineRule="auto"/>
        <w:ind w:left="4956"/>
        <w:jc w:val="center"/>
        <w:rPr>
          <w:rFonts w:ascii="Times New Roman" w:hAnsi="Times New Roman" w:cs="Times New Roman"/>
          <w:sz w:val="24"/>
          <w:szCs w:val="24"/>
        </w:rPr>
      </w:pPr>
      <w:r>
        <w:rPr>
          <w:rFonts w:ascii="Times New Roman" w:hAnsi="Times New Roman" w:cs="Times New Roman"/>
          <w:sz w:val="24"/>
          <w:szCs w:val="24"/>
        </w:rPr>
        <w:t>p</w:t>
      </w:r>
      <w:r w:rsidRPr="00E34F4D">
        <w:rPr>
          <w:rFonts w:ascii="Times New Roman" w:hAnsi="Times New Roman" w:cs="Times New Roman"/>
          <w:sz w:val="24"/>
          <w:szCs w:val="24"/>
        </w:rPr>
        <w:t xml:space="preserve">rof. dr hab. </w:t>
      </w:r>
      <w:r>
        <w:rPr>
          <w:rFonts w:ascii="Times New Roman" w:hAnsi="Times New Roman" w:cs="Times New Roman"/>
          <w:sz w:val="24"/>
          <w:szCs w:val="24"/>
        </w:rPr>
        <w:t>Jacek Nikliński</w:t>
      </w:r>
    </w:p>
    <w:p w:rsidR="004C6413" w:rsidRPr="00197FF2" w:rsidRDefault="004C6413" w:rsidP="004C6413">
      <w:pPr>
        <w:spacing w:line="360" w:lineRule="auto"/>
        <w:ind w:left="4956"/>
        <w:jc w:val="center"/>
        <w:rPr>
          <w:rFonts w:ascii="Times New Roman" w:hAnsi="Times New Roman" w:cs="Times New Roman"/>
          <w:sz w:val="24"/>
          <w:szCs w:val="24"/>
        </w:rPr>
      </w:pPr>
    </w:p>
    <w:p w:rsidR="003E1A04" w:rsidRDefault="003E1A04"/>
    <w:sectPr w:rsidR="003E1A04" w:rsidSect="00DE0BB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2E7"/>
    <w:multiLevelType w:val="hybridMultilevel"/>
    <w:tmpl w:val="9A180C72"/>
    <w:lvl w:ilvl="0" w:tplc="FA58C91E">
      <w:start w:val="1"/>
      <w:numFmt w:val="decimal"/>
      <w:lvlText w:val="%1)"/>
      <w:lvlJc w:val="left"/>
      <w:pPr>
        <w:tabs>
          <w:tab w:val="num" w:pos="680"/>
        </w:tabs>
        <w:ind w:left="68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412CB8"/>
    <w:multiLevelType w:val="hybridMultilevel"/>
    <w:tmpl w:val="DA3E0B48"/>
    <w:lvl w:ilvl="0" w:tplc="AB58C3E8">
      <w:start w:val="1"/>
      <w:numFmt w:val="decimal"/>
      <w:lvlText w:val="%1."/>
      <w:lvlJc w:val="left"/>
      <w:pPr>
        <w:ind w:left="360" w:hanging="360"/>
      </w:pPr>
      <w:rPr>
        <w:rFonts w:ascii="Times New Roman" w:hAnsi="Times New Roman" w:cs="Times New Roman" w:hint="default"/>
        <w:b w:val="0"/>
        <w:i w:val="0"/>
        <w:strike w:val="0"/>
        <w:color w:val="auto"/>
      </w:rPr>
    </w:lvl>
    <w:lvl w:ilvl="1" w:tplc="41BC5678">
      <w:start w:val="1"/>
      <w:numFmt w:val="decimal"/>
      <w:lvlText w:val="%2)"/>
      <w:lvlJc w:val="left"/>
      <w:pPr>
        <w:tabs>
          <w:tab w:val="num" w:pos="700"/>
        </w:tabs>
        <w:ind w:left="700" w:hanging="360"/>
      </w:pPr>
      <w:rPr>
        <w:rFonts w:hint="default"/>
        <w:b w:val="0"/>
        <w:i w:val="0"/>
        <w:strike w:val="0"/>
        <w:color w:val="auto"/>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D6B7007"/>
    <w:multiLevelType w:val="hybridMultilevel"/>
    <w:tmpl w:val="E6BA1C2E"/>
    <w:lvl w:ilvl="0" w:tplc="C6ECDFB2">
      <w:start w:val="1"/>
      <w:numFmt w:val="decimal"/>
      <w:lvlText w:val="%1)"/>
      <w:lvlJc w:val="left"/>
      <w:pPr>
        <w:tabs>
          <w:tab w:val="num" w:pos="814"/>
        </w:tabs>
        <w:ind w:left="814" w:hanging="454"/>
      </w:pPr>
      <w:rPr>
        <w:rFonts w:cs="Times New Roman" w:hint="default"/>
      </w:rPr>
    </w:lvl>
    <w:lvl w:ilvl="1" w:tplc="A0A42A3C">
      <w:start w:val="2"/>
      <w:numFmt w:val="decimal"/>
      <w:lvlText w:val="%2."/>
      <w:lvlJc w:val="left"/>
      <w:pPr>
        <w:tabs>
          <w:tab w:val="num" w:pos="1540"/>
        </w:tabs>
        <w:ind w:left="1540" w:hanging="340"/>
      </w:pPr>
      <w:rPr>
        <w:rFonts w:cs="Times New Roman" w:hint="default"/>
      </w:rPr>
    </w:lvl>
    <w:lvl w:ilvl="2" w:tplc="0415001B" w:tentative="1">
      <w:start w:val="1"/>
      <w:numFmt w:val="lowerRoman"/>
      <w:lvlText w:val="%3."/>
      <w:lvlJc w:val="right"/>
      <w:pPr>
        <w:tabs>
          <w:tab w:val="num" w:pos="2280"/>
        </w:tabs>
        <w:ind w:left="2280" w:hanging="180"/>
      </w:pPr>
      <w:rPr>
        <w:rFonts w:cs="Times New Roman"/>
      </w:rPr>
    </w:lvl>
    <w:lvl w:ilvl="3" w:tplc="0470A742">
      <w:start w:val="2"/>
      <w:numFmt w:val="decimal"/>
      <w:lvlText w:val="%4."/>
      <w:lvlJc w:val="left"/>
      <w:pPr>
        <w:tabs>
          <w:tab w:val="num" w:pos="460"/>
        </w:tabs>
        <w:ind w:left="460" w:hanging="34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1A556271"/>
    <w:multiLevelType w:val="hybridMultilevel"/>
    <w:tmpl w:val="E39C8EEC"/>
    <w:lvl w:ilvl="0" w:tplc="8662CB8A">
      <w:start w:val="1"/>
      <w:numFmt w:val="decimal"/>
      <w:lvlText w:val="%1)"/>
      <w:lvlJc w:val="left"/>
      <w:pPr>
        <w:tabs>
          <w:tab w:val="num" w:pos="694"/>
        </w:tabs>
        <w:ind w:left="694" w:hanging="454"/>
      </w:pPr>
      <w:rPr>
        <w:rFonts w:cs="Times New Roman" w:hint="default"/>
        <w:b w:val="0"/>
        <w:i w:val="0"/>
      </w:rPr>
    </w:lvl>
    <w:lvl w:ilvl="1" w:tplc="04150019" w:tentative="1">
      <w:start w:val="1"/>
      <w:numFmt w:val="lowerLetter"/>
      <w:lvlText w:val="%2."/>
      <w:lvlJc w:val="left"/>
      <w:pPr>
        <w:tabs>
          <w:tab w:val="num" w:pos="1340"/>
        </w:tabs>
        <w:ind w:left="1340" w:hanging="360"/>
      </w:pPr>
      <w:rPr>
        <w:rFonts w:cs="Times New Roman"/>
      </w:rPr>
    </w:lvl>
    <w:lvl w:ilvl="2" w:tplc="0415001B" w:tentative="1">
      <w:start w:val="1"/>
      <w:numFmt w:val="lowerRoman"/>
      <w:lvlText w:val="%3."/>
      <w:lvlJc w:val="right"/>
      <w:pPr>
        <w:tabs>
          <w:tab w:val="num" w:pos="2060"/>
        </w:tabs>
        <w:ind w:left="2060" w:hanging="180"/>
      </w:pPr>
      <w:rPr>
        <w:rFonts w:cs="Times New Roman"/>
      </w:rPr>
    </w:lvl>
    <w:lvl w:ilvl="3" w:tplc="0415000F" w:tentative="1">
      <w:start w:val="1"/>
      <w:numFmt w:val="decimal"/>
      <w:lvlText w:val="%4."/>
      <w:lvlJc w:val="left"/>
      <w:pPr>
        <w:tabs>
          <w:tab w:val="num" w:pos="2780"/>
        </w:tabs>
        <w:ind w:left="2780" w:hanging="360"/>
      </w:pPr>
      <w:rPr>
        <w:rFonts w:cs="Times New Roman"/>
      </w:rPr>
    </w:lvl>
    <w:lvl w:ilvl="4" w:tplc="04150019" w:tentative="1">
      <w:start w:val="1"/>
      <w:numFmt w:val="lowerLetter"/>
      <w:lvlText w:val="%5."/>
      <w:lvlJc w:val="left"/>
      <w:pPr>
        <w:tabs>
          <w:tab w:val="num" w:pos="3500"/>
        </w:tabs>
        <w:ind w:left="3500" w:hanging="360"/>
      </w:pPr>
      <w:rPr>
        <w:rFonts w:cs="Times New Roman"/>
      </w:rPr>
    </w:lvl>
    <w:lvl w:ilvl="5" w:tplc="0415001B" w:tentative="1">
      <w:start w:val="1"/>
      <w:numFmt w:val="lowerRoman"/>
      <w:lvlText w:val="%6."/>
      <w:lvlJc w:val="right"/>
      <w:pPr>
        <w:tabs>
          <w:tab w:val="num" w:pos="4220"/>
        </w:tabs>
        <w:ind w:left="4220" w:hanging="180"/>
      </w:pPr>
      <w:rPr>
        <w:rFonts w:cs="Times New Roman"/>
      </w:rPr>
    </w:lvl>
    <w:lvl w:ilvl="6" w:tplc="0415000F" w:tentative="1">
      <w:start w:val="1"/>
      <w:numFmt w:val="decimal"/>
      <w:lvlText w:val="%7."/>
      <w:lvlJc w:val="left"/>
      <w:pPr>
        <w:tabs>
          <w:tab w:val="num" w:pos="4940"/>
        </w:tabs>
        <w:ind w:left="4940" w:hanging="360"/>
      </w:pPr>
      <w:rPr>
        <w:rFonts w:cs="Times New Roman"/>
      </w:rPr>
    </w:lvl>
    <w:lvl w:ilvl="7" w:tplc="04150019" w:tentative="1">
      <w:start w:val="1"/>
      <w:numFmt w:val="lowerLetter"/>
      <w:lvlText w:val="%8."/>
      <w:lvlJc w:val="left"/>
      <w:pPr>
        <w:tabs>
          <w:tab w:val="num" w:pos="5660"/>
        </w:tabs>
        <w:ind w:left="5660" w:hanging="360"/>
      </w:pPr>
      <w:rPr>
        <w:rFonts w:cs="Times New Roman"/>
      </w:rPr>
    </w:lvl>
    <w:lvl w:ilvl="8" w:tplc="0415001B" w:tentative="1">
      <w:start w:val="1"/>
      <w:numFmt w:val="lowerRoman"/>
      <w:lvlText w:val="%9."/>
      <w:lvlJc w:val="right"/>
      <w:pPr>
        <w:tabs>
          <w:tab w:val="num" w:pos="6380"/>
        </w:tabs>
        <w:ind w:left="6380" w:hanging="180"/>
      </w:pPr>
      <w:rPr>
        <w:rFonts w:cs="Times New Roman"/>
      </w:rPr>
    </w:lvl>
  </w:abstractNum>
  <w:abstractNum w:abstractNumId="4" w15:restartNumberingAfterBreak="0">
    <w:nsid w:val="23023AAD"/>
    <w:multiLevelType w:val="hybridMultilevel"/>
    <w:tmpl w:val="8EFCC79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E7EA1"/>
    <w:multiLevelType w:val="hybridMultilevel"/>
    <w:tmpl w:val="81E82906"/>
    <w:lvl w:ilvl="0" w:tplc="8CC00BC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5462DE"/>
    <w:multiLevelType w:val="hybridMultilevel"/>
    <w:tmpl w:val="9146CA12"/>
    <w:lvl w:ilvl="0" w:tplc="A2343E84">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94090"/>
    <w:multiLevelType w:val="hybridMultilevel"/>
    <w:tmpl w:val="5008B008"/>
    <w:lvl w:ilvl="0" w:tplc="9828CD14">
      <w:start w:val="1"/>
      <w:numFmt w:val="decimal"/>
      <w:lvlText w:val="%1."/>
      <w:lvlJc w:val="left"/>
      <w:pPr>
        <w:tabs>
          <w:tab w:val="num" w:pos="340"/>
        </w:tabs>
        <w:ind w:left="340" w:hanging="340"/>
      </w:pPr>
      <w:rPr>
        <w:rFonts w:cs="Times New Roman" w:hint="default"/>
        <w:b w:val="0"/>
      </w:rPr>
    </w:lvl>
    <w:lvl w:ilvl="1" w:tplc="D1F6537E">
      <w:start w:val="1"/>
      <w:numFmt w:val="decimal"/>
      <w:lvlText w:val="%2)"/>
      <w:lvlJc w:val="left"/>
      <w:pPr>
        <w:tabs>
          <w:tab w:val="num" w:pos="794"/>
        </w:tabs>
        <w:ind w:left="79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155D10"/>
    <w:multiLevelType w:val="hybridMultilevel"/>
    <w:tmpl w:val="A6C44762"/>
    <w:lvl w:ilvl="0" w:tplc="453A2B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893F3D"/>
    <w:multiLevelType w:val="hybridMultilevel"/>
    <w:tmpl w:val="CC86CC3C"/>
    <w:lvl w:ilvl="0" w:tplc="BC3CD82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8B44751"/>
    <w:multiLevelType w:val="hybridMultilevel"/>
    <w:tmpl w:val="E0C6B71E"/>
    <w:lvl w:ilvl="0" w:tplc="AC12CAB0">
      <w:start w:val="1"/>
      <w:numFmt w:val="decimal"/>
      <w:lvlText w:val="%1)"/>
      <w:lvlJc w:val="left"/>
      <w:pPr>
        <w:tabs>
          <w:tab w:val="num" w:pos="794"/>
        </w:tabs>
        <w:ind w:left="794" w:hanging="454"/>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720A52"/>
    <w:multiLevelType w:val="hybridMultilevel"/>
    <w:tmpl w:val="2A3A4720"/>
    <w:lvl w:ilvl="0" w:tplc="9DA6980E">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D9E39FF"/>
    <w:multiLevelType w:val="hybridMultilevel"/>
    <w:tmpl w:val="3CDAE65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7A7F32"/>
    <w:multiLevelType w:val="hybridMultilevel"/>
    <w:tmpl w:val="D2F0F5C6"/>
    <w:lvl w:ilvl="0" w:tplc="8F88E39A">
      <w:start w:val="1"/>
      <w:numFmt w:val="decimal"/>
      <w:lvlText w:val="%1."/>
      <w:lvlJc w:val="left"/>
      <w:pPr>
        <w:tabs>
          <w:tab w:val="num" w:pos="340"/>
        </w:tabs>
        <w:ind w:left="340" w:hanging="340"/>
      </w:pPr>
      <w:rPr>
        <w:rFonts w:cs="Times New Roman" w:hint="default"/>
        <w:b w:val="0"/>
        <w:i w:val="0"/>
        <w:strike w:val="0"/>
        <w:color w:val="auto"/>
      </w:rPr>
    </w:lvl>
    <w:lvl w:ilvl="1" w:tplc="8C3C51D4">
      <w:start w:val="1"/>
      <w:numFmt w:val="decimal"/>
      <w:lvlText w:val="%2)"/>
      <w:lvlJc w:val="left"/>
      <w:pPr>
        <w:tabs>
          <w:tab w:val="num" w:pos="644"/>
        </w:tabs>
        <w:ind w:left="644" w:hanging="360"/>
      </w:pPr>
      <w:rPr>
        <w:rFonts w:cs="Times New Roman" w:hint="default"/>
        <w:b w:val="0"/>
        <w:i w:val="0"/>
      </w:rPr>
    </w:lvl>
    <w:lvl w:ilvl="2" w:tplc="0415001B">
      <w:start w:val="1"/>
      <w:numFmt w:val="lowerRoman"/>
      <w:lvlText w:val="%3."/>
      <w:lvlJc w:val="right"/>
      <w:pPr>
        <w:tabs>
          <w:tab w:val="num" w:pos="2018"/>
        </w:tabs>
        <w:ind w:left="2018" w:hanging="180"/>
      </w:pPr>
      <w:rPr>
        <w:rFonts w:cs="Times New Roman"/>
      </w:rPr>
    </w:lvl>
    <w:lvl w:ilvl="3" w:tplc="4718DCC4">
      <w:start w:val="1"/>
      <w:numFmt w:val="lowerLetter"/>
      <w:lvlText w:val="%4)"/>
      <w:lvlJc w:val="left"/>
      <w:pPr>
        <w:ind w:left="2738" w:hanging="360"/>
      </w:pPr>
      <w:rPr>
        <w:rFonts w:hint="default"/>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7F302B4B"/>
    <w:multiLevelType w:val="multilevel"/>
    <w:tmpl w:val="8EFE395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2"/>
  </w:num>
  <w:num w:numId="3">
    <w:abstractNumId w:val="10"/>
  </w:num>
  <w:num w:numId="4">
    <w:abstractNumId w:val="3"/>
  </w:num>
  <w:num w:numId="5">
    <w:abstractNumId w:val="7"/>
  </w:num>
  <w:num w:numId="6">
    <w:abstractNumId w:val="0"/>
  </w:num>
  <w:num w:numId="7">
    <w:abstractNumId w:val="6"/>
  </w:num>
  <w:num w:numId="8">
    <w:abstractNumId w:val="5"/>
  </w:num>
  <w:num w:numId="9">
    <w:abstractNumId w:val="9"/>
  </w:num>
  <w:num w:numId="10">
    <w:abstractNumId w:val="1"/>
  </w:num>
  <w:num w:numId="11">
    <w:abstractNumId w:val="14"/>
  </w:num>
  <w:num w:numId="12">
    <w:abstractNumId w:val="11"/>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13"/>
    <w:rsid w:val="00032F27"/>
    <w:rsid w:val="00220968"/>
    <w:rsid w:val="0029133C"/>
    <w:rsid w:val="002B4B57"/>
    <w:rsid w:val="002E1D61"/>
    <w:rsid w:val="00301C54"/>
    <w:rsid w:val="003E1A04"/>
    <w:rsid w:val="004817A4"/>
    <w:rsid w:val="004C6413"/>
    <w:rsid w:val="00514444"/>
    <w:rsid w:val="00522B4A"/>
    <w:rsid w:val="00581F5B"/>
    <w:rsid w:val="005F1A30"/>
    <w:rsid w:val="006F5AB9"/>
    <w:rsid w:val="008F0452"/>
    <w:rsid w:val="009253EE"/>
    <w:rsid w:val="00961DD2"/>
    <w:rsid w:val="009804FB"/>
    <w:rsid w:val="00A73A54"/>
    <w:rsid w:val="00AB0161"/>
    <w:rsid w:val="00AE3D64"/>
    <w:rsid w:val="00C31231"/>
    <w:rsid w:val="00D06504"/>
    <w:rsid w:val="00D47EA5"/>
    <w:rsid w:val="00DF5029"/>
    <w:rsid w:val="00DF70DC"/>
    <w:rsid w:val="00E73AB0"/>
    <w:rsid w:val="00EC3138"/>
    <w:rsid w:val="00F31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2524B-E81E-456B-A594-0DAF407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13"/>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4C6413"/>
    <w:pPr>
      <w:keepNext/>
      <w:widowControl/>
      <w:autoSpaceDE/>
      <w:autoSpaceDN/>
      <w:adjustRightInd/>
      <w:outlineLvl w:val="0"/>
    </w:pPr>
    <w:rPr>
      <w:rFonts w:ascii="Times New Roman" w:eastAsia="Times New Roman"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6413"/>
    <w:rPr>
      <w:rFonts w:ascii="Times New Roman" w:eastAsia="Times New Roman" w:hAnsi="Times New Roman" w:cs="Times New Roman"/>
      <w:sz w:val="28"/>
      <w:szCs w:val="20"/>
      <w:lang w:eastAsia="pl-PL"/>
    </w:rPr>
  </w:style>
  <w:style w:type="paragraph" w:customStyle="1" w:styleId="Akapitzlist1">
    <w:name w:val="Akapit z listą1"/>
    <w:basedOn w:val="Normalny"/>
    <w:rsid w:val="004C6413"/>
    <w:pPr>
      <w:ind w:left="720"/>
      <w:contextualSpacing/>
    </w:pPr>
  </w:style>
  <w:style w:type="paragraph" w:styleId="Akapitzlist">
    <w:name w:val="List Paragraph"/>
    <w:basedOn w:val="Normalny"/>
    <w:uiPriority w:val="34"/>
    <w:qFormat/>
    <w:rsid w:val="002B4B57"/>
    <w:pPr>
      <w:ind w:left="720"/>
      <w:contextualSpacing/>
    </w:pPr>
  </w:style>
  <w:style w:type="paragraph" w:styleId="Tekstdymka">
    <w:name w:val="Balloon Text"/>
    <w:basedOn w:val="Normalny"/>
    <w:link w:val="TekstdymkaZnak"/>
    <w:uiPriority w:val="99"/>
    <w:semiHidden/>
    <w:unhideWhenUsed/>
    <w:rsid w:val="002E1D61"/>
    <w:rPr>
      <w:rFonts w:ascii="Tahoma" w:hAnsi="Tahoma" w:cs="Tahoma"/>
      <w:sz w:val="16"/>
      <w:szCs w:val="16"/>
    </w:rPr>
  </w:style>
  <w:style w:type="character" w:customStyle="1" w:styleId="TekstdymkaZnak">
    <w:name w:val="Tekst dymka Znak"/>
    <w:basedOn w:val="Domylnaczcionkaakapitu"/>
    <w:link w:val="Tekstdymka"/>
    <w:uiPriority w:val="99"/>
    <w:semiHidden/>
    <w:rsid w:val="002E1D61"/>
    <w:rPr>
      <w:rFonts w:ascii="Tahoma" w:eastAsia="Calibri" w:hAnsi="Tahoma" w:cs="Tahoma"/>
      <w:sz w:val="16"/>
      <w:szCs w:val="16"/>
      <w:lang w:eastAsia="pl-PL"/>
    </w:rPr>
  </w:style>
  <w:style w:type="paragraph" w:styleId="Cytat">
    <w:name w:val="Quote"/>
    <w:basedOn w:val="Normalny"/>
    <w:next w:val="Normalny"/>
    <w:link w:val="CytatZnak"/>
    <w:uiPriority w:val="29"/>
    <w:qFormat/>
    <w:rsid w:val="00C31231"/>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231"/>
    <w:rPr>
      <w:rFonts w:ascii="Arial" w:eastAsia="Calibri" w:hAnsi="Arial" w:cs="Arial"/>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9238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ds. Jakości Kształcenia</dc:creator>
  <cp:lastModifiedBy>Emilia Minasz</cp:lastModifiedBy>
  <cp:revision>2</cp:revision>
  <cp:lastPrinted>2015-10-01T11:09:00Z</cp:lastPrinted>
  <dcterms:created xsi:type="dcterms:W3CDTF">2015-10-02T08:37:00Z</dcterms:created>
  <dcterms:modified xsi:type="dcterms:W3CDTF">2015-10-02T08:37:00Z</dcterms:modified>
</cp:coreProperties>
</file>