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F1" w:rsidRPr="00DD448D" w:rsidRDefault="00DD448D" w:rsidP="00DD448D">
      <w:pPr>
        <w:spacing w:after="0" w:line="360" w:lineRule="auto"/>
        <w:rPr>
          <w:rFonts w:eastAsia="Calibri" w:cstheme="minorHAnsi"/>
        </w:rPr>
      </w:pPr>
      <w:r w:rsidRPr="00DD448D">
        <w:rPr>
          <w:rFonts w:eastAsia="Calibri" w:cstheme="minorHAnsi"/>
        </w:rPr>
        <w:t xml:space="preserve">Załącznik nr 1 do </w:t>
      </w:r>
      <w:r>
        <w:rPr>
          <w:rFonts w:eastAsia="Calibri" w:cstheme="minorHAnsi"/>
        </w:rPr>
        <w:t>Uchwały nr 453/2022 Senatu UMB z dnia 24.11.2022</w:t>
      </w:r>
      <w:r w:rsidRPr="00DD448D">
        <w:rPr>
          <w:rFonts w:eastAsia="Calibri" w:cstheme="minorHAnsi"/>
        </w:rPr>
        <w:t xml:space="preserve"> r.</w:t>
      </w:r>
    </w:p>
    <w:p w:rsidR="002A0EF1" w:rsidRPr="00A96F7B" w:rsidRDefault="002A0EF1" w:rsidP="002A0E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96F7B">
        <w:rPr>
          <w:rFonts w:ascii="Times New Roman" w:eastAsia="Calibri" w:hAnsi="Times New Roman" w:cs="Times New Roman"/>
          <w:b/>
          <w:sz w:val="72"/>
          <w:szCs w:val="72"/>
        </w:rPr>
        <w:t>RAPORT PODSUMOWUJĄCY</w:t>
      </w:r>
    </w:p>
    <w:p w:rsidR="002A0EF1" w:rsidRPr="00A96F7B" w:rsidRDefault="002A0EF1" w:rsidP="002A0E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A0EF1" w:rsidRPr="00A96F7B" w:rsidRDefault="002A0EF1" w:rsidP="002A0E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96F7B">
        <w:rPr>
          <w:rFonts w:ascii="Times New Roman" w:eastAsia="Calibri" w:hAnsi="Times New Roman" w:cs="Times New Roman"/>
          <w:b/>
          <w:sz w:val="56"/>
          <w:szCs w:val="56"/>
        </w:rPr>
        <w:t xml:space="preserve">Z PRZEGLĄDU JAKOŚCI KSZTAŁCENIA W UMB </w:t>
      </w:r>
    </w:p>
    <w:p w:rsidR="002A0EF1" w:rsidRPr="00A96F7B" w:rsidRDefault="002A0EF1" w:rsidP="002A0E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96F7B">
        <w:rPr>
          <w:rFonts w:ascii="Times New Roman" w:eastAsia="Calibri" w:hAnsi="Times New Roman" w:cs="Times New Roman"/>
          <w:b/>
          <w:sz w:val="56"/>
          <w:szCs w:val="56"/>
        </w:rPr>
        <w:t>ZA ROK AKADEMICKI 20</w:t>
      </w:r>
      <w:r>
        <w:rPr>
          <w:rFonts w:ascii="Times New Roman" w:eastAsia="Calibri" w:hAnsi="Times New Roman" w:cs="Times New Roman"/>
          <w:b/>
          <w:sz w:val="56"/>
          <w:szCs w:val="56"/>
        </w:rPr>
        <w:t>2</w:t>
      </w:r>
      <w:r w:rsidR="00CD3F63">
        <w:rPr>
          <w:rFonts w:ascii="Times New Roman" w:eastAsia="Calibri" w:hAnsi="Times New Roman" w:cs="Times New Roman"/>
          <w:b/>
          <w:sz w:val="56"/>
          <w:szCs w:val="56"/>
        </w:rPr>
        <w:t>1/2022</w:t>
      </w: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D448D" w:rsidRDefault="00DD448D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D448D" w:rsidRPr="00A96F7B" w:rsidRDefault="00DD448D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numPr>
          <w:ilvl w:val="0"/>
          <w:numId w:val="9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96F7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ANKIETYZACJA ZAJĘĆ DYDAKTYCZNYCH</w:t>
      </w:r>
    </w:p>
    <w:p w:rsidR="002A0EF1" w:rsidRPr="00CD3F63" w:rsidRDefault="002A0EF1" w:rsidP="002A0EF1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2A0EF1" w:rsidRPr="00CD3F63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Ankietyzacja zajęć dydaktycznych w UMB jest przeprowadzana elektronicznie.</w:t>
      </w:r>
      <w:r w:rsidR="00CD3F63"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Frekwencja ankietyzacji na poszczególnych </w:t>
      </w:r>
      <w:r w:rsidRPr="003C0C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wydziałach</w:t>
      </w:r>
      <w:r w:rsidR="00CD3F63" w:rsidRPr="003C0C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3C0C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roku </w:t>
      </w:r>
      <w:r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akademickim 202</w:t>
      </w:r>
      <w:r w:rsidR="00CD3F63"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/202</w:t>
      </w:r>
      <w:r w:rsidR="00CD3F63"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CD3F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przedstawiała się następująco:</w:t>
      </w:r>
    </w:p>
    <w:p w:rsidR="002A0EF1" w:rsidRPr="00081F57" w:rsidRDefault="002A0EF1" w:rsidP="002A0EF1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Wydział Farmaceutyczny z Oddziałem Medycyny Laboratoryjnej - na 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>1230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studentów frekwencja ankietyzacji wyniosła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 7,94%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proofErr w:type="spellStart"/>
      <w:r w:rsidR="00CD3F63" w:rsidRPr="00081F57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. 2020/2021 - 10,18%,  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081F57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081F57">
        <w:rPr>
          <w:rFonts w:ascii="Times New Roman" w:eastAsia="Calibri" w:hAnsi="Times New Roman" w:cs="Times New Roman"/>
          <w:sz w:val="24"/>
          <w:szCs w:val="24"/>
        </w:rPr>
        <w:t>. 2019/2020</w:t>
      </w:r>
      <w:r w:rsidR="008262E9">
        <w:rPr>
          <w:rFonts w:ascii="Times New Roman" w:eastAsia="Calibri" w:hAnsi="Times New Roman" w:cs="Times New Roman"/>
          <w:sz w:val="24"/>
          <w:szCs w:val="24"/>
        </w:rPr>
        <w:t xml:space="preserve"> – 7,39%</w:t>
      </w:r>
      <w:r w:rsidRPr="00081F57">
        <w:rPr>
          <w:rFonts w:ascii="Times New Roman" w:eastAsia="Calibri" w:hAnsi="Times New Roman" w:cs="Times New Roman"/>
          <w:sz w:val="24"/>
          <w:szCs w:val="24"/>
        </w:rPr>
        <w:t>)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3F63" w:rsidRPr="00081F57" w:rsidRDefault="002A0EF1" w:rsidP="002A0EF1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F57">
        <w:rPr>
          <w:rFonts w:ascii="Times New Roman" w:eastAsia="Calibri" w:hAnsi="Times New Roman" w:cs="Times New Roman"/>
          <w:sz w:val="24"/>
          <w:szCs w:val="24"/>
        </w:rPr>
        <w:t>Wydział Lekarski z Oddziałem Stomatologii i Oddziałem Nauczania w Języku Angielskim - na 2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>501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studentów frekwencja ankietyzacji wyniosła 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 11,67% </w:t>
      </w:r>
      <w:r w:rsidRPr="00081F57">
        <w:rPr>
          <w:rFonts w:ascii="Times New Roman" w:eastAsia="Calibri" w:hAnsi="Times New Roman" w:cs="Times New Roman"/>
          <w:sz w:val="24"/>
          <w:szCs w:val="24"/>
        </w:rPr>
        <w:t>(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CD3F63" w:rsidRPr="00081F57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. 2020/2021 - 16,31%,  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081F57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081F57">
        <w:rPr>
          <w:rFonts w:ascii="Times New Roman" w:eastAsia="Calibri" w:hAnsi="Times New Roman" w:cs="Times New Roman"/>
          <w:sz w:val="24"/>
          <w:szCs w:val="24"/>
        </w:rPr>
        <w:t>. 2019/2020 - 8,64%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>),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EF1" w:rsidRPr="00081F57" w:rsidRDefault="002A0EF1" w:rsidP="00081F57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F57">
        <w:rPr>
          <w:rFonts w:ascii="Times New Roman" w:eastAsia="Calibri" w:hAnsi="Times New Roman" w:cs="Times New Roman"/>
          <w:sz w:val="24"/>
          <w:szCs w:val="24"/>
        </w:rPr>
        <w:t>Wydział Nauk o Zdrowiu - na 1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>949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studentów frekwencja ankietyzacji wyniosła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 5,08% 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CD3F63" w:rsidRPr="00081F57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CD3F63" w:rsidRPr="00081F57">
        <w:rPr>
          <w:rFonts w:ascii="Times New Roman" w:eastAsia="Calibri" w:hAnsi="Times New Roman" w:cs="Times New Roman"/>
          <w:sz w:val="24"/>
          <w:szCs w:val="24"/>
        </w:rPr>
        <w:t xml:space="preserve">. 2020/2021 - 9,37%,  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081F57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081F57">
        <w:rPr>
          <w:rFonts w:ascii="Times New Roman" w:eastAsia="Calibri" w:hAnsi="Times New Roman" w:cs="Times New Roman"/>
          <w:sz w:val="24"/>
          <w:szCs w:val="24"/>
        </w:rPr>
        <w:t>. 2019/2020 - 4,13%)</w:t>
      </w:r>
      <w:r w:rsidR="00CD3F63" w:rsidRPr="00081F57">
        <w:rPr>
          <w:rFonts w:ascii="Times New Roman" w:eastAsia="Calibri" w:hAnsi="Times New Roman" w:cs="Times New Roman"/>
          <w:sz w:val="24"/>
          <w:szCs w:val="24"/>
        </w:rPr>
        <w:t>.</w:t>
      </w:r>
      <w:r w:rsidRPr="00081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EF1" w:rsidRPr="00A96F7B" w:rsidRDefault="002A0EF1" w:rsidP="00081F57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96F7B">
        <w:rPr>
          <w:rFonts w:ascii="Times New Roman" w:eastAsia="Calibri" w:hAnsi="Times New Roman" w:cs="Times New Roman"/>
          <w:b/>
          <w:sz w:val="24"/>
          <w:szCs w:val="24"/>
        </w:rPr>
        <w:t>Wypełnialność</w:t>
      </w:r>
      <w:proofErr w:type="spellEnd"/>
      <w:r w:rsidRPr="00A96F7B">
        <w:rPr>
          <w:rFonts w:ascii="Times New Roman" w:eastAsia="Calibri" w:hAnsi="Times New Roman" w:cs="Times New Roman"/>
          <w:b/>
          <w:sz w:val="24"/>
          <w:szCs w:val="24"/>
        </w:rPr>
        <w:t xml:space="preserve"> ankiety ewaluacyjnej przez studentów uczestniczących w zajęciach dydaktycznych w roku akademickim  2019/2020</w:t>
      </w:r>
      <w:r w:rsidR="00081F5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2020/2021</w:t>
      </w:r>
      <w:r w:rsidR="00081F57">
        <w:rPr>
          <w:rFonts w:ascii="Times New Roman" w:eastAsia="Calibri" w:hAnsi="Times New Roman" w:cs="Times New Roman"/>
          <w:b/>
          <w:sz w:val="24"/>
          <w:szCs w:val="24"/>
        </w:rPr>
        <w:t xml:space="preserve"> i 2021/2022</w:t>
      </w:r>
    </w:p>
    <w:p w:rsidR="002A0EF1" w:rsidRPr="00A96F7B" w:rsidRDefault="002A0EF1" w:rsidP="002A0EF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96F7B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2FFFF35D" wp14:editId="0927FAD3">
            <wp:extent cx="5648325" cy="34575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0EF1" w:rsidRPr="00A96F7B" w:rsidRDefault="002A0EF1" w:rsidP="002A0EF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1F57" w:rsidRDefault="00081F57" w:rsidP="002A0EF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57" w:rsidRDefault="00081F57" w:rsidP="002A0EF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57" w:rsidRDefault="00081F57" w:rsidP="002A0EF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F7B">
        <w:rPr>
          <w:rFonts w:ascii="Times New Roman" w:hAnsi="Times New Roman"/>
          <w:b/>
          <w:color w:val="000000" w:themeColor="text1"/>
          <w:sz w:val="24"/>
          <w:szCs w:val="24"/>
        </w:rPr>
        <w:t>Z przeprowadzonej analizy pytań (z przedziału od 1 do 5, przy czym 1 - oznacza bardzo źle, 5 oznacza bardzo dobrze) zawartych w ankiecie ewaluacyjnej dla studentów uczestniczących w ćwiczeniach, z części dotyczącej organizacji zajęć wynika, że:</w:t>
      </w: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1,</w:t>
      </w:r>
      <w:r w:rsidRPr="00E06354">
        <w:rPr>
          <w:rFonts w:ascii="Times New Roman" w:hAnsi="Times New Roman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CB43B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52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0,23%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1,29%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6,54%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91,47%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24018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1,22%</w:t>
            </w:r>
          </w:p>
        </w:tc>
        <w:tc>
          <w:tcPr>
            <w:tcW w:w="1352" w:type="dxa"/>
          </w:tcPr>
          <w:p w:rsidR="002A0EF1" w:rsidRPr="00E06354" w:rsidRDefault="0024018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3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2,33%</w:t>
            </w:r>
          </w:p>
        </w:tc>
        <w:tc>
          <w:tcPr>
            <w:tcW w:w="1354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4,78%</w:t>
            </w:r>
          </w:p>
        </w:tc>
        <w:tc>
          <w:tcPr>
            <w:tcW w:w="1354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90,98%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24328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1,59%</w:t>
            </w:r>
          </w:p>
        </w:tc>
        <w:tc>
          <w:tcPr>
            <w:tcW w:w="1352" w:type="dxa"/>
          </w:tcPr>
          <w:p w:rsidR="002A0EF1" w:rsidRPr="00E06354" w:rsidRDefault="0024328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1,23%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6,99%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89,22%</w:t>
            </w:r>
          </w:p>
        </w:tc>
      </w:tr>
    </w:tbl>
    <w:p w:rsidR="002A0EF1" w:rsidRPr="00E06354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2</w:t>
      </w:r>
      <w:r w:rsidRPr="00E06354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9"/>
        <w:gridCol w:w="1376"/>
        <w:gridCol w:w="1291"/>
        <w:gridCol w:w="1292"/>
        <w:gridCol w:w="1293"/>
        <w:gridCol w:w="1305"/>
      </w:tblGrid>
      <w:tr w:rsidR="0097596B" w:rsidRPr="00E06354" w:rsidTr="00CD3F63">
        <w:tc>
          <w:tcPr>
            <w:tcW w:w="198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426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7596B" w:rsidRPr="00E06354" w:rsidTr="00CD3F63">
        <w:tc>
          <w:tcPr>
            <w:tcW w:w="198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426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3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0,23%</w:t>
            </w:r>
          </w:p>
        </w:tc>
        <w:tc>
          <w:tcPr>
            <w:tcW w:w="1335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1,64%</w:t>
            </w:r>
          </w:p>
        </w:tc>
        <w:tc>
          <w:tcPr>
            <w:tcW w:w="1336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6,43%</w:t>
            </w:r>
          </w:p>
        </w:tc>
        <w:tc>
          <w:tcPr>
            <w:tcW w:w="1340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91,24%</w:t>
            </w:r>
          </w:p>
        </w:tc>
      </w:tr>
      <w:tr w:rsidR="0097596B" w:rsidRPr="00E06354" w:rsidTr="00CD3F63">
        <w:tc>
          <w:tcPr>
            <w:tcW w:w="198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426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1,26%</w:t>
            </w:r>
          </w:p>
        </w:tc>
        <w:tc>
          <w:tcPr>
            <w:tcW w:w="1334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0,53%</w:t>
            </w:r>
          </w:p>
        </w:tc>
        <w:tc>
          <w:tcPr>
            <w:tcW w:w="1335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1,99%</w:t>
            </w:r>
          </w:p>
        </w:tc>
        <w:tc>
          <w:tcPr>
            <w:tcW w:w="1336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5,66%</w:t>
            </w:r>
          </w:p>
        </w:tc>
        <w:tc>
          <w:tcPr>
            <w:tcW w:w="1340" w:type="dxa"/>
          </w:tcPr>
          <w:p w:rsidR="002A0EF1" w:rsidRPr="00E06354" w:rsidRDefault="00183D7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90,56%</w:t>
            </w:r>
          </w:p>
        </w:tc>
      </w:tr>
      <w:tr w:rsidR="0097596B" w:rsidRPr="00E06354" w:rsidTr="00CD3F63">
        <w:tc>
          <w:tcPr>
            <w:tcW w:w="198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426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1,47%</w:t>
            </w:r>
          </w:p>
        </w:tc>
        <w:tc>
          <w:tcPr>
            <w:tcW w:w="1334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1,10%</w:t>
            </w:r>
          </w:p>
        </w:tc>
        <w:tc>
          <w:tcPr>
            <w:tcW w:w="1335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1,96%</w:t>
            </w:r>
          </w:p>
        </w:tc>
        <w:tc>
          <w:tcPr>
            <w:tcW w:w="1336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4,41%</w:t>
            </w:r>
          </w:p>
        </w:tc>
        <w:tc>
          <w:tcPr>
            <w:tcW w:w="1340" w:type="dxa"/>
          </w:tcPr>
          <w:p w:rsidR="002A0EF1" w:rsidRPr="00E06354" w:rsidRDefault="004D242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91,05%</w:t>
            </w:r>
          </w:p>
        </w:tc>
      </w:tr>
    </w:tbl>
    <w:p w:rsidR="002A0EF1" w:rsidRPr="00E06354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3</w:t>
      </w:r>
      <w:r w:rsidRPr="00E06354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1,40%</w:t>
            </w:r>
          </w:p>
        </w:tc>
        <w:tc>
          <w:tcPr>
            <w:tcW w:w="1352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4,79%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9,35%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82,94%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2,52%</w:t>
            </w:r>
          </w:p>
        </w:tc>
        <w:tc>
          <w:tcPr>
            <w:tcW w:w="1352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1,49%</w:t>
            </w:r>
          </w:p>
        </w:tc>
        <w:tc>
          <w:tcPr>
            <w:tcW w:w="1353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3,67%</w:t>
            </w:r>
          </w:p>
        </w:tc>
        <w:tc>
          <w:tcPr>
            <w:tcW w:w="1354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6,46%</w:t>
            </w:r>
          </w:p>
        </w:tc>
        <w:tc>
          <w:tcPr>
            <w:tcW w:w="1354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85,86%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2,21%</w:t>
            </w:r>
          </w:p>
        </w:tc>
        <w:tc>
          <w:tcPr>
            <w:tcW w:w="1352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0,74%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2,70%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7,72%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86,64%</w:t>
            </w:r>
          </w:p>
        </w:tc>
      </w:tr>
    </w:tbl>
    <w:p w:rsidR="002A0EF1" w:rsidRPr="00E06354" w:rsidRDefault="002A0EF1" w:rsidP="002A0EF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A0EF1" w:rsidRPr="00E06354" w:rsidRDefault="002A0EF1" w:rsidP="002A0EF1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4</w:t>
      </w:r>
      <w:r w:rsidRPr="00E06354">
        <w:rPr>
          <w:rFonts w:ascii="Times New Roman" w:hAnsi="Times New Roman"/>
          <w:sz w:val="24"/>
          <w:szCs w:val="24"/>
        </w:rPr>
        <w:t xml:space="preserve">, </w:t>
      </w:r>
      <w:r w:rsidRPr="00E06354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:rsidR="002A0EF1" w:rsidRPr="00E06354" w:rsidRDefault="002A0EF1" w:rsidP="002A0EF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97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67,41% </w:t>
      </w: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2020-2021  - 76,19</w:t>
      </w:r>
      <w:r w:rsidR="00D615D3"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r.ak.2019/2020 -  59,76%)</w:t>
      </w:r>
    </w:p>
    <w:p w:rsidR="002A0EF1" w:rsidRPr="00E06354" w:rsidRDefault="002A0EF1" w:rsidP="002A0EF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 </w:t>
      </w:r>
      <w:r w:rsidR="00D3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65,01% </w:t>
      </w: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2020-2021  - 74,32</w:t>
      </w:r>
      <w:r w:rsidR="00D615D3"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615D3"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r.ak</w:t>
      </w:r>
      <w:proofErr w:type="spellEnd"/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 77,29%)</w:t>
      </w:r>
    </w:p>
    <w:p w:rsidR="002A0EF1" w:rsidRPr="00E06354" w:rsidRDefault="002A0EF1" w:rsidP="002A0EF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r w:rsidR="004D2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70,47% </w:t>
      </w: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2020-2021 -   </w:t>
      </w:r>
      <w:r w:rsidR="00D615D3"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>2,86</w:t>
      </w:r>
      <w:r w:rsidR="00D615D3"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615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E06354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2019/2020 - 81,65%)</w:t>
      </w:r>
    </w:p>
    <w:p w:rsidR="002A0EF1" w:rsidRPr="00E06354" w:rsidRDefault="002A0EF1" w:rsidP="002A0EF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5</w:t>
      </w:r>
      <w:r w:rsidRPr="00E06354">
        <w:rPr>
          <w:rFonts w:ascii="Times New Roman" w:hAnsi="Times New Roman"/>
          <w:sz w:val="24"/>
          <w:szCs w:val="24"/>
        </w:rPr>
        <w:t xml:space="preserve">, </w:t>
      </w:r>
      <w:r w:rsidRPr="00E06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1,04%</w:t>
            </w:r>
          </w:p>
        </w:tc>
        <w:tc>
          <w:tcPr>
            <w:tcW w:w="1352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1,74%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5,39%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91,30%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1,42%</w:t>
            </w:r>
          </w:p>
        </w:tc>
        <w:tc>
          <w:tcPr>
            <w:tcW w:w="1352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1,24%</w:t>
            </w:r>
          </w:p>
        </w:tc>
        <w:tc>
          <w:tcPr>
            <w:tcW w:w="1353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2,36%</w:t>
            </w:r>
          </w:p>
        </w:tc>
        <w:tc>
          <w:tcPr>
            <w:tcW w:w="1354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6,20%</w:t>
            </w:r>
          </w:p>
        </w:tc>
        <w:tc>
          <w:tcPr>
            <w:tcW w:w="1354" w:type="dxa"/>
          </w:tcPr>
          <w:p w:rsidR="002A0EF1" w:rsidRPr="00E06354" w:rsidRDefault="00D30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88,78%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1,06%</w:t>
            </w:r>
          </w:p>
        </w:tc>
        <w:tc>
          <w:tcPr>
            <w:tcW w:w="1352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0,88%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2,30%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6,71%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89,05%</w:t>
            </w:r>
          </w:p>
        </w:tc>
      </w:tr>
    </w:tbl>
    <w:p w:rsidR="002A0EF1" w:rsidRPr="00E06354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6</w:t>
      </w:r>
      <w:r w:rsidRPr="00E06354">
        <w:rPr>
          <w:rFonts w:ascii="Times New Roman" w:hAnsi="Times New Roman"/>
          <w:sz w:val="24"/>
          <w:szCs w:val="24"/>
        </w:rPr>
        <w:t xml:space="preserve">, </w:t>
      </w:r>
      <w:r w:rsidRPr="00E06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E06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1352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0,70%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1,74%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7,57%</w:t>
            </w:r>
          </w:p>
        </w:tc>
        <w:tc>
          <w:tcPr>
            <w:tcW w:w="1354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87,98%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950AD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2,00%</w:t>
            </w:r>
          </w:p>
        </w:tc>
        <w:tc>
          <w:tcPr>
            <w:tcW w:w="1352" w:type="dxa"/>
          </w:tcPr>
          <w:p w:rsidR="002A0EF1" w:rsidRPr="00E06354" w:rsidRDefault="00950AD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1,71%</w:t>
            </w:r>
          </w:p>
        </w:tc>
        <w:tc>
          <w:tcPr>
            <w:tcW w:w="1353" w:type="dxa"/>
          </w:tcPr>
          <w:p w:rsidR="002A0EF1" w:rsidRPr="00E06354" w:rsidRDefault="00950AD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3,30%</w:t>
            </w:r>
          </w:p>
        </w:tc>
        <w:tc>
          <w:tcPr>
            <w:tcW w:w="1354" w:type="dxa"/>
          </w:tcPr>
          <w:p w:rsidR="002A0EF1" w:rsidRPr="00E06354" w:rsidRDefault="00950AD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6,07%</w:t>
            </w:r>
          </w:p>
        </w:tc>
        <w:tc>
          <w:tcPr>
            <w:tcW w:w="1354" w:type="dxa"/>
          </w:tcPr>
          <w:p w:rsidR="002A0EF1" w:rsidRPr="00E06354" w:rsidRDefault="00950AD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86,93%</w:t>
            </w:r>
          </w:p>
        </w:tc>
      </w:tr>
      <w:tr w:rsidR="0097596B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2,10%</w:t>
            </w:r>
          </w:p>
        </w:tc>
        <w:tc>
          <w:tcPr>
            <w:tcW w:w="1352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0,18%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2,28%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8,93%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86,51%</w:t>
            </w:r>
          </w:p>
        </w:tc>
      </w:tr>
    </w:tbl>
    <w:p w:rsidR="002A0EF1" w:rsidRPr="00E06354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7</w:t>
      </w:r>
      <w:r w:rsidRPr="00E06354">
        <w:rPr>
          <w:rFonts w:ascii="Times New Roman" w:hAnsi="Times New Roman"/>
          <w:sz w:val="24"/>
          <w:szCs w:val="24"/>
        </w:rPr>
        <w:t xml:space="preserve">, </w:t>
      </w:r>
      <w:r w:rsidRPr="00E06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2,79%</w:t>
            </w:r>
          </w:p>
        </w:tc>
        <w:tc>
          <w:tcPr>
            <w:tcW w:w="1352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2,09%</w:t>
            </w:r>
          </w:p>
        </w:tc>
        <w:tc>
          <w:tcPr>
            <w:tcW w:w="1353" w:type="dxa"/>
          </w:tcPr>
          <w:p w:rsidR="002A0EF1" w:rsidRPr="00E06354" w:rsidRDefault="0097596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5,40%</w:t>
            </w:r>
          </w:p>
        </w:tc>
        <w:tc>
          <w:tcPr>
            <w:tcW w:w="1354" w:type="dxa"/>
          </w:tcPr>
          <w:p w:rsidR="002A0EF1" w:rsidRPr="00E06354" w:rsidRDefault="00D0025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10,10%</w:t>
            </w:r>
          </w:p>
        </w:tc>
        <w:tc>
          <w:tcPr>
            <w:tcW w:w="1354" w:type="dxa"/>
          </w:tcPr>
          <w:p w:rsidR="002A0EF1" w:rsidRPr="00E06354" w:rsidRDefault="00D0025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79,62%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3,83%</w:t>
            </w:r>
          </w:p>
        </w:tc>
        <w:tc>
          <w:tcPr>
            <w:tcW w:w="1352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2,00%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4,36%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9,25%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80,57%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2,79%</w:t>
            </w:r>
          </w:p>
        </w:tc>
        <w:tc>
          <w:tcPr>
            <w:tcW w:w="1352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0,70%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5,76%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8,90%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81,85%</w:t>
            </w:r>
          </w:p>
        </w:tc>
      </w:tr>
    </w:tbl>
    <w:p w:rsidR="002A0EF1" w:rsidRPr="00E06354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EF1" w:rsidRPr="00E06354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6354">
        <w:rPr>
          <w:rFonts w:ascii="Times New Roman" w:hAnsi="Times New Roman"/>
          <w:b/>
          <w:sz w:val="24"/>
          <w:szCs w:val="24"/>
        </w:rPr>
        <w:t>Z części dotyczącej sposobu prowadzenia zajęć wynika, że:</w:t>
      </w: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1</w:t>
      </w:r>
      <w:r w:rsidRPr="00E06354">
        <w:rPr>
          <w:rFonts w:ascii="Times New Roman" w:hAnsi="Times New Roman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2,22%</w:t>
            </w:r>
          </w:p>
        </w:tc>
        <w:tc>
          <w:tcPr>
            <w:tcW w:w="1352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3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5,61%</w:t>
            </w:r>
          </w:p>
        </w:tc>
        <w:tc>
          <w:tcPr>
            <w:tcW w:w="1354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10,75%</w:t>
            </w:r>
          </w:p>
        </w:tc>
        <w:tc>
          <w:tcPr>
            <w:tcW w:w="1354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79,67%</w:t>
            </w:r>
          </w:p>
        </w:tc>
      </w:tr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3,10%</w:t>
            </w:r>
          </w:p>
        </w:tc>
        <w:tc>
          <w:tcPr>
            <w:tcW w:w="1352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3,10%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5,77%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9,90%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78,14%</w:t>
            </w:r>
          </w:p>
        </w:tc>
      </w:tr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3,31%</w:t>
            </w:r>
          </w:p>
        </w:tc>
        <w:tc>
          <w:tcPr>
            <w:tcW w:w="1352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1,23%</w:t>
            </w:r>
          </w:p>
        </w:tc>
        <w:tc>
          <w:tcPr>
            <w:tcW w:w="1353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5,02%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9,31%</w:t>
            </w:r>
          </w:p>
        </w:tc>
        <w:tc>
          <w:tcPr>
            <w:tcW w:w="1354" w:type="dxa"/>
          </w:tcPr>
          <w:p w:rsidR="002A0EF1" w:rsidRPr="00E06354" w:rsidRDefault="004D242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81,13%</w:t>
            </w:r>
          </w:p>
        </w:tc>
      </w:tr>
    </w:tbl>
    <w:p w:rsidR="002A0EF1" w:rsidRPr="00E06354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2</w:t>
      </w:r>
      <w:r w:rsidRPr="00E06354">
        <w:rPr>
          <w:rFonts w:ascii="Times New Roman" w:hAnsi="Times New Roman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2,22%</w:t>
            </w:r>
          </w:p>
        </w:tc>
        <w:tc>
          <w:tcPr>
            <w:tcW w:w="1352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2,57%</w:t>
            </w:r>
          </w:p>
        </w:tc>
        <w:tc>
          <w:tcPr>
            <w:tcW w:w="1353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6,89%</w:t>
            </w:r>
          </w:p>
        </w:tc>
        <w:tc>
          <w:tcPr>
            <w:tcW w:w="1354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9,46%</w:t>
            </w:r>
          </w:p>
        </w:tc>
        <w:tc>
          <w:tcPr>
            <w:tcW w:w="1354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78,86%</w:t>
            </w:r>
          </w:p>
        </w:tc>
      </w:tr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4,93%</w:t>
            </w:r>
          </w:p>
        </w:tc>
        <w:tc>
          <w:tcPr>
            <w:tcW w:w="1352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4,01%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6,61%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11,54%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72,92%</w:t>
            </w:r>
          </w:p>
        </w:tc>
      </w:tr>
      <w:tr w:rsidR="00893556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5A3ED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3,68%</w:t>
            </w:r>
          </w:p>
        </w:tc>
        <w:tc>
          <w:tcPr>
            <w:tcW w:w="1352" w:type="dxa"/>
          </w:tcPr>
          <w:p w:rsidR="002A0EF1" w:rsidRPr="00E06354" w:rsidRDefault="005A3ED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3,06%</w:t>
            </w:r>
          </w:p>
        </w:tc>
        <w:tc>
          <w:tcPr>
            <w:tcW w:w="1353" w:type="dxa"/>
          </w:tcPr>
          <w:p w:rsidR="002A0EF1" w:rsidRPr="00E06354" w:rsidRDefault="005A3ED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5,39%</w:t>
            </w:r>
          </w:p>
        </w:tc>
        <w:tc>
          <w:tcPr>
            <w:tcW w:w="1354" w:type="dxa"/>
          </w:tcPr>
          <w:p w:rsidR="002A0EF1" w:rsidRPr="00E06354" w:rsidRDefault="005A3ED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10,54%</w:t>
            </w:r>
          </w:p>
        </w:tc>
        <w:tc>
          <w:tcPr>
            <w:tcW w:w="1354" w:type="dxa"/>
          </w:tcPr>
          <w:p w:rsidR="002A0EF1" w:rsidRPr="00E06354" w:rsidRDefault="005A3ED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77,33%</w:t>
            </w:r>
          </w:p>
        </w:tc>
      </w:tr>
    </w:tbl>
    <w:p w:rsidR="002A0EF1" w:rsidRPr="00E06354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E06354" w:rsidRDefault="002A0EF1" w:rsidP="002A0EF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6354">
        <w:rPr>
          <w:rFonts w:ascii="Times New Roman" w:hAnsi="Times New Roman"/>
          <w:b/>
          <w:sz w:val="24"/>
          <w:szCs w:val="24"/>
        </w:rPr>
        <w:t>Z części dotyczącej postawy prowadzącego wynika, że:</w:t>
      </w: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1</w:t>
      </w:r>
      <w:r w:rsidRPr="00E06354">
        <w:rPr>
          <w:rFonts w:ascii="Times New Roman" w:hAnsi="Times New Roman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8935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0,58%</w:t>
            </w:r>
          </w:p>
        </w:tc>
        <w:tc>
          <w:tcPr>
            <w:tcW w:w="1352" w:type="dxa"/>
          </w:tcPr>
          <w:p w:rsidR="002A0EF1" w:rsidRPr="00E06354" w:rsidRDefault="00F734B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0,58%</w:t>
            </w:r>
          </w:p>
        </w:tc>
        <w:tc>
          <w:tcPr>
            <w:tcW w:w="1353" w:type="dxa"/>
          </w:tcPr>
          <w:p w:rsidR="002A0EF1" w:rsidRPr="00E06354" w:rsidRDefault="00F734B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2,45%</w:t>
            </w:r>
          </w:p>
        </w:tc>
        <w:tc>
          <w:tcPr>
            <w:tcW w:w="1354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6,78%</w:t>
            </w:r>
          </w:p>
        </w:tc>
        <w:tc>
          <w:tcPr>
            <w:tcW w:w="1354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89,60%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1,07%</w:t>
            </w:r>
          </w:p>
        </w:tc>
        <w:tc>
          <w:tcPr>
            <w:tcW w:w="1352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0,61%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2,03%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4,62%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91,67%</w:t>
            </w:r>
          </w:p>
        </w:tc>
      </w:tr>
      <w:tr w:rsidR="002A0EF1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5A3ED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2" w:type="dxa"/>
          </w:tcPr>
          <w:p w:rsidR="002A0EF1" w:rsidRPr="00E06354" w:rsidRDefault="005A3ED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1,23%</w:t>
            </w:r>
          </w:p>
        </w:tc>
        <w:tc>
          <w:tcPr>
            <w:tcW w:w="1353" w:type="dxa"/>
          </w:tcPr>
          <w:p w:rsidR="002A0EF1" w:rsidRPr="00E06354" w:rsidRDefault="005A3ED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1,59%</w:t>
            </w:r>
          </w:p>
        </w:tc>
        <w:tc>
          <w:tcPr>
            <w:tcW w:w="1354" w:type="dxa"/>
          </w:tcPr>
          <w:p w:rsidR="002A0EF1" w:rsidRPr="00E06354" w:rsidRDefault="005A3ED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5,64%</w:t>
            </w:r>
          </w:p>
        </w:tc>
        <w:tc>
          <w:tcPr>
            <w:tcW w:w="1354" w:type="dxa"/>
          </w:tcPr>
          <w:p w:rsidR="002A0EF1" w:rsidRPr="00E06354" w:rsidRDefault="005A3ED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90,56%</w:t>
            </w:r>
          </w:p>
        </w:tc>
      </w:tr>
    </w:tbl>
    <w:p w:rsidR="002A0EF1" w:rsidRPr="00E06354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F1" w:rsidRPr="00E06354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354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E06354">
        <w:rPr>
          <w:rFonts w:ascii="Times New Roman" w:hAnsi="Times New Roman"/>
          <w:b/>
          <w:sz w:val="24"/>
          <w:szCs w:val="24"/>
        </w:rPr>
        <w:t>nr 2,</w:t>
      </w:r>
      <w:r w:rsidRPr="00E06354">
        <w:rPr>
          <w:rFonts w:ascii="Times New Roman" w:hAnsi="Times New Roman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1,17%</w:t>
            </w:r>
          </w:p>
        </w:tc>
        <w:tc>
          <w:tcPr>
            <w:tcW w:w="1352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3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3,62%</w:t>
            </w:r>
          </w:p>
        </w:tc>
        <w:tc>
          <w:tcPr>
            <w:tcW w:w="1354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8,88%</w:t>
            </w:r>
          </w:p>
        </w:tc>
        <w:tc>
          <w:tcPr>
            <w:tcW w:w="1354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85,28%</w:t>
            </w:r>
          </w:p>
        </w:tc>
      </w:tr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3,13%</w:t>
            </w:r>
          </w:p>
        </w:tc>
        <w:tc>
          <w:tcPr>
            <w:tcW w:w="1352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1,11%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4,89%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88,04%</w:t>
            </w:r>
          </w:p>
        </w:tc>
      </w:tr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F9745E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2,08%</w:t>
            </w:r>
          </w:p>
        </w:tc>
        <w:tc>
          <w:tcPr>
            <w:tcW w:w="1352" w:type="dxa"/>
          </w:tcPr>
          <w:p w:rsidR="002A0EF1" w:rsidRPr="00E06354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1,35%</w:t>
            </w:r>
          </w:p>
        </w:tc>
        <w:tc>
          <w:tcPr>
            <w:tcW w:w="1353" w:type="dxa"/>
          </w:tcPr>
          <w:p w:rsidR="002A0EF1" w:rsidRPr="00E06354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2,70%</w:t>
            </w:r>
          </w:p>
        </w:tc>
        <w:tc>
          <w:tcPr>
            <w:tcW w:w="1354" w:type="dxa"/>
          </w:tcPr>
          <w:p w:rsidR="002A0EF1" w:rsidRPr="00E06354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4,78%</w:t>
            </w:r>
          </w:p>
        </w:tc>
        <w:tc>
          <w:tcPr>
            <w:tcW w:w="1354" w:type="dxa"/>
          </w:tcPr>
          <w:p w:rsidR="002A0EF1" w:rsidRPr="00E06354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89,09%</w:t>
            </w:r>
          </w:p>
        </w:tc>
      </w:tr>
    </w:tbl>
    <w:p w:rsidR="002A0EF1" w:rsidRPr="00E06354" w:rsidRDefault="002A0EF1" w:rsidP="002A0E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E06354" w:rsidRDefault="002A0EF1" w:rsidP="002A0EF1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E06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E06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35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2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53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3,04%</w:t>
            </w:r>
          </w:p>
        </w:tc>
        <w:tc>
          <w:tcPr>
            <w:tcW w:w="1354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7,71%</w:t>
            </w:r>
          </w:p>
        </w:tc>
        <w:tc>
          <w:tcPr>
            <w:tcW w:w="1354" w:type="dxa"/>
          </w:tcPr>
          <w:p w:rsidR="002A0EF1" w:rsidRPr="00E06354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87,03%</w:t>
            </w:r>
          </w:p>
        </w:tc>
      </w:tr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1,76%</w:t>
            </w:r>
          </w:p>
        </w:tc>
        <w:tc>
          <w:tcPr>
            <w:tcW w:w="1352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1,15%</w:t>
            </w:r>
          </w:p>
        </w:tc>
        <w:tc>
          <w:tcPr>
            <w:tcW w:w="1353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2,79%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6,11%</w:t>
            </w:r>
          </w:p>
        </w:tc>
        <w:tc>
          <w:tcPr>
            <w:tcW w:w="1354" w:type="dxa"/>
          </w:tcPr>
          <w:p w:rsidR="002A0EF1" w:rsidRPr="00E06354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88,19%</w:t>
            </w:r>
          </w:p>
        </w:tc>
      </w:tr>
      <w:tr w:rsidR="001D68EC" w:rsidRPr="00E06354" w:rsidTr="00CD3F63">
        <w:tc>
          <w:tcPr>
            <w:tcW w:w="1988" w:type="dxa"/>
          </w:tcPr>
          <w:p w:rsidR="002A0EF1" w:rsidRPr="00E06354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354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E06354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1,10%</w:t>
            </w:r>
          </w:p>
        </w:tc>
        <w:tc>
          <w:tcPr>
            <w:tcW w:w="1352" w:type="dxa"/>
          </w:tcPr>
          <w:p w:rsidR="002A0EF1" w:rsidRPr="00E06354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1,59%</w:t>
            </w:r>
          </w:p>
        </w:tc>
        <w:tc>
          <w:tcPr>
            <w:tcW w:w="1353" w:type="dxa"/>
          </w:tcPr>
          <w:p w:rsidR="002A0EF1" w:rsidRPr="00E06354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2,57%</w:t>
            </w:r>
          </w:p>
        </w:tc>
        <w:tc>
          <w:tcPr>
            <w:tcW w:w="1354" w:type="dxa"/>
          </w:tcPr>
          <w:p w:rsidR="002A0EF1" w:rsidRPr="00E06354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5,88%</w:t>
            </w:r>
          </w:p>
        </w:tc>
        <w:tc>
          <w:tcPr>
            <w:tcW w:w="1354" w:type="dxa"/>
          </w:tcPr>
          <w:p w:rsidR="002A0EF1" w:rsidRPr="00E06354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88,85%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EF1" w:rsidRPr="00303D3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3D3D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seminariach wynika, że:</w:t>
      </w: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1,</w:t>
      </w:r>
      <w:r w:rsidRPr="00303D3D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52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4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1354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86,36%</w:t>
            </w:r>
          </w:p>
        </w:tc>
      </w:tr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2" w:type="dxa"/>
          </w:tcPr>
          <w:p w:rsidR="002A0EF1" w:rsidRPr="00303D3D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0,81%</w:t>
            </w:r>
          </w:p>
        </w:tc>
        <w:tc>
          <w:tcPr>
            <w:tcW w:w="1353" w:type="dxa"/>
          </w:tcPr>
          <w:p w:rsidR="002A0EF1" w:rsidRPr="00303D3D" w:rsidRDefault="00382356" w:rsidP="0059460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3,24%</w:t>
            </w:r>
          </w:p>
        </w:tc>
        <w:tc>
          <w:tcPr>
            <w:tcW w:w="1354" w:type="dxa"/>
          </w:tcPr>
          <w:p w:rsidR="002A0EF1" w:rsidRPr="00303D3D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4,05%</w:t>
            </w:r>
          </w:p>
        </w:tc>
        <w:tc>
          <w:tcPr>
            <w:tcW w:w="1354" w:type="dxa"/>
          </w:tcPr>
          <w:p w:rsidR="002A0EF1" w:rsidRPr="00303D3D" w:rsidRDefault="0038235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86,64%</w:t>
            </w:r>
          </w:p>
        </w:tc>
      </w:tr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2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9,66%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86,21%</w:t>
            </w:r>
          </w:p>
        </w:tc>
      </w:tr>
    </w:tbl>
    <w:p w:rsidR="002A0EF1" w:rsidRPr="00303D3D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2</w:t>
      </w:r>
      <w:r w:rsidRPr="00303D3D">
        <w:rPr>
          <w:rFonts w:ascii="Times New Roman" w:hAnsi="Times New Roman"/>
          <w:sz w:val="24"/>
          <w:szCs w:val="24"/>
        </w:rPr>
        <w:t>, czy zajęcia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52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3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1354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4,55%</w:t>
            </w:r>
          </w:p>
        </w:tc>
        <w:tc>
          <w:tcPr>
            <w:tcW w:w="1354" w:type="dxa"/>
          </w:tcPr>
          <w:p w:rsidR="002A0EF1" w:rsidRPr="00303D3D" w:rsidRDefault="001D68EC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89,09%</w:t>
            </w:r>
          </w:p>
        </w:tc>
      </w:tr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6,07%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1,01%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2,02%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5,47%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85,43%</w:t>
            </w:r>
          </w:p>
        </w:tc>
      </w:tr>
      <w:tr w:rsidR="001D68EC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1,03%</w:t>
            </w:r>
          </w:p>
        </w:tc>
        <w:tc>
          <w:tcPr>
            <w:tcW w:w="1352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3,79%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8,62%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85,86%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3</w:t>
      </w:r>
      <w:r w:rsidRPr="00303D3D">
        <w:rPr>
          <w:rFonts w:ascii="Times New Roman" w:hAnsi="Times New Roman"/>
          <w:sz w:val="24"/>
          <w:szCs w:val="24"/>
        </w:rPr>
        <w:t>, czy regulamin dydaktyczny jednostki był podany przed rozpoczęciem zajęć dydaktycznych?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6429D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429D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AD45F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2A0EF1" w:rsidRPr="00303D3D" w:rsidRDefault="00AD45FB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2,73%</w:t>
            </w:r>
          </w:p>
        </w:tc>
        <w:tc>
          <w:tcPr>
            <w:tcW w:w="1353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4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5,45%</w:t>
            </w:r>
          </w:p>
        </w:tc>
        <w:tc>
          <w:tcPr>
            <w:tcW w:w="1354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88,18%</w:t>
            </w:r>
          </w:p>
        </w:tc>
      </w:tr>
      <w:tr w:rsidR="006429D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0,20%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2,63%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5,87%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87,65%</w:t>
            </w:r>
          </w:p>
        </w:tc>
      </w:tr>
      <w:tr w:rsidR="006429D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2" w:type="dxa"/>
          </w:tcPr>
          <w:p w:rsidR="002A0EF1" w:rsidRPr="00303D3D" w:rsidRDefault="00446DF2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2,41%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2,07%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6,55%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87,59%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4</w:t>
      </w:r>
      <w:r w:rsidRPr="00303D3D">
        <w:rPr>
          <w:rFonts w:ascii="Times New Roman" w:hAnsi="Times New Roman"/>
          <w:sz w:val="24"/>
          <w:szCs w:val="24"/>
        </w:rPr>
        <w:t>, czy zajęcia odbywały się zgodnie z ww. regulaminem?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1352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2,73%</w:t>
            </w:r>
          </w:p>
        </w:tc>
        <w:tc>
          <w:tcPr>
            <w:tcW w:w="1354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7,27%</w:t>
            </w:r>
          </w:p>
        </w:tc>
        <w:tc>
          <w:tcPr>
            <w:tcW w:w="1354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88,18%</w:t>
            </w:r>
          </w:p>
        </w:tc>
      </w:tr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4,86%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1,21%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4,66%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86,44%</w:t>
            </w:r>
          </w:p>
        </w:tc>
      </w:tr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1,03%</w:t>
            </w:r>
          </w:p>
        </w:tc>
        <w:tc>
          <w:tcPr>
            <w:tcW w:w="1352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2,07%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8,97%</w:t>
            </w:r>
          </w:p>
        </w:tc>
        <w:tc>
          <w:tcPr>
            <w:tcW w:w="1354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86,21%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5</w:t>
      </w:r>
      <w:r w:rsidRPr="00303D3D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60"/>
        <w:gridCol w:w="1266"/>
        <w:gridCol w:w="1265"/>
        <w:gridCol w:w="1266"/>
        <w:gridCol w:w="1501"/>
        <w:gridCol w:w="1268"/>
      </w:tblGrid>
      <w:tr w:rsidR="002A0EF1" w:rsidRPr="00303D3D" w:rsidTr="001D68EC">
        <w:trPr>
          <w:trHeight w:val="278"/>
        </w:trPr>
        <w:tc>
          <w:tcPr>
            <w:tcW w:w="1960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266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6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303D3D" w:rsidTr="00CD3F63">
        <w:tc>
          <w:tcPr>
            <w:tcW w:w="1960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266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2,73%</w:t>
            </w:r>
          </w:p>
        </w:tc>
        <w:tc>
          <w:tcPr>
            <w:tcW w:w="1265" w:type="dxa"/>
          </w:tcPr>
          <w:p w:rsidR="002A0EF1" w:rsidRPr="00303D3D" w:rsidRDefault="006429D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266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6,36%</w:t>
            </w:r>
          </w:p>
        </w:tc>
        <w:tc>
          <w:tcPr>
            <w:tcW w:w="1501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11,82%</w:t>
            </w:r>
          </w:p>
        </w:tc>
        <w:tc>
          <w:tcPr>
            <w:tcW w:w="1268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78,18%</w:t>
            </w:r>
          </w:p>
        </w:tc>
      </w:tr>
      <w:tr w:rsidR="002A0EF1" w:rsidRPr="00303D3D" w:rsidTr="00CD3F63">
        <w:tc>
          <w:tcPr>
            <w:tcW w:w="1960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266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5,67%</w:t>
            </w:r>
          </w:p>
        </w:tc>
        <w:tc>
          <w:tcPr>
            <w:tcW w:w="1265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2,23%</w:t>
            </w:r>
          </w:p>
        </w:tc>
        <w:tc>
          <w:tcPr>
            <w:tcW w:w="1266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4,66%</w:t>
            </w:r>
          </w:p>
        </w:tc>
        <w:tc>
          <w:tcPr>
            <w:tcW w:w="1501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9,31%</w:t>
            </w:r>
          </w:p>
        </w:tc>
        <w:tc>
          <w:tcPr>
            <w:tcW w:w="1268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78,14%</w:t>
            </w:r>
          </w:p>
        </w:tc>
      </w:tr>
      <w:tr w:rsidR="002A0EF1" w:rsidRPr="00303D3D" w:rsidTr="00CD3F63">
        <w:tc>
          <w:tcPr>
            <w:tcW w:w="1960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266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0,34%</w:t>
            </w:r>
          </w:p>
        </w:tc>
        <w:tc>
          <w:tcPr>
            <w:tcW w:w="1265" w:type="dxa"/>
          </w:tcPr>
          <w:p w:rsidR="002A0EF1" w:rsidRPr="00303D3D" w:rsidRDefault="00446DF2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1,03%</w:t>
            </w:r>
          </w:p>
        </w:tc>
        <w:tc>
          <w:tcPr>
            <w:tcW w:w="1266" w:type="dxa"/>
          </w:tcPr>
          <w:p w:rsidR="002A0EF1" w:rsidRPr="00303D3D" w:rsidRDefault="00137280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6,21%</w:t>
            </w:r>
          </w:p>
        </w:tc>
        <w:tc>
          <w:tcPr>
            <w:tcW w:w="1501" w:type="dxa"/>
          </w:tcPr>
          <w:p w:rsidR="002A0EF1" w:rsidRPr="00303D3D" w:rsidRDefault="00137280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12,76%</w:t>
            </w:r>
          </w:p>
        </w:tc>
        <w:tc>
          <w:tcPr>
            <w:tcW w:w="1268" w:type="dxa"/>
          </w:tcPr>
          <w:p w:rsidR="002A0EF1" w:rsidRPr="00303D3D" w:rsidRDefault="00137280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79,66%</w:t>
            </w:r>
          </w:p>
        </w:tc>
      </w:tr>
    </w:tbl>
    <w:p w:rsidR="002A0EF1" w:rsidRPr="00303D3D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6</w:t>
      </w:r>
      <w:r w:rsidRPr="00303D3D">
        <w:rPr>
          <w:rFonts w:ascii="Times New Roman" w:hAnsi="Times New Roman"/>
          <w:sz w:val="24"/>
          <w:szCs w:val="24"/>
        </w:rPr>
        <w:t>, czy prowadzący zajęcia odnosił się życzliwie i taktownie do studentów?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2,73%</w:t>
            </w:r>
          </w:p>
        </w:tc>
        <w:tc>
          <w:tcPr>
            <w:tcW w:w="1352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53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4" w:type="dxa"/>
          </w:tcPr>
          <w:p w:rsidR="002A0EF1" w:rsidRPr="00303D3D" w:rsidRDefault="00C9109F" w:rsidP="00CD3F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4,55%</w:t>
            </w:r>
          </w:p>
        </w:tc>
        <w:tc>
          <w:tcPr>
            <w:tcW w:w="1354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88,18%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6,88%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2,23%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3,44%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5,06%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82,39%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2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3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2,76%</w:t>
            </w:r>
          </w:p>
        </w:tc>
        <w:tc>
          <w:tcPr>
            <w:tcW w:w="1354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10,34%</w:t>
            </w:r>
          </w:p>
        </w:tc>
        <w:tc>
          <w:tcPr>
            <w:tcW w:w="1354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85,52%</w:t>
            </w:r>
          </w:p>
        </w:tc>
      </w:tr>
    </w:tbl>
    <w:p w:rsidR="002A0EF1" w:rsidRPr="00303D3D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7</w:t>
      </w:r>
      <w:r w:rsidRPr="00303D3D">
        <w:rPr>
          <w:rFonts w:ascii="Times New Roman" w:hAnsi="Times New Roman"/>
          <w:sz w:val="24"/>
          <w:szCs w:val="24"/>
        </w:rPr>
        <w:t xml:space="preserve">, czy kryteria wystawiania ocen były jasno sprecyzowane?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52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1353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5,45%</w:t>
            </w:r>
          </w:p>
        </w:tc>
        <w:tc>
          <w:tcPr>
            <w:tcW w:w="1354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6,36%</w:t>
            </w:r>
          </w:p>
        </w:tc>
        <w:tc>
          <w:tcPr>
            <w:tcW w:w="1354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85,45%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6,07%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1,42%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2,63%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5,87%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84,01%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2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54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10,69%</w:t>
            </w:r>
          </w:p>
        </w:tc>
        <w:tc>
          <w:tcPr>
            <w:tcW w:w="1354" w:type="dxa"/>
          </w:tcPr>
          <w:p w:rsidR="002A0EF1" w:rsidRPr="00303D3D" w:rsidRDefault="000B75E3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82,75%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8</w:t>
      </w:r>
      <w:r w:rsidRPr="00303D3D">
        <w:rPr>
          <w:rFonts w:ascii="Times New Roman" w:hAnsi="Times New Roman"/>
          <w:sz w:val="24"/>
          <w:szCs w:val="24"/>
        </w:rPr>
        <w:t xml:space="preserve">, czy oceny były wystawiane zgodnie z ww. kryteriami?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17"/>
        <w:gridCol w:w="1317"/>
      </w:tblGrid>
      <w:tr w:rsidR="002A0EF1" w:rsidRPr="00303D3D" w:rsidTr="00CD3F63">
        <w:tc>
          <w:tcPr>
            <w:tcW w:w="197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303D3D" w:rsidTr="00CD3F63">
        <w:tc>
          <w:tcPr>
            <w:tcW w:w="197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06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07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17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7,27%</w:t>
            </w:r>
          </w:p>
        </w:tc>
        <w:tc>
          <w:tcPr>
            <w:tcW w:w="1317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87,27%</w:t>
            </w:r>
          </w:p>
        </w:tc>
      </w:tr>
      <w:tr w:rsidR="002A0EF1" w:rsidRPr="00303D3D" w:rsidTr="00CD3F63">
        <w:tc>
          <w:tcPr>
            <w:tcW w:w="197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07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5,67%</w:t>
            </w:r>
          </w:p>
        </w:tc>
        <w:tc>
          <w:tcPr>
            <w:tcW w:w="1306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1,01%</w:t>
            </w:r>
          </w:p>
        </w:tc>
        <w:tc>
          <w:tcPr>
            <w:tcW w:w="1307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17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17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85,22%</w:t>
            </w:r>
          </w:p>
        </w:tc>
      </w:tr>
      <w:tr w:rsidR="002A0EF1" w:rsidRPr="00303D3D" w:rsidTr="00CD3F63">
        <w:tc>
          <w:tcPr>
            <w:tcW w:w="1974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07" w:type="dxa"/>
          </w:tcPr>
          <w:p w:rsidR="002A0EF1" w:rsidRPr="00303D3D" w:rsidRDefault="00F061FC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1,03%</w:t>
            </w:r>
          </w:p>
        </w:tc>
        <w:tc>
          <w:tcPr>
            <w:tcW w:w="1306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1,04%</w:t>
            </w:r>
          </w:p>
        </w:tc>
        <w:tc>
          <w:tcPr>
            <w:tcW w:w="1307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2,41%</w:t>
            </w:r>
          </w:p>
        </w:tc>
        <w:tc>
          <w:tcPr>
            <w:tcW w:w="1317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17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85,52%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EF1" w:rsidRPr="00303D3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D3D">
        <w:rPr>
          <w:rFonts w:ascii="Times New Roman" w:hAnsi="Times New Roman"/>
          <w:sz w:val="24"/>
          <w:szCs w:val="24"/>
        </w:rPr>
        <w:t xml:space="preserve">na pytanie </w:t>
      </w:r>
      <w:r w:rsidRPr="00303D3D">
        <w:rPr>
          <w:rFonts w:ascii="Times New Roman" w:hAnsi="Times New Roman"/>
          <w:b/>
          <w:sz w:val="24"/>
          <w:szCs w:val="24"/>
        </w:rPr>
        <w:t>nr 9</w:t>
      </w:r>
      <w:r w:rsidRPr="00303D3D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2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53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5,45%</w:t>
            </w:r>
          </w:p>
        </w:tc>
        <w:tc>
          <w:tcPr>
            <w:tcW w:w="1354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14,55%</w:t>
            </w:r>
          </w:p>
        </w:tc>
        <w:tc>
          <w:tcPr>
            <w:tcW w:w="1354" w:type="dxa"/>
          </w:tcPr>
          <w:p w:rsidR="002A0EF1" w:rsidRPr="00303D3D" w:rsidRDefault="00C910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75,45%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7,29%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5,87%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10,53%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73,48%</w:t>
            </w:r>
          </w:p>
        </w:tc>
      </w:tr>
      <w:tr w:rsidR="00C9109F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1,03%</w:t>
            </w:r>
          </w:p>
        </w:tc>
        <w:tc>
          <w:tcPr>
            <w:tcW w:w="1352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4,83%</w:t>
            </w:r>
          </w:p>
        </w:tc>
        <w:tc>
          <w:tcPr>
            <w:tcW w:w="1354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14,14%</w:t>
            </w:r>
          </w:p>
        </w:tc>
        <w:tc>
          <w:tcPr>
            <w:tcW w:w="1354" w:type="dxa"/>
          </w:tcPr>
          <w:p w:rsidR="002A0EF1" w:rsidRPr="00303D3D" w:rsidRDefault="00DF0E6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78,28%</w:t>
            </w:r>
          </w:p>
        </w:tc>
      </w:tr>
    </w:tbl>
    <w:p w:rsidR="002A0EF1" w:rsidRPr="00303D3D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F1" w:rsidRPr="00303D3D" w:rsidRDefault="002A0EF1" w:rsidP="002A0EF1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3D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303D3D">
        <w:rPr>
          <w:rFonts w:ascii="Times New Roman" w:eastAsia="Calibri" w:hAnsi="Times New Roman" w:cs="Times New Roman"/>
          <w:b/>
          <w:sz w:val="24"/>
          <w:szCs w:val="24"/>
        </w:rPr>
        <w:t>nr 10</w:t>
      </w:r>
      <w:r w:rsidRPr="00303D3D">
        <w:rPr>
          <w:rFonts w:ascii="Times New Roman" w:eastAsia="Calibri" w:hAnsi="Times New Roman" w:cs="Times New Roman"/>
          <w:sz w:val="24"/>
          <w:szCs w:val="24"/>
        </w:rPr>
        <w:t>, czy Pan/Pani zapoznał się z sylabusem, twierdząco na poszczególnych Wydziałach studenci wypowiedzieli się następująco:</w:t>
      </w:r>
    </w:p>
    <w:p w:rsidR="002A0EF1" w:rsidRPr="00303D3D" w:rsidRDefault="002A0EF1" w:rsidP="002A0EF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51,82%</w:t>
      </w: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8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="00F83B5A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F83B5A">
        <w:rPr>
          <w:rFonts w:ascii="Times New Roman" w:eastAsia="Times New Roman" w:hAnsi="Times New Roman" w:cs="Times New Roman"/>
          <w:sz w:val="24"/>
          <w:szCs w:val="24"/>
          <w:lang w:eastAsia="pl-PL"/>
        </w:rPr>
        <w:t>. 2020</w:t>
      </w:r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/2021 - 57,56%, </w:t>
      </w:r>
      <w:r w:rsidR="006E4DBD"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2019/2020 - 36,84%)</w:t>
      </w:r>
    </w:p>
    <w:p w:rsidR="002A0EF1" w:rsidRPr="00303D3D" w:rsidRDefault="002A0EF1" w:rsidP="002A0EF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2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53,44% </w:t>
      </w: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bookmarkStart w:id="0" w:name="_Hlk54343831"/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2020/2021 - 59,25%., r. </w:t>
      </w:r>
      <w:proofErr w:type="spellStart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 18,28%</w:t>
      </w:r>
      <w:bookmarkEnd w:id="0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0EF1" w:rsidRPr="00303D3D" w:rsidRDefault="002A0EF1" w:rsidP="002A0EF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F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55,52%</w:t>
      </w:r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6E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2020/2021 - 60,08%, </w:t>
      </w:r>
      <w:r w:rsidR="006E4DBD"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30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2019/2020 - 2,09%) </w:t>
      </w:r>
    </w:p>
    <w:p w:rsidR="002A0EF1" w:rsidRPr="00303D3D" w:rsidRDefault="002A0EF1" w:rsidP="002A0EF1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303D3D" w:rsidRDefault="002A0EF1" w:rsidP="002A0EF1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pytanie </w:t>
      </w:r>
      <w:r w:rsidRPr="0030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11,</w:t>
      </w:r>
      <w:r w:rsidRPr="0030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9"/>
        <w:gridCol w:w="1326"/>
        <w:gridCol w:w="1304"/>
        <w:gridCol w:w="1305"/>
        <w:gridCol w:w="1306"/>
        <w:gridCol w:w="1306"/>
      </w:tblGrid>
      <w:tr w:rsidR="002A0EF1" w:rsidRPr="00303D3D" w:rsidTr="00CD3F63">
        <w:tc>
          <w:tcPr>
            <w:tcW w:w="1979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26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6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6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303D3D" w:rsidTr="006E4DBD">
        <w:trPr>
          <w:trHeight w:val="390"/>
        </w:trPr>
        <w:tc>
          <w:tcPr>
            <w:tcW w:w="1979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26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4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5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5,36%</w:t>
            </w:r>
          </w:p>
        </w:tc>
        <w:tc>
          <w:tcPr>
            <w:tcW w:w="1306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  <w:tc>
          <w:tcPr>
            <w:tcW w:w="1306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82,14%</w:t>
            </w:r>
          </w:p>
        </w:tc>
      </w:tr>
      <w:tr w:rsidR="002A0EF1" w:rsidRPr="00303D3D" w:rsidTr="00CD3F63">
        <w:tc>
          <w:tcPr>
            <w:tcW w:w="1979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26" w:type="dxa"/>
          </w:tcPr>
          <w:p w:rsidR="002A0EF1" w:rsidRPr="00303D3D" w:rsidRDefault="00122803" w:rsidP="00CD3F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6,13%</w:t>
            </w:r>
          </w:p>
        </w:tc>
        <w:tc>
          <w:tcPr>
            <w:tcW w:w="130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1305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4,60%</w:t>
            </w:r>
          </w:p>
        </w:tc>
        <w:tc>
          <w:tcPr>
            <w:tcW w:w="1306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06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80,46%</w:t>
            </w:r>
          </w:p>
        </w:tc>
      </w:tr>
      <w:tr w:rsidR="002A0EF1" w:rsidRPr="00303D3D" w:rsidTr="00CD3F63">
        <w:tc>
          <w:tcPr>
            <w:tcW w:w="1979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26" w:type="dxa"/>
          </w:tcPr>
          <w:p w:rsidR="002A0EF1" w:rsidRPr="00303D3D" w:rsidRDefault="00DF0E6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4" w:type="dxa"/>
          </w:tcPr>
          <w:p w:rsidR="002A0EF1" w:rsidRPr="00303D3D" w:rsidRDefault="00DF0E6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5" w:type="dxa"/>
          </w:tcPr>
          <w:p w:rsidR="002A0EF1" w:rsidRPr="00303D3D" w:rsidRDefault="00DF0E6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1,26%</w:t>
            </w:r>
          </w:p>
        </w:tc>
        <w:tc>
          <w:tcPr>
            <w:tcW w:w="1306" w:type="dxa"/>
          </w:tcPr>
          <w:p w:rsidR="002A0EF1" w:rsidRPr="00303D3D" w:rsidRDefault="00DF0E6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12,58%</w:t>
            </w:r>
          </w:p>
        </w:tc>
        <w:tc>
          <w:tcPr>
            <w:tcW w:w="1306" w:type="dxa"/>
          </w:tcPr>
          <w:p w:rsidR="002A0EF1" w:rsidRPr="00303D3D" w:rsidRDefault="00DF0E6A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86,16%</w:t>
            </w:r>
          </w:p>
        </w:tc>
      </w:tr>
    </w:tbl>
    <w:p w:rsidR="002A0EF1" w:rsidRPr="00303D3D" w:rsidRDefault="002A0EF1" w:rsidP="002A0EF1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303D3D" w:rsidRDefault="002A0EF1" w:rsidP="002A0EF1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0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12,</w:t>
      </w:r>
      <w:r w:rsidRPr="0030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30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8,77%</w:t>
            </w:r>
          </w:p>
        </w:tc>
        <w:tc>
          <w:tcPr>
            <w:tcW w:w="1354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12,2%</w:t>
            </w:r>
          </w:p>
        </w:tc>
        <w:tc>
          <w:tcPr>
            <w:tcW w:w="1354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78,95%</w:t>
            </w:r>
          </w:p>
        </w:tc>
      </w:tr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7,66%</w:t>
            </w:r>
          </w:p>
        </w:tc>
        <w:tc>
          <w:tcPr>
            <w:tcW w:w="1352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2,30%</w:t>
            </w:r>
          </w:p>
        </w:tc>
        <w:tc>
          <w:tcPr>
            <w:tcW w:w="1353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2,68%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8,43%</w:t>
            </w:r>
          </w:p>
        </w:tc>
        <w:tc>
          <w:tcPr>
            <w:tcW w:w="1354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78,93%</w:t>
            </w:r>
          </w:p>
        </w:tc>
      </w:tr>
      <w:tr w:rsidR="002A0EF1" w:rsidRPr="00303D3D" w:rsidTr="00CD3F63">
        <w:tc>
          <w:tcPr>
            <w:tcW w:w="198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3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303D3D" w:rsidRDefault="001560F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0,62%</w:t>
            </w:r>
          </w:p>
        </w:tc>
        <w:tc>
          <w:tcPr>
            <w:tcW w:w="1353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3,11%</w:t>
            </w:r>
          </w:p>
        </w:tc>
        <w:tc>
          <w:tcPr>
            <w:tcW w:w="1354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9,32%</w:t>
            </w:r>
          </w:p>
        </w:tc>
        <w:tc>
          <w:tcPr>
            <w:tcW w:w="1354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86,96%</w:t>
            </w:r>
          </w:p>
        </w:tc>
      </w:tr>
    </w:tbl>
    <w:p w:rsidR="002A0EF1" w:rsidRPr="00303D3D" w:rsidRDefault="002A0EF1" w:rsidP="002A0EF1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303D3D" w:rsidRDefault="002A0EF1" w:rsidP="002A0EF1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0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13,</w:t>
      </w:r>
      <w:r w:rsidRPr="0030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4"/>
        <w:gridCol w:w="1309"/>
        <w:gridCol w:w="1308"/>
        <w:gridCol w:w="1309"/>
        <w:gridCol w:w="1318"/>
        <w:gridCol w:w="1318"/>
      </w:tblGrid>
      <w:tr w:rsidR="006E4DBD" w:rsidRPr="00303D3D" w:rsidTr="00AE29ED">
        <w:tc>
          <w:tcPr>
            <w:tcW w:w="196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9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8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E4DBD" w:rsidRPr="00303D3D" w:rsidTr="00AE29ED">
        <w:tc>
          <w:tcPr>
            <w:tcW w:w="196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309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08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09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18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18" w:type="dxa"/>
          </w:tcPr>
          <w:p w:rsidR="002A0EF1" w:rsidRPr="00303D3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78,95%</w:t>
            </w:r>
          </w:p>
        </w:tc>
      </w:tr>
      <w:tr w:rsidR="006E4DBD" w:rsidRPr="00303D3D" w:rsidTr="00AE29ED">
        <w:tc>
          <w:tcPr>
            <w:tcW w:w="196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309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8,05%</w:t>
            </w:r>
          </w:p>
        </w:tc>
        <w:tc>
          <w:tcPr>
            <w:tcW w:w="1308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2,68%</w:t>
            </w:r>
          </w:p>
        </w:tc>
        <w:tc>
          <w:tcPr>
            <w:tcW w:w="1309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18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7,66%</w:t>
            </w:r>
          </w:p>
        </w:tc>
        <w:tc>
          <w:tcPr>
            <w:tcW w:w="1318" w:type="dxa"/>
          </w:tcPr>
          <w:p w:rsidR="002A0EF1" w:rsidRPr="00303D3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78,16%</w:t>
            </w:r>
          </w:p>
        </w:tc>
      </w:tr>
      <w:tr w:rsidR="006E4DBD" w:rsidRPr="00303D3D" w:rsidTr="00AE29ED">
        <w:tc>
          <w:tcPr>
            <w:tcW w:w="1964" w:type="dxa"/>
          </w:tcPr>
          <w:p w:rsidR="002A0EF1" w:rsidRPr="00303D3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3D3D">
              <w:rPr>
                <w:rFonts w:ascii="Times New Roman" w:eastAsia="Calibri" w:hAnsi="Times New Roman" w:cs="Times New Roman"/>
              </w:rPr>
              <w:t>Nauk o Zdrowiu</w:t>
            </w:r>
          </w:p>
        </w:tc>
        <w:tc>
          <w:tcPr>
            <w:tcW w:w="1309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1,25%</w:t>
            </w:r>
          </w:p>
        </w:tc>
        <w:tc>
          <w:tcPr>
            <w:tcW w:w="1308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1,25%</w:t>
            </w:r>
          </w:p>
        </w:tc>
        <w:tc>
          <w:tcPr>
            <w:tcW w:w="1309" w:type="dxa"/>
          </w:tcPr>
          <w:p w:rsidR="002A0EF1" w:rsidRPr="00303D3D" w:rsidRDefault="001D4315" w:rsidP="00CD3F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5,00%</w:t>
            </w:r>
          </w:p>
        </w:tc>
        <w:tc>
          <w:tcPr>
            <w:tcW w:w="1318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11,88%</w:t>
            </w:r>
          </w:p>
        </w:tc>
        <w:tc>
          <w:tcPr>
            <w:tcW w:w="1318" w:type="dxa"/>
          </w:tcPr>
          <w:p w:rsidR="002A0EF1" w:rsidRPr="00303D3D" w:rsidRDefault="001D4315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80,62%</w:t>
            </w:r>
          </w:p>
        </w:tc>
      </w:tr>
    </w:tbl>
    <w:p w:rsidR="002A0EF1" w:rsidRPr="00A96F7B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EF1" w:rsidRPr="00296E9D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6E9D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wykładach wynika, że:</w:t>
      </w:r>
    </w:p>
    <w:p w:rsidR="002A0EF1" w:rsidRPr="00296E9D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E9D">
        <w:rPr>
          <w:rFonts w:ascii="Times New Roman" w:hAnsi="Times New Roman"/>
          <w:sz w:val="24"/>
          <w:szCs w:val="24"/>
        </w:rPr>
        <w:t xml:space="preserve">na pytanie </w:t>
      </w:r>
      <w:r w:rsidRPr="00296E9D">
        <w:rPr>
          <w:rFonts w:ascii="Times New Roman" w:hAnsi="Times New Roman"/>
          <w:b/>
          <w:sz w:val="24"/>
          <w:szCs w:val="24"/>
        </w:rPr>
        <w:t>nr 1,</w:t>
      </w:r>
      <w:r w:rsidRPr="00296E9D">
        <w:rPr>
          <w:rFonts w:ascii="Times New Roman" w:hAnsi="Times New Roman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2A0EF1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296E9D" w:rsidRDefault="006E4DB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0,87%</w:t>
            </w:r>
          </w:p>
        </w:tc>
        <w:tc>
          <w:tcPr>
            <w:tcW w:w="1352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0,14%</w:t>
            </w:r>
          </w:p>
        </w:tc>
        <w:tc>
          <w:tcPr>
            <w:tcW w:w="1353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1,88%</w:t>
            </w:r>
          </w:p>
        </w:tc>
        <w:tc>
          <w:tcPr>
            <w:tcW w:w="1354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7,96%</w:t>
            </w:r>
          </w:p>
        </w:tc>
        <w:tc>
          <w:tcPr>
            <w:tcW w:w="1354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89,15%</w:t>
            </w:r>
          </w:p>
        </w:tc>
      </w:tr>
      <w:tr w:rsidR="002A0EF1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3,23%</w:t>
            </w:r>
          </w:p>
        </w:tc>
        <w:tc>
          <w:tcPr>
            <w:tcW w:w="1352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3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2,62%</w:t>
            </w:r>
          </w:p>
        </w:tc>
        <w:tc>
          <w:tcPr>
            <w:tcW w:w="1354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5,94%</w:t>
            </w:r>
          </w:p>
        </w:tc>
        <w:tc>
          <w:tcPr>
            <w:tcW w:w="1354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86,45%</w:t>
            </w:r>
          </w:p>
        </w:tc>
      </w:tr>
      <w:tr w:rsidR="002A0EF1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1,24%</w:t>
            </w:r>
          </w:p>
        </w:tc>
        <w:tc>
          <w:tcPr>
            <w:tcW w:w="1352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53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3,04%</w:t>
            </w:r>
          </w:p>
        </w:tc>
        <w:tc>
          <w:tcPr>
            <w:tcW w:w="1354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10,08%</w:t>
            </w:r>
          </w:p>
        </w:tc>
        <w:tc>
          <w:tcPr>
            <w:tcW w:w="1354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85,22%</w:t>
            </w:r>
          </w:p>
        </w:tc>
      </w:tr>
    </w:tbl>
    <w:p w:rsidR="002A0EF1" w:rsidRPr="00296E9D" w:rsidRDefault="002A0EF1" w:rsidP="002A0EF1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EF1" w:rsidRPr="00296E9D" w:rsidRDefault="002A0EF1" w:rsidP="002A0EF1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296E9D">
        <w:rPr>
          <w:rFonts w:ascii="Times New Roman" w:eastAsia="Times New Roman" w:hAnsi="Times New Roman"/>
          <w:b/>
          <w:sz w:val="24"/>
          <w:szCs w:val="24"/>
          <w:lang w:eastAsia="pl-PL"/>
        </w:rPr>
        <w:t>nr 2,</w:t>
      </w: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 xml:space="preserve"> czy treści wykładów były przedstawiane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304"/>
        <w:gridCol w:w="1304"/>
        <w:gridCol w:w="1315"/>
        <w:gridCol w:w="1316"/>
        <w:gridCol w:w="1316"/>
      </w:tblGrid>
      <w:tr w:rsidR="002A0EF1" w:rsidRPr="00296E9D" w:rsidTr="00CD3F63">
        <w:tc>
          <w:tcPr>
            <w:tcW w:w="197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5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6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6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0EF1" w:rsidRPr="00296E9D" w:rsidTr="00CD3F63">
        <w:tc>
          <w:tcPr>
            <w:tcW w:w="197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5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2,03%</w:t>
            </w:r>
          </w:p>
        </w:tc>
        <w:tc>
          <w:tcPr>
            <w:tcW w:w="1304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2,17%</w:t>
            </w:r>
          </w:p>
        </w:tc>
        <w:tc>
          <w:tcPr>
            <w:tcW w:w="1315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5,35%</w:t>
            </w:r>
          </w:p>
        </w:tc>
        <w:tc>
          <w:tcPr>
            <w:tcW w:w="1316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10,56%</w:t>
            </w:r>
          </w:p>
        </w:tc>
        <w:tc>
          <w:tcPr>
            <w:tcW w:w="1316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79,88%</w:t>
            </w:r>
          </w:p>
        </w:tc>
      </w:tr>
      <w:tr w:rsidR="002A0EF1" w:rsidRPr="00296E9D" w:rsidTr="00CD3F63">
        <w:tc>
          <w:tcPr>
            <w:tcW w:w="197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05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4,02%</w:t>
            </w:r>
          </w:p>
        </w:tc>
        <w:tc>
          <w:tcPr>
            <w:tcW w:w="1304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3,06%</w:t>
            </w:r>
          </w:p>
        </w:tc>
        <w:tc>
          <w:tcPr>
            <w:tcW w:w="1315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5,59%</w:t>
            </w:r>
          </w:p>
        </w:tc>
        <w:tc>
          <w:tcPr>
            <w:tcW w:w="1316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13,55%</w:t>
            </w:r>
          </w:p>
        </w:tc>
        <w:tc>
          <w:tcPr>
            <w:tcW w:w="1316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73,78%</w:t>
            </w:r>
          </w:p>
        </w:tc>
      </w:tr>
      <w:tr w:rsidR="002A0EF1" w:rsidRPr="00296E9D" w:rsidTr="00CD3F63">
        <w:tc>
          <w:tcPr>
            <w:tcW w:w="197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05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1,93%</w:t>
            </w:r>
          </w:p>
        </w:tc>
        <w:tc>
          <w:tcPr>
            <w:tcW w:w="1304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1315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4,28%</w:t>
            </w:r>
          </w:p>
        </w:tc>
        <w:tc>
          <w:tcPr>
            <w:tcW w:w="1316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11,33%</w:t>
            </w:r>
          </w:p>
        </w:tc>
        <w:tc>
          <w:tcPr>
            <w:tcW w:w="1316" w:type="dxa"/>
          </w:tcPr>
          <w:p w:rsidR="002A0EF1" w:rsidRPr="00296E9D" w:rsidRDefault="00AE29ED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80,94%</w:t>
            </w:r>
          </w:p>
        </w:tc>
      </w:tr>
    </w:tbl>
    <w:p w:rsidR="002A0EF1" w:rsidRPr="00296E9D" w:rsidRDefault="002A0EF1" w:rsidP="002A0EF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EF1" w:rsidRPr="00296E9D" w:rsidRDefault="002A0EF1" w:rsidP="002A0EF1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296E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3, </w:t>
      </w: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>czy uważasz, że wykłady miały atrakcyjną formę (np. materiały multimedialne, prezentacje przypadków)?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5D5836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353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D5836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2,17%</w:t>
            </w:r>
          </w:p>
        </w:tc>
        <w:tc>
          <w:tcPr>
            <w:tcW w:w="1352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2,60%</w:t>
            </w:r>
          </w:p>
        </w:tc>
        <w:tc>
          <w:tcPr>
            <w:tcW w:w="1353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6,95%</w:t>
            </w:r>
          </w:p>
        </w:tc>
        <w:tc>
          <w:tcPr>
            <w:tcW w:w="1354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10,71%</w:t>
            </w:r>
          </w:p>
        </w:tc>
        <w:tc>
          <w:tcPr>
            <w:tcW w:w="1354" w:type="dxa"/>
          </w:tcPr>
          <w:p w:rsidR="002A0EF1" w:rsidRPr="00296E9D" w:rsidRDefault="005D5836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77,57%</w:t>
            </w:r>
          </w:p>
        </w:tc>
      </w:tr>
      <w:tr w:rsidR="005D5836" w:rsidRPr="00296E9D" w:rsidTr="00CD3F63">
        <w:trPr>
          <w:trHeight w:val="309"/>
        </w:trPr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6,99%</w:t>
            </w:r>
          </w:p>
        </w:tc>
        <w:tc>
          <w:tcPr>
            <w:tcW w:w="1352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2,88%</w:t>
            </w:r>
          </w:p>
        </w:tc>
        <w:tc>
          <w:tcPr>
            <w:tcW w:w="1353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9,18%</w:t>
            </w:r>
          </w:p>
        </w:tc>
        <w:tc>
          <w:tcPr>
            <w:tcW w:w="1354" w:type="dxa"/>
          </w:tcPr>
          <w:p w:rsidR="002A0EF1" w:rsidRPr="00296E9D" w:rsidRDefault="00122803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12,59%</w:t>
            </w:r>
          </w:p>
        </w:tc>
        <w:tc>
          <w:tcPr>
            <w:tcW w:w="1354" w:type="dxa"/>
          </w:tcPr>
          <w:p w:rsidR="002A0EF1" w:rsidRPr="00296E9D" w:rsidRDefault="00122803" w:rsidP="00CD3F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68,36%</w:t>
            </w:r>
          </w:p>
        </w:tc>
      </w:tr>
      <w:tr w:rsidR="005D5836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3,59%</w:t>
            </w:r>
          </w:p>
        </w:tc>
        <w:tc>
          <w:tcPr>
            <w:tcW w:w="1352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2,07%</w:t>
            </w:r>
          </w:p>
        </w:tc>
        <w:tc>
          <w:tcPr>
            <w:tcW w:w="1353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5,39%</w:t>
            </w:r>
          </w:p>
        </w:tc>
        <w:tc>
          <w:tcPr>
            <w:tcW w:w="1354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12,98%</w:t>
            </w:r>
          </w:p>
        </w:tc>
        <w:tc>
          <w:tcPr>
            <w:tcW w:w="1354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75,97%</w:t>
            </w:r>
          </w:p>
        </w:tc>
      </w:tr>
    </w:tbl>
    <w:p w:rsidR="002A0EF1" w:rsidRPr="00296E9D" w:rsidRDefault="002A0EF1" w:rsidP="002A0EF1">
      <w:pPr>
        <w:spacing w:after="0" w:line="36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EF1" w:rsidRPr="00296E9D" w:rsidRDefault="002A0EF1" w:rsidP="002A0EF1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</w:t>
      </w:r>
      <w:r w:rsidRPr="00296E9D">
        <w:rPr>
          <w:rFonts w:ascii="Times New Roman" w:eastAsia="Times New Roman" w:hAnsi="Times New Roman"/>
          <w:b/>
          <w:sz w:val="24"/>
          <w:szCs w:val="24"/>
          <w:lang w:eastAsia="pl-PL"/>
        </w:rPr>
        <w:t>nr 4</w:t>
      </w: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96E9D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:rsidR="002A0EF1" w:rsidRPr="00296E9D" w:rsidRDefault="002A0EF1" w:rsidP="002A0EF1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65,56% </w:t>
      </w: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1" w:name="_Hlk53752644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2020/2021 - 72,37%, </w:t>
      </w:r>
      <w:r w:rsidR="005D5836"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2019/2020 - 61,07%</w:t>
      </w:r>
      <w:bookmarkEnd w:id="1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0EF1" w:rsidRPr="00296E9D" w:rsidRDefault="002A0EF1" w:rsidP="002A0EF1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122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64,95%</w:t>
      </w: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2020/2021  - 69,23%, </w:t>
      </w:r>
      <w:proofErr w:type="spellStart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r.ak</w:t>
      </w:r>
      <w:proofErr w:type="spellEnd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2019/2020 - 29,02%)</w:t>
      </w:r>
    </w:p>
    <w:p w:rsidR="002A0EF1" w:rsidRPr="00296E9D" w:rsidRDefault="002A0EF1" w:rsidP="002A0EF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7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65,33% </w:t>
      </w: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2020/2021 -  66,72%, </w:t>
      </w:r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296E9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2019/2020 - 1,39%</w:t>
      </w:r>
      <w:r w:rsidR="005D58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0EF1" w:rsidRPr="00296E9D" w:rsidRDefault="002A0EF1" w:rsidP="002A0EF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296E9D" w:rsidRDefault="002A0EF1" w:rsidP="002A0EF1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E9D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296E9D">
        <w:rPr>
          <w:rFonts w:ascii="Times New Roman" w:eastAsia="Calibri" w:hAnsi="Times New Roman" w:cs="Times New Roman"/>
          <w:b/>
          <w:sz w:val="24"/>
          <w:szCs w:val="24"/>
        </w:rPr>
        <w:t>nr 5</w:t>
      </w:r>
      <w:r w:rsidRPr="00296E9D">
        <w:rPr>
          <w:rFonts w:ascii="Times New Roman" w:eastAsia="Calibri" w:hAnsi="Times New Roman" w:cs="Times New Roman"/>
          <w:sz w:val="24"/>
          <w:szCs w:val="24"/>
        </w:rPr>
        <w:t>,</w:t>
      </w:r>
      <w:r w:rsidRPr="00296E9D">
        <w:rPr>
          <w:rFonts w:ascii="Times New Roman" w:eastAsia="Times New Roman" w:hAnsi="Times New Roman"/>
          <w:sz w:val="24"/>
          <w:szCs w:val="24"/>
          <w:lang w:eastAsia="pl-PL"/>
        </w:rPr>
        <w:t xml:space="preserve"> czy uważasz treści dydaktyczne zdobyte podczas wykładów za przydatne w osiągnięciu efektów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2D2A50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6E9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D2A50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2A0EF1" w:rsidRPr="00296E9D" w:rsidRDefault="002D2A5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2,43%</w:t>
            </w:r>
          </w:p>
        </w:tc>
        <w:tc>
          <w:tcPr>
            <w:tcW w:w="1352" w:type="dxa"/>
          </w:tcPr>
          <w:p w:rsidR="002A0EF1" w:rsidRPr="00296E9D" w:rsidRDefault="002D2A5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1,77%</w:t>
            </w:r>
          </w:p>
        </w:tc>
        <w:tc>
          <w:tcPr>
            <w:tcW w:w="1353" w:type="dxa"/>
          </w:tcPr>
          <w:p w:rsidR="002A0EF1" w:rsidRPr="00296E9D" w:rsidRDefault="002D2A5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6,18%</w:t>
            </w:r>
          </w:p>
        </w:tc>
        <w:tc>
          <w:tcPr>
            <w:tcW w:w="1354" w:type="dxa"/>
          </w:tcPr>
          <w:p w:rsidR="002A0EF1" w:rsidRPr="00296E9D" w:rsidRDefault="002D2A5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9,71%</w:t>
            </w:r>
          </w:p>
        </w:tc>
        <w:tc>
          <w:tcPr>
            <w:tcW w:w="1354" w:type="dxa"/>
          </w:tcPr>
          <w:p w:rsidR="002A0EF1" w:rsidRPr="00296E9D" w:rsidRDefault="002D2A5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79,91%</w:t>
            </w:r>
          </w:p>
        </w:tc>
      </w:tr>
      <w:tr w:rsidR="002D2A50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2A0EF1" w:rsidRPr="00296E9D" w:rsidRDefault="008F29F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4,98%</w:t>
            </w:r>
          </w:p>
        </w:tc>
        <w:tc>
          <w:tcPr>
            <w:tcW w:w="1352" w:type="dxa"/>
          </w:tcPr>
          <w:p w:rsidR="002A0EF1" w:rsidRPr="00296E9D" w:rsidRDefault="008F29F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3,10%</w:t>
            </w:r>
          </w:p>
        </w:tc>
        <w:tc>
          <w:tcPr>
            <w:tcW w:w="1353" w:type="dxa"/>
          </w:tcPr>
          <w:p w:rsidR="002A0EF1" w:rsidRPr="00296E9D" w:rsidRDefault="008F29F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6,59%</w:t>
            </w:r>
          </w:p>
        </w:tc>
        <w:tc>
          <w:tcPr>
            <w:tcW w:w="1354" w:type="dxa"/>
          </w:tcPr>
          <w:p w:rsidR="002A0EF1" w:rsidRPr="00296E9D" w:rsidRDefault="008F29F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10,63%</w:t>
            </w:r>
          </w:p>
        </w:tc>
        <w:tc>
          <w:tcPr>
            <w:tcW w:w="1354" w:type="dxa"/>
          </w:tcPr>
          <w:p w:rsidR="002A0EF1" w:rsidRPr="00296E9D" w:rsidRDefault="008F29F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74,70%</w:t>
            </w:r>
          </w:p>
        </w:tc>
      </w:tr>
      <w:tr w:rsidR="002D2A50" w:rsidRPr="00296E9D" w:rsidTr="00CD3F63">
        <w:tc>
          <w:tcPr>
            <w:tcW w:w="1988" w:type="dxa"/>
          </w:tcPr>
          <w:p w:rsidR="002A0EF1" w:rsidRPr="00296E9D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1,90%</w:t>
            </w:r>
          </w:p>
        </w:tc>
        <w:tc>
          <w:tcPr>
            <w:tcW w:w="1352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2,11%</w:t>
            </w:r>
          </w:p>
        </w:tc>
        <w:tc>
          <w:tcPr>
            <w:tcW w:w="1353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4,44%</w:t>
            </w:r>
          </w:p>
        </w:tc>
        <w:tc>
          <w:tcPr>
            <w:tcW w:w="1354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14,80%</w:t>
            </w:r>
          </w:p>
        </w:tc>
        <w:tc>
          <w:tcPr>
            <w:tcW w:w="1354" w:type="dxa"/>
          </w:tcPr>
          <w:p w:rsidR="002A0EF1" w:rsidRPr="00296E9D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76,74%</w:t>
            </w:r>
          </w:p>
        </w:tc>
      </w:tr>
    </w:tbl>
    <w:p w:rsidR="002A0EF1" w:rsidRPr="00296E9D" w:rsidRDefault="002A0EF1" w:rsidP="002A0E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EF1" w:rsidRPr="00A64588" w:rsidRDefault="002A0EF1" w:rsidP="002A0EF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Z przeprowadzonej analizy pytań zawartych w ankiecie ewaluacyjnej dla studentów Wydziału Nauk o Zdrowiu uczestniczących w zajęciach praktycznych, z części dotyczącej organizacji zajęć wynika, że:</w:t>
      </w: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1,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1,12%</w:t>
            </w:r>
          </w:p>
        </w:tc>
        <w:tc>
          <w:tcPr>
            <w:tcW w:w="1352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0,56%</w:t>
            </w:r>
          </w:p>
        </w:tc>
        <w:tc>
          <w:tcPr>
            <w:tcW w:w="1353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3,35%</w:t>
            </w:r>
          </w:p>
        </w:tc>
        <w:tc>
          <w:tcPr>
            <w:tcW w:w="1354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8,94%</w:t>
            </w:r>
          </w:p>
        </w:tc>
        <w:tc>
          <w:tcPr>
            <w:tcW w:w="1354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86,03%</w:t>
            </w:r>
          </w:p>
        </w:tc>
      </w:tr>
    </w:tbl>
    <w:p w:rsidR="002A0EF1" w:rsidRPr="00A64588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2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426"/>
        <w:gridCol w:w="1334"/>
        <w:gridCol w:w="1335"/>
        <w:gridCol w:w="1336"/>
        <w:gridCol w:w="1340"/>
      </w:tblGrid>
      <w:tr w:rsidR="002A0EF1" w:rsidRPr="00A64588" w:rsidTr="00CD3F63">
        <w:tc>
          <w:tcPr>
            <w:tcW w:w="1426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35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40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426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1,12%</w:t>
            </w:r>
          </w:p>
        </w:tc>
        <w:tc>
          <w:tcPr>
            <w:tcW w:w="1334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1,68%</w:t>
            </w:r>
          </w:p>
        </w:tc>
        <w:tc>
          <w:tcPr>
            <w:tcW w:w="1335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2,23%</w:t>
            </w:r>
          </w:p>
        </w:tc>
        <w:tc>
          <w:tcPr>
            <w:tcW w:w="1336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6,70%</w:t>
            </w:r>
          </w:p>
        </w:tc>
        <w:tc>
          <w:tcPr>
            <w:tcW w:w="1340" w:type="dxa"/>
          </w:tcPr>
          <w:p w:rsidR="002A0EF1" w:rsidRPr="00A64588" w:rsidRDefault="00174D00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88,27%</w:t>
            </w:r>
          </w:p>
        </w:tc>
      </w:tr>
    </w:tbl>
    <w:p w:rsidR="002A0EF1" w:rsidRPr="00A6458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3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2D3B3A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2,23%</w:t>
            </w:r>
          </w:p>
        </w:tc>
        <w:tc>
          <w:tcPr>
            <w:tcW w:w="1352" w:type="dxa"/>
          </w:tcPr>
          <w:p w:rsidR="002A0EF1" w:rsidRPr="00A64588" w:rsidRDefault="005251FB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1,12%</w:t>
            </w:r>
          </w:p>
        </w:tc>
        <w:tc>
          <w:tcPr>
            <w:tcW w:w="1353" w:type="dxa"/>
          </w:tcPr>
          <w:p w:rsidR="002A0EF1" w:rsidRPr="00A64588" w:rsidRDefault="005251FB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5,59%</w:t>
            </w:r>
          </w:p>
        </w:tc>
        <w:tc>
          <w:tcPr>
            <w:tcW w:w="1354" w:type="dxa"/>
          </w:tcPr>
          <w:p w:rsidR="002A0EF1" w:rsidRPr="00A64588" w:rsidRDefault="005251FB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7,82%</w:t>
            </w:r>
          </w:p>
        </w:tc>
        <w:tc>
          <w:tcPr>
            <w:tcW w:w="1354" w:type="dxa"/>
          </w:tcPr>
          <w:p w:rsidR="002A0EF1" w:rsidRPr="00A64588" w:rsidRDefault="005251FB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83,24%</w:t>
            </w:r>
          </w:p>
        </w:tc>
      </w:tr>
    </w:tbl>
    <w:p w:rsidR="002A0EF1" w:rsidRPr="00A64588" w:rsidRDefault="002A0EF1" w:rsidP="002A0EF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2A0EF1" w:rsidRPr="00A64588" w:rsidRDefault="002A0EF1" w:rsidP="002A0EF1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4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64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Pan/Pani zapoznał się z sylabusem, twierdząco wypowiedziało się  </w:t>
      </w:r>
      <w:r w:rsidR="005251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65,36% </w:t>
      </w:r>
      <w:r w:rsidRPr="00A64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5251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5251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5251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2020/2021 – 73,84%, </w:t>
      </w:r>
      <w:r w:rsidRPr="00A64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A64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A64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2019/2020 - 83,61%)  studentów.</w:t>
      </w:r>
    </w:p>
    <w:p w:rsidR="002A0EF1" w:rsidRPr="00A64588" w:rsidRDefault="002A0EF1" w:rsidP="002A0EF1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5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64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450CA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4,31%</w:t>
            </w:r>
          </w:p>
        </w:tc>
        <w:tc>
          <w:tcPr>
            <w:tcW w:w="1352" w:type="dxa"/>
          </w:tcPr>
          <w:p w:rsidR="002A0EF1" w:rsidRPr="00A64588" w:rsidRDefault="00450CA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0,86%</w:t>
            </w:r>
          </w:p>
        </w:tc>
        <w:tc>
          <w:tcPr>
            <w:tcW w:w="1353" w:type="dxa"/>
          </w:tcPr>
          <w:p w:rsidR="002A0EF1" w:rsidRPr="00A64588" w:rsidRDefault="00450CA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1,72%</w:t>
            </w:r>
          </w:p>
        </w:tc>
        <w:tc>
          <w:tcPr>
            <w:tcW w:w="1354" w:type="dxa"/>
          </w:tcPr>
          <w:p w:rsidR="002A0EF1" w:rsidRPr="00A64588" w:rsidRDefault="00450CA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6,03%</w:t>
            </w:r>
          </w:p>
        </w:tc>
        <w:tc>
          <w:tcPr>
            <w:tcW w:w="1354" w:type="dxa"/>
          </w:tcPr>
          <w:p w:rsidR="002A0EF1" w:rsidRPr="00A64588" w:rsidRDefault="00450CA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87,07%</w:t>
            </w:r>
          </w:p>
        </w:tc>
      </w:tr>
    </w:tbl>
    <w:p w:rsidR="002A0EF1" w:rsidRPr="00A64588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6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64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 wymagania, dotyczące egzaminów, zaliczeń, kolokwiów były zgodne z sylabusem danego przedmiotu</w:t>
      </w:r>
      <w:r w:rsidRPr="00A645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203BAD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2,59%</w:t>
            </w:r>
          </w:p>
        </w:tc>
        <w:tc>
          <w:tcPr>
            <w:tcW w:w="1352" w:type="dxa"/>
          </w:tcPr>
          <w:p w:rsidR="002A0EF1" w:rsidRPr="00A64588" w:rsidRDefault="00203BAD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0,86%</w:t>
            </w:r>
          </w:p>
        </w:tc>
        <w:tc>
          <w:tcPr>
            <w:tcW w:w="1353" w:type="dxa"/>
          </w:tcPr>
          <w:p w:rsidR="002A0EF1" w:rsidRPr="00A64588" w:rsidRDefault="00203BAD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2,59%</w:t>
            </w:r>
          </w:p>
        </w:tc>
        <w:tc>
          <w:tcPr>
            <w:tcW w:w="1354" w:type="dxa"/>
          </w:tcPr>
          <w:p w:rsidR="002A0EF1" w:rsidRPr="00A64588" w:rsidRDefault="00203BAD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4,31%</w:t>
            </w:r>
          </w:p>
        </w:tc>
        <w:tc>
          <w:tcPr>
            <w:tcW w:w="1354" w:type="dxa"/>
          </w:tcPr>
          <w:p w:rsidR="002A0EF1" w:rsidRPr="00A64588" w:rsidRDefault="00203BAD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89,56%</w:t>
            </w:r>
          </w:p>
        </w:tc>
      </w:tr>
    </w:tbl>
    <w:p w:rsidR="002A0EF1" w:rsidRPr="00A64588" w:rsidRDefault="002A0EF1" w:rsidP="002A0E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7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64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837804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3,42%</w:t>
            </w:r>
          </w:p>
        </w:tc>
        <w:tc>
          <w:tcPr>
            <w:tcW w:w="1352" w:type="dxa"/>
          </w:tcPr>
          <w:p w:rsidR="002A0EF1" w:rsidRPr="00A64588" w:rsidRDefault="00837804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0,85%</w:t>
            </w:r>
          </w:p>
        </w:tc>
        <w:tc>
          <w:tcPr>
            <w:tcW w:w="1353" w:type="dxa"/>
          </w:tcPr>
          <w:p w:rsidR="002A0EF1" w:rsidRPr="00A64588" w:rsidRDefault="00837804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4,27%</w:t>
            </w:r>
          </w:p>
        </w:tc>
        <w:tc>
          <w:tcPr>
            <w:tcW w:w="1354" w:type="dxa"/>
          </w:tcPr>
          <w:p w:rsidR="002A0EF1" w:rsidRPr="00A64588" w:rsidRDefault="00837804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5,98%</w:t>
            </w:r>
          </w:p>
        </w:tc>
        <w:tc>
          <w:tcPr>
            <w:tcW w:w="1354" w:type="dxa"/>
          </w:tcPr>
          <w:p w:rsidR="002A0EF1" w:rsidRPr="00A64588" w:rsidRDefault="00837804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85,47%</w:t>
            </w:r>
          </w:p>
        </w:tc>
      </w:tr>
    </w:tbl>
    <w:p w:rsidR="002A0EF1" w:rsidRPr="00A6458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Z części dotyczącej sposobu prowadzenia zajęć wynika, że:</w:t>
      </w: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2,79%</w:t>
            </w:r>
          </w:p>
        </w:tc>
        <w:tc>
          <w:tcPr>
            <w:tcW w:w="1352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5,03%</w:t>
            </w:r>
          </w:p>
        </w:tc>
        <w:tc>
          <w:tcPr>
            <w:tcW w:w="1353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5,03%</w:t>
            </w:r>
          </w:p>
        </w:tc>
        <w:tc>
          <w:tcPr>
            <w:tcW w:w="1354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6,70%</w:t>
            </w:r>
          </w:p>
        </w:tc>
        <w:tc>
          <w:tcPr>
            <w:tcW w:w="1354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80,45%</w:t>
            </w:r>
          </w:p>
        </w:tc>
      </w:tr>
    </w:tbl>
    <w:p w:rsidR="002A0EF1" w:rsidRPr="00A6458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2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3,35%</w:t>
            </w:r>
          </w:p>
        </w:tc>
        <w:tc>
          <w:tcPr>
            <w:tcW w:w="1352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3,91%</w:t>
            </w:r>
          </w:p>
        </w:tc>
        <w:tc>
          <w:tcPr>
            <w:tcW w:w="1353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6,70%</w:t>
            </w:r>
          </w:p>
        </w:tc>
        <w:tc>
          <w:tcPr>
            <w:tcW w:w="1354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7,82%</w:t>
            </w:r>
          </w:p>
        </w:tc>
        <w:tc>
          <w:tcPr>
            <w:tcW w:w="1354" w:type="dxa"/>
          </w:tcPr>
          <w:p w:rsidR="002A0EF1" w:rsidRPr="00A64588" w:rsidRDefault="00393EF8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78,21%</w:t>
            </w:r>
          </w:p>
        </w:tc>
      </w:tr>
    </w:tbl>
    <w:p w:rsidR="002A0EF1" w:rsidRPr="00A6458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Z części dotyczącej postawy prowadzącego wynika, że:</w:t>
      </w: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393EF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2,23%</w:t>
            </w:r>
          </w:p>
        </w:tc>
        <w:tc>
          <w:tcPr>
            <w:tcW w:w="1352" w:type="dxa"/>
          </w:tcPr>
          <w:p w:rsidR="002A0EF1" w:rsidRPr="00A64588" w:rsidRDefault="00393EF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1,68%</w:t>
            </w:r>
          </w:p>
        </w:tc>
        <w:tc>
          <w:tcPr>
            <w:tcW w:w="1353" w:type="dxa"/>
          </w:tcPr>
          <w:p w:rsidR="002A0EF1" w:rsidRPr="00A64588" w:rsidRDefault="00393EF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2,79%</w:t>
            </w:r>
          </w:p>
        </w:tc>
        <w:tc>
          <w:tcPr>
            <w:tcW w:w="1354" w:type="dxa"/>
          </w:tcPr>
          <w:p w:rsidR="002A0EF1" w:rsidRPr="00A64588" w:rsidRDefault="00393EF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5,03%</w:t>
            </w:r>
          </w:p>
        </w:tc>
        <w:tc>
          <w:tcPr>
            <w:tcW w:w="1354" w:type="dxa"/>
          </w:tcPr>
          <w:p w:rsidR="002A0EF1" w:rsidRPr="00A64588" w:rsidRDefault="00393EF8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88,27%</w:t>
            </w:r>
          </w:p>
        </w:tc>
      </w:tr>
    </w:tbl>
    <w:p w:rsidR="002A0EF1" w:rsidRPr="00A64588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0EF1" w:rsidRPr="00A64588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A64588">
        <w:rPr>
          <w:rFonts w:ascii="Times New Roman" w:hAnsi="Times New Roman"/>
          <w:b/>
          <w:color w:val="000000" w:themeColor="text1"/>
          <w:sz w:val="24"/>
          <w:szCs w:val="24"/>
        </w:rPr>
        <w:t>nr 2,</w:t>
      </w:r>
      <w:r w:rsidRPr="00A64588">
        <w:rPr>
          <w:rFonts w:ascii="Times New Roman" w:hAnsi="Times New Roman"/>
          <w:color w:val="000000" w:themeColor="text1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917AB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2,23%</w:t>
            </w:r>
          </w:p>
        </w:tc>
        <w:tc>
          <w:tcPr>
            <w:tcW w:w="1352" w:type="dxa"/>
          </w:tcPr>
          <w:p w:rsidR="002A0EF1" w:rsidRPr="00A64588" w:rsidRDefault="00917AB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0,56%</w:t>
            </w:r>
          </w:p>
        </w:tc>
        <w:tc>
          <w:tcPr>
            <w:tcW w:w="1353" w:type="dxa"/>
          </w:tcPr>
          <w:p w:rsidR="002A0EF1" w:rsidRPr="00A64588" w:rsidRDefault="00917AB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4,47%</w:t>
            </w:r>
          </w:p>
        </w:tc>
        <w:tc>
          <w:tcPr>
            <w:tcW w:w="1354" w:type="dxa"/>
          </w:tcPr>
          <w:p w:rsidR="002A0EF1" w:rsidRPr="00A64588" w:rsidRDefault="00917AB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6,70%</w:t>
            </w:r>
          </w:p>
        </w:tc>
        <w:tc>
          <w:tcPr>
            <w:tcW w:w="1354" w:type="dxa"/>
          </w:tcPr>
          <w:p w:rsidR="002A0EF1" w:rsidRPr="00A64588" w:rsidRDefault="00917AB7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86,03%</w:t>
            </w:r>
          </w:p>
        </w:tc>
      </w:tr>
    </w:tbl>
    <w:p w:rsidR="002A0EF1" w:rsidRPr="00A64588" w:rsidRDefault="002A0EF1" w:rsidP="002A0E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A64588" w:rsidRDefault="002A0EF1" w:rsidP="002A0EF1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64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pytanie </w:t>
      </w:r>
      <w:r w:rsidRPr="00A645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nr 3, </w:t>
      </w:r>
      <w:r w:rsidRPr="00A645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2A0EF1" w:rsidRPr="00A64588" w:rsidTr="00CD3F63"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2A0EF1" w:rsidRPr="00A64588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458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2A0EF1" w:rsidRPr="00A64588" w:rsidTr="00CD3F63">
        <w:tc>
          <w:tcPr>
            <w:tcW w:w="1353" w:type="dxa"/>
          </w:tcPr>
          <w:p w:rsidR="002A0EF1" w:rsidRPr="00A64588" w:rsidRDefault="00917AB7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1,68%</w:t>
            </w:r>
          </w:p>
        </w:tc>
        <w:tc>
          <w:tcPr>
            <w:tcW w:w="1352" w:type="dxa"/>
          </w:tcPr>
          <w:p w:rsidR="002A0EF1" w:rsidRPr="00A64588" w:rsidRDefault="00917AB7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0,56%</w:t>
            </w:r>
          </w:p>
        </w:tc>
        <w:tc>
          <w:tcPr>
            <w:tcW w:w="1353" w:type="dxa"/>
          </w:tcPr>
          <w:p w:rsidR="002A0EF1" w:rsidRPr="00A64588" w:rsidRDefault="00917AB7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2,23%</w:t>
            </w:r>
          </w:p>
        </w:tc>
        <w:tc>
          <w:tcPr>
            <w:tcW w:w="1354" w:type="dxa"/>
          </w:tcPr>
          <w:p w:rsidR="002A0EF1" w:rsidRPr="00A64588" w:rsidRDefault="00917AB7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8,94%</w:t>
            </w:r>
          </w:p>
        </w:tc>
        <w:tc>
          <w:tcPr>
            <w:tcW w:w="1354" w:type="dxa"/>
          </w:tcPr>
          <w:p w:rsidR="002A0EF1" w:rsidRPr="00A64588" w:rsidRDefault="00917AB7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86,59%</w:t>
            </w:r>
          </w:p>
        </w:tc>
      </w:tr>
    </w:tbl>
    <w:p w:rsidR="002A0EF1" w:rsidRPr="007558D0" w:rsidRDefault="002A0EF1" w:rsidP="002A0EF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8EAADB" w:themeColor="accent1" w:themeTint="99"/>
          <w:sz w:val="24"/>
          <w:szCs w:val="24"/>
        </w:rPr>
      </w:pPr>
    </w:p>
    <w:p w:rsidR="00E072EF" w:rsidRDefault="00917AB7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09">
        <w:rPr>
          <w:rFonts w:ascii="Times New Roman" w:hAnsi="Times New Roman"/>
          <w:sz w:val="24"/>
          <w:szCs w:val="24"/>
        </w:rPr>
        <w:t xml:space="preserve">Zarządzeniem nr 116/2021 Rektora Uniwersytetu Medycznego w Białymstoku z dnia 18.10.2021 r. w sprawie zapewnienia i doskonalenia jakości kształcenia w Szkole </w:t>
      </w:r>
      <w:r w:rsidRPr="00821609">
        <w:rPr>
          <w:rFonts w:ascii="Times New Roman" w:hAnsi="Times New Roman" w:cs="Times New Roman"/>
          <w:sz w:val="24"/>
          <w:szCs w:val="24"/>
        </w:rPr>
        <w:t>Doktorskiej Uniwersytetu</w:t>
      </w:r>
      <w:r w:rsidR="00E072EF" w:rsidRPr="00821609">
        <w:rPr>
          <w:rFonts w:ascii="Times New Roman" w:hAnsi="Times New Roman" w:cs="Times New Roman"/>
          <w:sz w:val="24"/>
          <w:szCs w:val="24"/>
        </w:rPr>
        <w:t xml:space="preserve"> Medycznego w Białymstoku wprowadzono, że</w:t>
      </w:r>
      <w:r w:rsidRPr="00821609">
        <w:rPr>
          <w:rFonts w:ascii="Times New Roman" w:hAnsi="Times New Roman" w:cs="Times New Roman"/>
          <w:sz w:val="24"/>
          <w:szCs w:val="24"/>
        </w:rPr>
        <w:t xml:space="preserve"> wyniki ankietyzacji </w:t>
      </w:r>
      <w:r w:rsidRPr="00821609">
        <w:rPr>
          <w:rStyle w:val="markedcontent"/>
          <w:rFonts w:ascii="Times New Roman" w:hAnsi="Times New Roman" w:cs="Times New Roman"/>
          <w:sz w:val="24"/>
          <w:szCs w:val="24"/>
        </w:rPr>
        <w:t xml:space="preserve"> zajęć dydaktycznych </w:t>
      </w:r>
      <w:r w:rsidR="00E072EF" w:rsidRPr="00821609">
        <w:rPr>
          <w:rStyle w:val="markedcontent"/>
          <w:rFonts w:ascii="Times New Roman" w:hAnsi="Times New Roman" w:cs="Times New Roman"/>
          <w:sz w:val="24"/>
          <w:szCs w:val="24"/>
        </w:rPr>
        <w:t xml:space="preserve">doktorantów uczestniczących w zajęciach </w:t>
      </w:r>
      <w:r w:rsidRPr="00821609">
        <w:rPr>
          <w:rStyle w:val="markedcontent"/>
          <w:rFonts w:ascii="Times New Roman" w:hAnsi="Times New Roman" w:cs="Times New Roman"/>
          <w:sz w:val="24"/>
          <w:szCs w:val="24"/>
        </w:rPr>
        <w:t xml:space="preserve"> są przekazywane do Szkoły Doktorskiej, a następnie przedstawiane</w:t>
      </w:r>
      <w:r w:rsidR="00E072EF" w:rsidRPr="008216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1609">
        <w:rPr>
          <w:rStyle w:val="markedcontent"/>
          <w:rFonts w:ascii="Times New Roman" w:hAnsi="Times New Roman" w:cs="Times New Roman"/>
          <w:sz w:val="24"/>
          <w:szCs w:val="24"/>
        </w:rPr>
        <w:t>przez Dyrektora Szkoły Doktorskiej Rektorowi do dnia 31 grudnia kolejnego roku</w:t>
      </w:r>
      <w:r w:rsidR="00E072EF" w:rsidRPr="008216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1609">
        <w:rPr>
          <w:rStyle w:val="markedcontent"/>
          <w:rFonts w:ascii="Times New Roman" w:hAnsi="Times New Roman" w:cs="Times New Roman"/>
          <w:sz w:val="24"/>
          <w:szCs w:val="24"/>
        </w:rPr>
        <w:t>akademickiego</w:t>
      </w:r>
      <w:r w:rsidR="00E072EF" w:rsidRPr="00821609">
        <w:rPr>
          <w:rFonts w:ascii="Times New Roman" w:hAnsi="Times New Roman" w:cs="Times New Roman"/>
          <w:sz w:val="24"/>
          <w:szCs w:val="24"/>
        </w:rPr>
        <w:t>.</w:t>
      </w:r>
    </w:p>
    <w:p w:rsidR="00821609" w:rsidRPr="00821609" w:rsidRDefault="00821609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Liczba nauczycieli akademickich, którzy uzyskali ocenę negatywną w ponad 50% ankiet studenckich (nie dotyczy </w:t>
      </w:r>
      <w:r w:rsidR="008262E9"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8262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ytuacji kiedy była wypełniona jedna ankieta)</w:t>
      </w: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wyniosła:</w:t>
      </w:r>
    </w:p>
    <w:p w:rsidR="002A0EF1" w:rsidRPr="00A96F7B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A0EF1" w:rsidRPr="00A96F7B" w:rsidRDefault="002A0EF1" w:rsidP="002A0EF1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Farmaceutycznym z Oddziałem Medycyny Laboratoryjnej:</w:t>
      </w:r>
    </w:p>
    <w:p w:rsidR="002A0EF1" w:rsidRPr="00761274" w:rsidRDefault="002A0EF1" w:rsidP="002A0EF1">
      <w:pPr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274">
        <w:rPr>
          <w:rFonts w:ascii="Times New Roman" w:eastAsia="Calibri" w:hAnsi="Times New Roman" w:cs="Times New Roman"/>
          <w:sz w:val="24"/>
          <w:szCs w:val="24"/>
        </w:rPr>
        <w:t>kierunek Farmacja</w:t>
      </w:r>
    </w:p>
    <w:p w:rsidR="002A0EF1" w:rsidRPr="00A20CFF" w:rsidRDefault="002A0EF1" w:rsidP="00A20CF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274">
        <w:rPr>
          <w:rFonts w:ascii="Times New Roman" w:eastAsia="Calibri" w:hAnsi="Times New Roman" w:cs="Times New Roman"/>
          <w:sz w:val="24"/>
          <w:szCs w:val="24"/>
        </w:rPr>
        <w:t>- wykłady – 1 osoba</w:t>
      </w:r>
    </w:p>
    <w:p w:rsidR="002A0EF1" w:rsidRPr="00A96F7B" w:rsidRDefault="002A0EF1" w:rsidP="002A0EF1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Lekarskim z Oddziałem Stomatologii i Oddziałem Nauczania w Języku Angielskim</w:t>
      </w: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A0EF1" w:rsidRDefault="002A0EF1" w:rsidP="002A0EF1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lekarski</w:t>
      </w:r>
      <w:r w:rsidR="00A20C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ED</w:t>
      </w:r>
    </w:p>
    <w:p w:rsidR="00A20CFF" w:rsidRPr="00A20CFF" w:rsidRDefault="00A20CFF" w:rsidP="00A20CF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CFF">
        <w:rPr>
          <w:rFonts w:ascii="Times New Roman" w:eastAsia="Calibri" w:hAnsi="Times New Roman" w:cs="Times New Roman"/>
          <w:sz w:val="24"/>
          <w:szCs w:val="24"/>
        </w:rPr>
        <w:t>- ćwiczenia – 1 osoba</w:t>
      </w:r>
    </w:p>
    <w:p w:rsidR="00A20CFF" w:rsidRDefault="00A20CFF" w:rsidP="002A0EF1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lekarsko-dentystyczny</w:t>
      </w:r>
    </w:p>
    <w:p w:rsidR="00A20CFF" w:rsidRDefault="00A20CFF" w:rsidP="00A20CF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ćwiczenia – 4 osoby</w:t>
      </w:r>
    </w:p>
    <w:p w:rsidR="00A20CFF" w:rsidRDefault="00A20CFF" w:rsidP="00A20CF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seminaria </w:t>
      </w:r>
      <w:r w:rsidR="00942F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42F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osoby</w:t>
      </w:r>
    </w:p>
    <w:p w:rsidR="00A20CFF" w:rsidRPr="00942F8E" w:rsidRDefault="00942F8E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</w:t>
      </w:r>
      <w:r w:rsidR="008216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- 1 osoba</w:t>
      </w:r>
    </w:p>
    <w:p w:rsidR="002A0EF1" w:rsidRPr="006144EA" w:rsidRDefault="002A0EF1" w:rsidP="002A0EF1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na Wydziale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Nauk o Zdrowiu</w:t>
      </w:r>
      <w:r w:rsidRPr="00A9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A0EF1" w:rsidRDefault="00942F8E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2F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ocen negatywnych</w:t>
      </w:r>
    </w:p>
    <w:p w:rsidR="00821609" w:rsidRPr="00821609" w:rsidRDefault="00821609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F1" w:rsidRPr="00821609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609">
        <w:rPr>
          <w:rFonts w:ascii="Times New Roman" w:eastAsia="Calibri" w:hAnsi="Times New Roman" w:cs="Times New Roman"/>
          <w:sz w:val="24"/>
          <w:szCs w:val="24"/>
        </w:rPr>
        <w:t>Przy czym w ocenie zajęć prowadzonych przez osoby, które uzyskały ocenę negatywną w ponad 50% ankiet, wypełnionych w roku akademickim 202</w:t>
      </w:r>
      <w:r w:rsidR="00585CA0" w:rsidRPr="00821609">
        <w:rPr>
          <w:rFonts w:ascii="Times New Roman" w:eastAsia="Calibri" w:hAnsi="Times New Roman" w:cs="Times New Roman"/>
          <w:sz w:val="24"/>
          <w:szCs w:val="24"/>
        </w:rPr>
        <w:t>1/2022</w:t>
      </w:r>
      <w:r w:rsidRPr="00821609">
        <w:rPr>
          <w:rFonts w:ascii="Times New Roman" w:eastAsia="Calibri" w:hAnsi="Times New Roman" w:cs="Times New Roman"/>
          <w:sz w:val="24"/>
          <w:szCs w:val="24"/>
        </w:rPr>
        <w:t xml:space="preserve"> nie wzięło udziału </w:t>
      </w:r>
      <w:r w:rsidR="009E334C">
        <w:rPr>
          <w:rFonts w:ascii="Times New Roman" w:eastAsia="Calibri" w:hAnsi="Times New Roman" w:cs="Times New Roman"/>
          <w:sz w:val="24"/>
          <w:szCs w:val="24"/>
        </w:rPr>
        <w:t>30</w:t>
      </w:r>
      <w:r w:rsidRPr="00821609">
        <w:rPr>
          <w:rFonts w:ascii="Times New Roman" w:eastAsia="Calibri" w:hAnsi="Times New Roman" w:cs="Times New Roman"/>
          <w:sz w:val="24"/>
          <w:szCs w:val="24"/>
        </w:rPr>
        <w:t>% uprawnionych studentów, z którymi dana osoba prowadziła zajęcia.</w:t>
      </w:r>
    </w:p>
    <w:p w:rsidR="002A0EF1" w:rsidRPr="000E30A8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30A8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Pr="00791784">
        <w:rPr>
          <w:rFonts w:ascii="Times New Roman" w:eastAsia="Calibri" w:hAnsi="Times New Roman" w:cs="Times New Roman"/>
          <w:sz w:val="24"/>
          <w:szCs w:val="24"/>
        </w:rPr>
        <w:t>W roku akademickim 202</w:t>
      </w:r>
      <w:r w:rsidR="00DF1AB1">
        <w:rPr>
          <w:rFonts w:ascii="Times New Roman" w:eastAsia="Calibri" w:hAnsi="Times New Roman" w:cs="Times New Roman"/>
          <w:sz w:val="24"/>
          <w:szCs w:val="24"/>
        </w:rPr>
        <w:t>1/2022</w:t>
      </w:r>
      <w:r w:rsidRPr="00791784">
        <w:rPr>
          <w:rFonts w:ascii="Times New Roman" w:eastAsia="Calibri" w:hAnsi="Times New Roman" w:cs="Times New Roman"/>
          <w:sz w:val="24"/>
          <w:szCs w:val="24"/>
        </w:rPr>
        <w:t xml:space="preserve"> w ogólnouczelnianej ankiecie dotyczącej systemu opieki dydaktycznej i naukowej nad studentami wzięło udział </w:t>
      </w:r>
      <w:r w:rsidR="00DF1AB1">
        <w:rPr>
          <w:rFonts w:ascii="Times New Roman" w:eastAsia="Calibri" w:hAnsi="Times New Roman" w:cs="Times New Roman"/>
          <w:sz w:val="24"/>
          <w:szCs w:val="24"/>
        </w:rPr>
        <w:t>211</w:t>
      </w:r>
      <w:r w:rsidRPr="00791784">
        <w:rPr>
          <w:rFonts w:ascii="Times New Roman" w:eastAsia="Calibri" w:hAnsi="Times New Roman" w:cs="Times New Roman"/>
          <w:sz w:val="24"/>
          <w:szCs w:val="24"/>
        </w:rPr>
        <w:t xml:space="preserve"> studentów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1784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="00DF1AB1">
        <w:rPr>
          <w:rFonts w:ascii="Times New Roman" w:eastAsia="Calibri" w:hAnsi="Times New Roman" w:cs="Times New Roman"/>
          <w:sz w:val="24"/>
          <w:szCs w:val="24"/>
        </w:rPr>
        <w:t>3,90</w:t>
      </w:r>
      <w:r w:rsidRPr="00791784">
        <w:rPr>
          <w:rFonts w:ascii="Times New Roman" w:eastAsia="Calibri" w:hAnsi="Times New Roman" w:cs="Times New Roman"/>
          <w:sz w:val="24"/>
          <w:szCs w:val="24"/>
        </w:rPr>
        <w:t>% wszystkich studentów  (</w:t>
      </w:r>
      <w:proofErr w:type="spellStart"/>
      <w:r w:rsidR="00DF1AB1">
        <w:rPr>
          <w:rFonts w:ascii="Times New Roman" w:eastAsia="Calibri" w:hAnsi="Times New Roman" w:cs="Times New Roman"/>
          <w:sz w:val="24"/>
          <w:szCs w:val="24"/>
        </w:rPr>
        <w:t>r.ak</w:t>
      </w:r>
      <w:proofErr w:type="spellEnd"/>
      <w:r w:rsidR="00DF1AB1">
        <w:rPr>
          <w:rFonts w:ascii="Times New Roman" w:eastAsia="Calibri" w:hAnsi="Times New Roman" w:cs="Times New Roman"/>
          <w:sz w:val="24"/>
          <w:szCs w:val="24"/>
        </w:rPr>
        <w:t xml:space="preserve">. 2020/2021  - 6,75% - </w:t>
      </w:r>
      <w:r w:rsidRPr="00791784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791784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791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3CBB">
        <w:rPr>
          <w:rFonts w:ascii="Times New Roman" w:eastAsia="Calibri" w:hAnsi="Times New Roman" w:cs="Times New Roman"/>
          <w:sz w:val="24"/>
          <w:szCs w:val="24"/>
        </w:rPr>
        <w:t>2019/2020 - 1,86% )</w:t>
      </w:r>
      <w:r w:rsidR="00DF1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EF1" w:rsidRPr="00F21F14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4">
        <w:rPr>
          <w:rFonts w:ascii="Times New Roman" w:eastAsia="Calibri" w:hAnsi="Times New Roman" w:cs="Times New Roman"/>
          <w:sz w:val="24"/>
          <w:szCs w:val="24"/>
        </w:rPr>
        <w:t>Frekwencja ankietyzacji na poszczególnych wydziałach przedstawiała się następująco:</w:t>
      </w:r>
    </w:p>
    <w:p w:rsidR="00864027" w:rsidRDefault="002A0EF1" w:rsidP="002A0EF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64027">
        <w:rPr>
          <w:rFonts w:ascii="Times New Roman" w:eastAsia="Calibri" w:hAnsi="Times New Roman" w:cs="Times New Roman"/>
          <w:sz w:val="24"/>
          <w:szCs w:val="24"/>
        </w:rPr>
        <w:t xml:space="preserve">na Wydziale Farmaceutycznym na </w:t>
      </w:r>
      <w:r w:rsidR="00FE2A4F" w:rsidRPr="00864027">
        <w:rPr>
          <w:rFonts w:ascii="Times New Roman" w:eastAsia="Calibri" w:hAnsi="Times New Roman" w:cs="Times New Roman"/>
          <w:sz w:val="24"/>
          <w:szCs w:val="24"/>
        </w:rPr>
        <w:t>1230</w:t>
      </w:r>
      <w:r w:rsidRPr="00864027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</w:t>
      </w:r>
      <w:r w:rsidR="00864027" w:rsidRPr="00864027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r w:rsidRPr="00864027">
        <w:rPr>
          <w:rFonts w:ascii="Times New Roman" w:eastAsia="Calibri" w:hAnsi="Times New Roman" w:cs="Times New Roman"/>
          <w:sz w:val="24"/>
          <w:szCs w:val="24"/>
        </w:rPr>
        <w:t xml:space="preserve"> studentów, co stanowi</w:t>
      </w:r>
      <w:r w:rsidR="00864027" w:rsidRPr="00864027">
        <w:rPr>
          <w:rFonts w:ascii="Times New Roman" w:eastAsia="Calibri" w:hAnsi="Times New Roman" w:cs="Times New Roman"/>
          <w:sz w:val="24"/>
          <w:szCs w:val="24"/>
        </w:rPr>
        <w:t xml:space="preserve"> 5,12% </w:t>
      </w:r>
      <w:r w:rsidRPr="0086402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F1AB1" w:rsidRPr="00864027">
        <w:rPr>
          <w:rFonts w:ascii="Times New Roman" w:eastAsia="Calibri" w:hAnsi="Times New Roman" w:cs="Times New Roman"/>
          <w:sz w:val="24"/>
          <w:szCs w:val="24"/>
        </w:rPr>
        <w:t>r.ak</w:t>
      </w:r>
      <w:proofErr w:type="spellEnd"/>
      <w:r w:rsidR="00DF1AB1" w:rsidRPr="00864027">
        <w:rPr>
          <w:rFonts w:ascii="Times New Roman" w:eastAsia="Calibri" w:hAnsi="Times New Roman" w:cs="Times New Roman"/>
          <w:sz w:val="24"/>
          <w:szCs w:val="24"/>
        </w:rPr>
        <w:t xml:space="preserve">. 2020/2021  - 8,26%,  </w:t>
      </w:r>
      <w:proofErr w:type="spellStart"/>
      <w:r w:rsidRPr="00864027">
        <w:rPr>
          <w:rFonts w:ascii="Times New Roman" w:eastAsia="Calibri" w:hAnsi="Times New Roman" w:cs="Times New Roman"/>
          <w:sz w:val="24"/>
          <w:szCs w:val="24"/>
        </w:rPr>
        <w:t>r.ak</w:t>
      </w:r>
      <w:proofErr w:type="spellEnd"/>
      <w:r w:rsidRPr="00864027">
        <w:rPr>
          <w:rFonts w:ascii="Times New Roman" w:eastAsia="Calibri" w:hAnsi="Times New Roman" w:cs="Times New Roman"/>
          <w:sz w:val="24"/>
          <w:szCs w:val="24"/>
        </w:rPr>
        <w:t xml:space="preserve">. 2019/2020 - 2,29%). </w:t>
      </w:r>
      <w:r w:rsidRPr="00523FC0">
        <w:rPr>
          <w:rFonts w:ascii="Times New Roman" w:eastAsia="Calibri" w:hAnsi="Times New Roman" w:cs="Times New Roman"/>
          <w:sz w:val="24"/>
          <w:szCs w:val="24"/>
        </w:rPr>
        <w:t>Najwięcej negatywnych odpowiedzi  (</w:t>
      </w:r>
      <w:r w:rsidR="00864027" w:rsidRPr="00523FC0">
        <w:rPr>
          <w:rFonts w:ascii="Times New Roman" w:eastAsia="Calibri" w:hAnsi="Times New Roman" w:cs="Times New Roman"/>
          <w:sz w:val="24"/>
          <w:szCs w:val="24"/>
        </w:rPr>
        <w:t>14,29%</w:t>
      </w:r>
      <w:r w:rsidRPr="00523FC0">
        <w:rPr>
          <w:rFonts w:ascii="Times New Roman" w:eastAsia="Calibri" w:hAnsi="Times New Roman" w:cs="Times New Roman"/>
          <w:sz w:val="24"/>
          <w:szCs w:val="24"/>
        </w:rPr>
        <w:t>) padło na pytanie</w:t>
      </w:r>
      <w:bookmarkStart w:id="2" w:name="_Hlk117845448"/>
      <w:r w:rsidRPr="00523FC0">
        <w:rPr>
          <w:rFonts w:ascii="Times New Roman" w:eastAsia="Calibri" w:hAnsi="Times New Roman" w:cs="Times New Roman"/>
          <w:sz w:val="24"/>
          <w:szCs w:val="24"/>
        </w:rPr>
        <w:t>, czy</w:t>
      </w:r>
      <w:r w:rsidR="00864027" w:rsidRPr="00523FC0">
        <w:rPr>
          <w:rFonts w:ascii="Times New Roman" w:eastAsia="Calibri" w:hAnsi="Times New Roman" w:cs="Times New Roman"/>
          <w:sz w:val="24"/>
          <w:szCs w:val="24"/>
        </w:rPr>
        <w:t xml:space="preserve">  była możliwość składania skarg i uwag, dotyczących organizacji pracy w jednostkach, w których odbywają się zajęcia, w tym sposobu kształcenia oraz pracy kadry dydaktycznej? </w:t>
      </w:r>
      <w:r w:rsidRPr="0052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</w:p>
    <w:p w:rsidR="00523FC0" w:rsidRDefault="002A0EF1" w:rsidP="002A0EF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3FC0">
        <w:rPr>
          <w:rFonts w:ascii="Times New Roman" w:eastAsia="Calibri" w:hAnsi="Times New Roman" w:cs="Times New Roman"/>
          <w:sz w:val="24"/>
          <w:szCs w:val="24"/>
        </w:rPr>
        <w:t>Na Wydziale Lekarskim na 2</w:t>
      </w:r>
      <w:r w:rsidR="00864027" w:rsidRPr="00523FC0">
        <w:rPr>
          <w:rFonts w:ascii="Times New Roman" w:eastAsia="Calibri" w:hAnsi="Times New Roman" w:cs="Times New Roman"/>
          <w:sz w:val="24"/>
          <w:szCs w:val="24"/>
        </w:rPr>
        <w:t>501</w:t>
      </w:r>
      <w:r w:rsidRPr="00523FC0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</w:t>
      </w:r>
      <w:r w:rsidR="00864027" w:rsidRPr="00523FC0">
        <w:rPr>
          <w:rFonts w:ascii="Times New Roman" w:eastAsia="Calibri" w:hAnsi="Times New Roman" w:cs="Times New Roman"/>
          <w:sz w:val="24"/>
          <w:szCs w:val="24"/>
        </w:rPr>
        <w:t>94</w:t>
      </w:r>
      <w:r w:rsidR="00523FC0" w:rsidRPr="0052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FC0">
        <w:rPr>
          <w:rFonts w:ascii="Times New Roman" w:eastAsia="Calibri" w:hAnsi="Times New Roman" w:cs="Times New Roman"/>
          <w:sz w:val="24"/>
          <w:szCs w:val="24"/>
        </w:rPr>
        <w:t xml:space="preserve">studentów, co stanowi </w:t>
      </w:r>
      <w:r w:rsidR="00523FC0" w:rsidRPr="00523FC0">
        <w:rPr>
          <w:rFonts w:ascii="Times New Roman" w:eastAsia="Calibri" w:hAnsi="Times New Roman" w:cs="Times New Roman"/>
          <w:sz w:val="24"/>
          <w:szCs w:val="24"/>
        </w:rPr>
        <w:t xml:space="preserve"> 3,76%</w:t>
      </w:r>
      <w:r w:rsidRPr="00523F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F1AB1" w:rsidRPr="00523FC0">
        <w:rPr>
          <w:rFonts w:ascii="Times New Roman" w:eastAsia="Calibri" w:hAnsi="Times New Roman" w:cs="Times New Roman"/>
          <w:sz w:val="24"/>
          <w:szCs w:val="24"/>
        </w:rPr>
        <w:t>r.ak</w:t>
      </w:r>
      <w:proofErr w:type="spellEnd"/>
      <w:r w:rsidR="00DF1AB1" w:rsidRPr="00523FC0">
        <w:rPr>
          <w:rFonts w:ascii="Times New Roman" w:eastAsia="Calibri" w:hAnsi="Times New Roman" w:cs="Times New Roman"/>
          <w:sz w:val="24"/>
          <w:szCs w:val="24"/>
        </w:rPr>
        <w:t xml:space="preserve">. 2020/2021 - </w:t>
      </w:r>
      <w:r w:rsidRPr="0052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AB1" w:rsidRPr="00523FC0">
        <w:rPr>
          <w:rFonts w:ascii="Times New Roman" w:eastAsia="Calibri" w:hAnsi="Times New Roman" w:cs="Times New Roman"/>
          <w:sz w:val="24"/>
          <w:szCs w:val="24"/>
        </w:rPr>
        <w:t xml:space="preserve">5,31%, </w:t>
      </w:r>
      <w:r w:rsidRPr="00523FC0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523FC0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523FC0">
        <w:rPr>
          <w:rFonts w:ascii="Times New Roman" w:eastAsia="Calibri" w:hAnsi="Times New Roman" w:cs="Times New Roman"/>
          <w:sz w:val="24"/>
          <w:szCs w:val="24"/>
        </w:rPr>
        <w:t>. 2019/2020 - 1,79%) -  Tak jak na Wydziale Farmaceutycznym najwięcej negatywnych odpowiedzi (</w:t>
      </w:r>
      <w:r w:rsidR="00523FC0" w:rsidRPr="00523FC0">
        <w:rPr>
          <w:rFonts w:ascii="Times New Roman" w:eastAsia="Calibri" w:hAnsi="Times New Roman" w:cs="Times New Roman"/>
          <w:sz w:val="24"/>
          <w:szCs w:val="24"/>
        </w:rPr>
        <w:t>12,77</w:t>
      </w:r>
      <w:r w:rsidR="001C4E49">
        <w:rPr>
          <w:rFonts w:ascii="Times New Roman" w:eastAsia="Calibri" w:hAnsi="Times New Roman" w:cs="Times New Roman"/>
          <w:sz w:val="24"/>
          <w:szCs w:val="24"/>
        </w:rPr>
        <w:t>%</w:t>
      </w:r>
      <w:r w:rsidRPr="00523FC0">
        <w:rPr>
          <w:rFonts w:ascii="Times New Roman" w:eastAsia="Calibri" w:hAnsi="Times New Roman" w:cs="Times New Roman"/>
          <w:sz w:val="24"/>
          <w:szCs w:val="24"/>
        </w:rPr>
        <w:t>)</w:t>
      </w:r>
      <w:r w:rsidR="006C4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2A4">
        <w:rPr>
          <w:rFonts w:ascii="Times New Roman" w:eastAsia="Calibri" w:hAnsi="Times New Roman" w:cs="Times New Roman"/>
          <w:sz w:val="24"/>
          <w:szCs w:val="24"/>
        </w:rPr>
        <w:t>padło na</w:t>
      </w:r>
      <w:r w:rsidR="006C4C9A">
        <w:rPr>
          <w:rFonts w:ascii="Times New Roman" w:eastAsia="Calibri" w:hAnsi="Times New Roman" w:cs="Times New Roman"/>
          <w:sz w:val="24"/>
          <w:szCs w:val="24"/>
        </w:rPr>
        <w:t xml:space="preserve"> pytanie</w:t>
      </w:r>
      <w:r w:rsidR="00523FC0" w:rsidRPr="00523FC0">
        <w:rPr>
          <w:rFonts w:ascii="Times New Roman" w:eastAsia="Calibri" w:hAnsi="Times New Roman" w:cs="Times New Roman"/>
          <w:sz w:val="24"/>
          <w:szCs w:val="24"/>
        </w:rPr>
        <w:t xml:space="preserve">, czy  była możliwość składania skarg i uwag, dotyczących organizacji pracy w jednostkach, w których odbywają się zajęcia, w tym sposobu kształcenia oraz pracy kadry dydaktycznej?  </w:t>
      </w:r>
      <w:r w:rsidRPr="00523F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A0EF1" w:rsidRPr="00193589" w:rsidRDefault="002A0EF1" w:rsidP="002A0EF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Na Wydziale Nauk o Zdrowiu na </w:t>
      </w:r>
      <w:r w:rsidR="00523FC0" w:rsidRPr="00193589">
        <w:rPr>
          <w:rFonts w:ascii="Times New Roman" w:eastAsia="Calibri" w:hAnsi="Times New Roman" w:cs="Times New Roman"/>
          <w:sz w:val="24"/>
          <w:szCs w:val="24"/>
        </w:rPr>
        <w:t>1949</w:t>
      </w: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 </w:t>
      </w:r>
      <w:r w:rsidR="00523FC0" w:rsidRPr="00193589">
        <w:rPr>
          <w:rFonts w:ascii="Times New Roman" w:eastAsia="Calibri" w:hAnsi="Times New Roman" w:cs="Times New Roman"/>
          <w:sz w:val="24"/>
          <w:szCs w:val="24"/>
        </w:rPr>
        <w:t>64</w:t>
      </w: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 studentów, co stanowi –</w:t>
      </w:r>
      <w:r w:rsidR="00DF1AB1" w:rsidRPr="00193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277" w:rsidRPr="00193589">
        <w:rPr>
          <w:rFonts w:ascii="Times New Roman" w:eastAsia="Calibri" w:hAnsi="Times New Roman" w:cs="Times New Roman"/>
          <w:sz w:val="24"/>
          <w:szCs w:val="24"/>
        </w:rPr>
        <w:t xml:space="preserve">3,28% </w:t>
      </w: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F1AB1" w:rsidRPr="00193589">
        <w:rPr>
          <w:rFonts w:ascii="Times New Roman" w:eastAsia="Calibri" w:hAnsi="Times New Roman" w:cs="Times New Roman"/>
          <w:sz w:val="24"/>
          <w:szCs w:val="24"/>
        </w:rPr>
        <w:t>r.ak</w:t>
      </w:r>
      <w:proofErr w:type="spellEnd"/>
      <w:r w:rsidR="00DF1AB1" w:rsidRPr="00193589">
        <w:rPr>
          <w:rFonts w:ascii="Times New Roman" w:eastAsia="Calibri" w:hAnsi="Times New Roman" w:cs="Times New Roman"/>
          <w:sz w:val="24"/>
          <w:szCs w:val="24"/>
        </w:rPr>
        <w:t xml:space="preserve">. 2020/2021 - 9,14%,  </w:t>
      </w: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193589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. 2019/2020  - 2,16%). </w:t>
      </w:r>
      <w:r w:rsidR="00385277" w:rsidRPr="00193589">
        <w:rPr>
          <w:rFonts w:ascii="Times New Roman" w:eastAsia="Calibri" w:hAnsi="Times New Roman" w:cs="Times New Roman"/>
          <w:sz w:val="24"/>
          <w:szCs w:val="24"/>
        </w:rPr>
        <w:t>W przeciwieństwie do pozostałych dwóch wydziałów najwięcej</w:t>
      </w:r>
      <w:r w:rsidRPr="001935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negatywnych odpowiedzi </w:t>
      </w:r>
      <w:r w:rsidR="00193589" w:rsidRPr="00193589">
        <w:rPr>
          <w:rFonts w:ascii="Times New Roman" w:eastAsia="Calibri" w:hAnsi="Times New Roman" w:cs="Times New Roman"/>
          <w:sz w:val="24"/>
          <w:szCs w:val="24"/>
        </w:rPr>
        <w:t xml:space="preserve"> (14,06%) </w:t>
      </w:r>
      <w:r w:rsidRPr="00193589">
        <w:rPr>
          <w:rFonts w:ascii="Times New Roman" w:eastAsia="Calibri" w:hAnsi="Times New Roman" w:cs="Times New Roman"/>
          <w:sz w:val="24"/>
          <w:szCs w:val="24"/>
        </w:rPr>
        <w:t xml:space="preserve">padło na pytanie,  czy była możliwość </w:t>
      </w:r>
      <w:r w:rsidR="00193589" w:rsidRPr="00193589">
        <w:rPr>
          <w:rFonts w:ascii="Times New Roman" w:eastAsia="Calibri" w:hAnsi="Times New Roman" w:cs="Times New Roman"/>
          <w:sz w:val="24"/>
          <w:szCs w:val="24"/>
        </w:rPr>
        <w:t>konsultacji z Opiekunem roku w sprawach związanych z tokiem studiów</w:t>
      </w:r>
      <w:r w:rsidR="006C4C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589" w:rsidRPr="00193589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87">
        <w:rPr>
          <w:rFonts w:ascii="Times New Roman" w:eastAsia="Calibri" w:hAnsi="Times New Roman" w:cs="Times New Roman"/>
          <w:sz w:val="24"/>
          <w:szCs w:val="24"/>
        </w:rPr>
        <w:tab/>
        <w:t xml:space="preserve">Z analizy ogólnouczelnianej ankiety dotyczącej systemu opieki dydaktycznej i naukowej nad studentami wynika,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193589">
        <w:rPr>
          <w:rFonts w:ascii="Times New Roman" w:eastAsia="Calibri" w:hAnsi="Times New Roman" w:cs="Times New Roman"/>
          <w:sz w:val="24"/>
          <w:szCs w:val="24"/>
        </w:rPr>
        <w:t xml:space="preserve"> procent negatywnych odpowiedzi z roku na rok</w:t>
      </w:r>
      <w:r w:rsidR="00193589" w:rsidRPr="00B32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589">
        <w:rPr>
          <w:rFonts w:ascii="Times New Roman" w:eastAsia="Calibri" w:hAnsi="Times New Roman" w:cs="Times New Roman"/>
          <w:sz w:val="24"/>
          <w:szCs w:val="24"/>
        </w:rPr>
        <w:t xml:space="preserve">się obniża. W poprzednich latach  negatywne odpowiedzieć potrafiły sięgać nawet 25%. Natomiast w roku akademickim 2021/2022 największy procent negatywnych odpowiedzi wyniósł 14,29%. </w:t>
      </w:r>
    </w:p>
    <w:p w:rsidR="00193589" w:rsidRDefault="0019358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2E9" w:rsidRPr="000E30A8" w:rsidRDefault="008262E9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A0EF1" w:rsidRPr="007327A2" w:rsidRDefault="002A0EF1" w:rsidP="002A0EF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27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Wypełnialność</w:t>
      </w:r>
      <w:proofErr w:type="spellEnd"/>
      <w:r w:rsidRPr="007327A2">
        <w:rPr>
          <w:rFonts w:ascii="Times New Roman" w:eastAsia="Calibri" w:hAnsi="Times New Roman" w:cs="Times New Roman"/>
          <w:b/>
          <w:sz w:val="24"/>
          <w:szCs w:val="24"/>
        </w:rPr>
        <w:t xml:space="preserve"> ogólnouczelnianej ankiety</w:t>
      </w:r>
      <w:r w:rsidRPr="00732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7A2">
        <w:rPr>
          <w:rFonts w:ascii="Times New Roman" w:eastAsia="Calibri" w:hAnsi="Times New Roman" w:cs="Times New Roman"/>
          <w:b/>
          <w:sz w:val="24"/>
          <w:szCs w:val="24"/>
        </w:rPr>
        <w:t>dotyczącej systemu opieki dydaktycznej i naukowej nad studentami w roku akademickim  2019/2020</w:t>
      </w:r>
      <w:r w:rsidR="0019358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2020/2021</w:t>
      </w:r>
      <w:r w:rsidR="00193589">
        <w:rPr>
          <w:rFonts w:ascii="Times New Roman" w:eastAsia="Calibri" w:hAnsi="Times New Roman" w:cs="Times New Roman"/>
          <w:b/>
          <w:sz w:val="24"/>
          <w:szCs w:val="24"/>
        </w:rPr>
        <w:t xml:space="preserve"> i 2021/2022</w:t>
      </w:r>
    </w:p>
    <w:p w:rsidR="002A0EF1" w:rsidRPr="000E30A8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30A8">
        <w:rPr>
          <w:noProof/>
          <w:color w:val="FF0000"/>
          <w:lang w:eastAsia="pl-PL"/>
        </w:rPr>
        <w:drawing>
          <wp:inline distT="0" distB="0" distL="0" distR="0" wp14:anchorId="451363B8" wp14:editId="13E570F3">
            <wp:extent cx="5715000" cy="28765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0EF1" w:rsidRPr="000E30A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0EF1" w:rsidRPr="007C356C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356C">
        <w:rPr>
          <w:rFonts w:ascii="Times New Roman" w:hAnsi="Times New Roman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studenci wypowiedzieli się następująco:</w:t>
      </w: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czy była możliwość korzystania z pracowni i laboratoriów w celach naukowych i dydaktycznych poza czasem przeznaczonym na zajęcia dydaktyczne (np. w trakcie realizacji prac badawczych, kół naukowych)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D46088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57,14%</w:t>
            </w:r>
          </w:p>
        </w:tc>
        <w:tc>
          <w:tcPr>
            <w:tcW w:w="1559" w:type="dxa"/>
          </w:tcPr>
          <w:p w:rsidR="002A0EF1" w:rsidRPr="00D44012" w:rsidRDefault="00D46088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7,94%</w:t>
            </w:r>
          </w:p>
        </w:tc>
        <w:tc>
          <w:tcPr>
            <w:tcW w:w="3402" w:type="dxa"/>
          </w:tcPr>
          <w:p w:rsidR="002A0EF1" w:rsidRPr="00D44012" w:rsidRDefault="00D46088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34,92%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42,55%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7,45%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50,00%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32,81%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9,38%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57,81%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2,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FC62E8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96,83%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1,59%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1,59%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88,30%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5,32%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6,38%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82,81%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10,94%</w:t>
            </w:r>
          </w:p>
        </w:tc>
      </w:tr>
    </w:tbl>
    <w:p w:rsidR="002A0EF1" w:rsidRPr="00D44012" w:rsidRDefault="002A0EF1" w:rsidP="002A0EF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3,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73,02%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3,17%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23,81%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55,32%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5,32%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39,36%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73,44%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14,06%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12,50%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4,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 czy była możliwość konsultacji z Prodziekanem ds. Studenckich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46,03%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3,17%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50,79%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38,30%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8,51%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53,19%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21,88%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9,38%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68,75%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5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47,62%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4,76%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47,62%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39,36%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6,38%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54,26%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31,25%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62,50%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6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34,92%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3,17%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61,90%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29,79%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6,38%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63,83%</w:t>
            </w:r>
          </w:p>
        </w:tc>
      </w:tr>
      <w:tr w:rsidR="002A0EF1" w:rsidRPr="001C4E49" w:rsidTr="00CD3F63">
        <w:tc>
          <w:tcPr>
            <w:tcW w:w="1988" w:type="dxa"/>
          </w:tcPr>
          <w:p w:rsidR="002A0EF1" w:rsidRPr="001C4E49" w:rsidRDefault="001C4E49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4E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0B7D44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7D44">
              <w:rPr>
                <w:rFonts w:ascii="Times New Roman" w:eastAsia="Calibri" w:hAnsi="Times New Roman" w:cs="Times New Roman"/>
                <w:color w:val="000000" w:themeColor="text1"/>
              </w:rPr>
              <w:t>17,19%</w:t>
            </w:r>
          </w:p>
        </w:tc>
        <w:tc>
          <w:tcPr>
            <w:tcW w:w="1559" w:type="dxa"/>
          </w:tcPr>
          <w:p w:rsidR="002A0EF1" w:rsidRPr="000B7D44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7D44">
              <w:rPr>
                <w:rFonts w:ascii="Times New Roman" w:eastAsia="Calibri" w:hAnsi="Times New Roman" w:cs="Times New Roman"/>
                <w:color w:val="000000" w:themeColor="text1"/>
              </w:rPr>
              <w:t>4,69%</w:t>
            </w:r>
          </w:p>
        </w:tc>
        <w:tc>
          <w:tcPr>
            <w:tcW w:w="3402" w:type="dxa"/>
          </w:tcPr>
          <w:p w:rsidR="002A0EF1" w:rsidRPr="000B7D44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7D44">
              <w:rPr>
                <w:rFonts w:ascii="Times New Roman" w:eastAsia="Calibri" w:hAnsi="Times New Roman" w:cs="Times New Roman"/>
                <w:color w:val="000000" w:themeColor="text1"/>
              </w:rPr>
              <w:t>78,12%</w:t>
            </w:r>
          </w:p>
        </w:tc>
      </w:tr>
    </w:tbl>
    <w:p w:rsidR="002A0EF1" w:rsidRPr="001C4E49" w:rsidRDefault="002A0EF1" w:rsidP="002A0EF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>pytanie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nr 7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38FF" w:rsidRPr="00D44012">
        <w:rPr>
          <w:rFonts w:ascii="Times New Roman" w:hAnsi="Times New Roman"/>
          <w:color w:val="000000" w:themeColor="text1"/>
          <w:sz w:val="24"/>
          <w:szCs w:val="24"/>
        </w:rPr>
        <w:t>czy była możliwość konsultacji z Prorektorem ds. Kształcenia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F07389">
        <w:trPr>
          <w:trHeight w:val="227"/>
        </w:trPr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33,33%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1,59%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65,08%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30,85%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5,32%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63,83%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17,19%</w:t>
            </w:r>
          </w:p>
        </w:tc>
        <w:tc>
          <w:tcPr>
            <w:tcW w:w="1559" w:type="dxa"/>
          </w:tcPr>
          <w:p w:rsidR="002A0EF1" w:rsidRPr="00D44012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3,12%</w:t>
            </w:r>
          </w:p>
        </w:tc>
        <w:tc>
          <w:tcPr>
            <w:tcW w:w="3402" w:type="dxa"/>
          </w:tcPr>
          <w:p w:rsidR="002A0EF1" w:rsidRPr="00D44012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79,69%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8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A59CE" w:rsidRPr="00D44012">
        <w:rPr>
          <w:rFonts w:ascii="Times New Roman" w:hAnsi="Times New Roman"/>
          <w:color w:val="000000" w:themeColor="text1"/>
          <w:sz w:val="24"/>
          <w:szCs w:val="24"/>
        </w:rPr>
        <w:t>czy była możliwość składania skarg i uwag, dotyczących organizacji pracy w jednostkach, w których odbywają się zajęcia, w tym sposobu kształcenia oraz pracy kadry dydaktycznej?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rPr>
          <w:trHeight w:val="372"/>
        </w:trPr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46,03%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14,29%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39,68%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46,81%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12,77%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40,43%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Nauk o Zdrowiu</w:t>
            </w:r>
          </w:p>
        </w:tc>
        <w:tc>
          <w:tcPr>
            <w:tcW w:w="1697" w:type="dxa"/>
          </w:tcPr>
          <w:p w:rsidR="002A0EF1" w:rsidRPr="00D44012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42,19%</w:t>
            </w:r>
          </w:p>
        </w:tc>
        <w:tc>
          <w:tcPr>
            <w:tcW w:w="1559" w:type="dxa"/>
          </w:tcPr>
          <w:p w:rsidR="002A0EF1" w:rsidRPr="00D44012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10,94%</w:t>
            </w:r>
          </w:p>
        </w:tc>
        <w:tc>
          <w:tcPr>
            <w:tcW w:w="3402" w:type="dxa"/>
          </w:tcPr>
          <w:p w:rsidR="002A0EF1" w:rsidRPr="00D44012" w:rsidRDefault="00295AC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46,88%</w:t>
            </w:r>
          </w:p>
        </w:tc>
      </w:tr>
    </w:tbl>
    <w:p w:rsidR="002A0EF1" w:rsidRPr="00D44012" w:rsidRDefault="002A0EF1" w:rsidP="002A0EF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</w:t>
      </w:r>
      <w:r w:rsidR="006C4C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0A"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czy była możliwość składania skarg i uwag, dotyczących przypadków </w:t>
      </w:r>
      <w:proofErr w:type="spellStart"/>
      <w:r w:rsidR="00655B0A" w:rsidRPr="00D44012">
        <w:rPr>
          <w:rFonts w:ascii="Times New Roman" w:hAnsi="Times New Roman"/>
          <w:color w:val="000000" w:themeColor="text1"/>
          <w:sz w:val="24"/>
          <w:szCs w:val="24"/>
        </w:rPr>
        <w:t>mobbingu</w:t>
      </w:r>
      <w:proofErr w:type="spellEnd"/>
      <w:r w:rsidR="00655B0A" w:rsidRPr="00D44012">
        <w:rPr>
          <w:rFonts w:ascii="Times New Roman" w:hAnsi="Times New Roman"/>
          <w:color w:val="000000" w:themeColor="text1"/>
          <w:sz w:val="24"/>
          <w:szCs w:val="24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79783F">
        <w:tc>
          <w:tcPr>
            <w:tcW w:w="1983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74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3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33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79783F">
        <w:tc>
          <w:tcPr>
            <w:tcW w:w="1983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74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22,22%</w:t>
            </w:r>
          </w:p>
        </w:tc>
        <w:tc>
          <w:tcPr>
            <w:tcW w:w="1537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9,52%</w:t>
            </w:r>
          </w:p>
        </w:tc>
        <w:tc>
          <w:tcPr>
            <w:tcW w:w="3332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68,25%</w:t>
            </w:r>
          </w:p>
        </w:tc>
      </w:tr>
      <w:tr w:rsidR="002A0EF1" w:rsidRPr="00D44012" w:rsidTr="0079783F">
        <w:tc>
          <w:tcPr>
            <w:tcW w:w="1983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74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25,53%</w:t>
            </w:r>
          </w:p>
        </w:tc>
        <w:tc>
          <w:tcPr>
            <w:tcW w:w="153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9,57%</w:t>
            </w:r>
          </w:p>
        </w:tc>
        <w:tc>
          <w:tcPr>
            <w:tcW w:w="333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64,89%</w:t>
            </w:r>
          </w:p>
        </w:tc>
      </w:tr>
      <w:tr w:rsidR="002A0EF1" w:rsidRPr="00D44012" w:rsidTr="000B7D44">
        <w:trPr>
          <w:trHeight w:val="265"/>
        </w:trPr>
        <w:tc>
          <w:tcPr>
            <w:tcW w:w="1983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74" w:type="dxa"/>
          </w:tcPr>
          <w:p w:rsidR="002A0EF1" w:rsidRPr="00D44012" w:rsidRDefault="0079783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20,31%</w:t>
            </w:r>
          </w:p>
        </w:tc>
        <w:tc>
          <w:tcPr>
            <w:tcW w:w="1537" w:type="dxa"/>
          </w:tcPr>
          <w:p w:rsidR="002A0EF1" w:rsidRPr="006C4C9A" w:rsidRDefault="006C4C9A" w:rsidP="000B7D4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3332" w:type="dxa"/>
          </w:tcPr>
          <w:p w:rsidR="002A0EF1" w:rsidRPr="00D44012" w:rsidRDefault="0079783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73,44%</w:t>
            </w:r>
          </w:p>
        </w:tc>
      </w:tr>
    </w:tbl>
    <w:p w:rsidR="006C4C9A" w:rsidRDefault="006C4C9A" w:rsidP="006C4C9A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10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5B0A"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23,81%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11,11%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65,08%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27,66%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7,45%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64,89%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18,75%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75,00%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11</w:t>
      </w:r>
      <w:r w:rsidR="00655B0A" w:rsidRPr="00D44012">
        <w:rPr>
          <w:rFonts w:ascii="Times New Roman" w:hAnsi="Times New Roman"/>
          <w:color w:val="000000" w:themeColor="text1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23,81%</w:t>
            </w:r>
          </w:p>
        </w:tc>
        <w:tc>
          <w:tcPr>
            <w:tcW w:w="1559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9,52%</w:t>
            </w:r>
          </w:p>
        </w:tc>
        <w:tc>
          <w:tcPr>
            <w:tcW w:w="3402" w:type="dxa"/>
          </w:tcPr>
          <w:p w:rsidR="002A0EF1" w:rsidRPr="00D44012" w:rsidRDefault="00CD65D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66,67%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26,60%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6,38%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67,02%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18,75%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75,00%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12</w:t>
      </w:r>
      <w:r w:rsidR="00655B0A"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07389">
        <w:rPr>
          <w:rFonts w:ascii="Times New Roman" w:hAnsi="Times New Roman"/>
          <w:color w:val="000000" w:themeColor="text1"/>
          <w:sz w:val="24"/>
          <w:szCs w:val="24"/>
        </w:rPr>
        <w:t>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2"/>
        <w:gridCol w:w="1540"/>
        <w:gridCol w:w="3332"/>
      </w:tblGrid>
      <w:tr w:rsidR="002A0EF1" w:rsidRPr="00D44012" w:rsidTr="00F07389">
        <w:trPr>
          <w:trHeight w:val="277"/>
        </w:trPr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Często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Rzadko 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</w:t>
            </w:r>
            <w:r w:rsidR="00F07389">
              <w:rPr>
                <w:rFonts w:ascii="Times New Roman" w:eastAsia="Calibri" w:hAnsi="Times New Roman" w:cs="Times New Roman"/>
                <w:color w:val="000000" w:themeColor="text1"/>
              </w:rPr>
              <w:t>igdy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3,17%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58,73%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38,10%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8,51%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19,15%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72,34%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3,12%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26,56%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70,31%</w:t>
            </w:r>
          </w:p>
        </w:tc>
      </w:tr>
    </w:tbl>
    <w:p w:rsidR="002A0EF1" w:rsidRPr="00D44012" w:rsidRDefault="002A0EF1" w:rsidP="002A0EF1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13</w:t>
      </w:r>
      <w:r w:rsidR="00191C4C" w:rsidRPr="00191C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1C4C" w:rsidRPr="00D44012">
        <w:rPr>
          <w:rFonts w:ascii="Times New Roman" w:hAnsi="Times New Roman"/>
          <w:color w:val="000000" w:themeColor="text1"/>
          <w:sz w:val="24"/>
          <w:szCs w:val="24"/>
        </w:rPr>
        <w:t>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260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30,16%</w:t>
            </w:r>
          </w:p>
        </w:tc>
        <w:tc>
          <w:tcPr>
            <w:tcW w:w="1701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1,59%</w:t>
            </w:r>
          </w:p>
        </w:tc>
        <w:tc>
          <w:tcPr>
            <w:tcW w:w="3260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68,25%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28,72%</w:t>
            </w:r>
          </w:p>
        </w:tc>
        <w:tc>
          <w:tcPr>
            <w:tcW w:w="1701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3,19%</w:t>
            </w:r>
          </w:p>
        </w:tc>
        <w:tc>
          <w:tcPr>
            <w:tcW w:w="3260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68,09%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31,25%</w:t>
            </w:r>
          </w:p>
        </w:tc>
        <w:tc>
          <w:tcPr>
            <w:tcW w:w="1701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4,69%</w:t>
            </w:r>
          </w:p>
        </w:tc>
        <w:tc>
          <w:tcPr>
            <w:tcW w:w="3260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64,06%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14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rPr>
          <w:trHeight w:val="372"/>
        </w:trPr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Farmaceutyczny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34,92%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65,08%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24,47%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4,26%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71,28%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31,25%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4,69%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64,06%</w:t>
            </w:r>
          </w:p>
        </w:tc>
      </w:tr>
    </w:tbl>
    <w:p w:rsidR="002A0EF1" w:rsidRPr="00D44012" w:rsidRDefault="002A0EF1" w:rsidP="002A0E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15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33,33%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1,59%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65,08%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28,72%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1,06%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70,21%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31,25%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7,81%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60,94%</w:t>
            </w:r>
          </w:p>
        </w:tc>
      </w:tr>
    </w:tbl>
    <w:p w:rsidR="002A0EF1" w:rsidRPr="00D44012" w:rsidRDefault="002A0EF1" w:rsidP="002A0EF1">
      <w:pPr>
        <w:spacing w:after="200" w:line="276" w:lineRule="auto"/>
        <w:rPr>
          <w:color w:val="000000" w:themeColor="text1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16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25,40%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3,17%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71,43%       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24,47%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2,13%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73,40%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17,19%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9,38%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73,44%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4012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D44012">
        <w:rPr>
          <w:rFonts w:ascii="Times New Roman" w:hAnsi="Times New Roman"/>
          <w:b/>
          <w:color w:val="000000" w:themeColor="text1"/>
          <w:sz w:val="24"/>
          <w:szCs w:val="24"/>
        </w:rPr>
        <w:t>nr 17</w:t>
      </w:r>
      <w:r w:rsidRPr="00D44012">
        <w:rPr>
          <w:rFonts w:ascii="Times New Roman" w:hAnsi="Times New Roman"/>
          <w:color w:val="000000" w:themeColor="text1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34,92%</w:t>
            </w:r>
          </w:p>
        </w:tc>
        <w:tc>
          <w:tcPr>
            <w:tcW w:w="1559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3,17%</w:t>
            </w:r>
          </w:p>
        </w:tc>
        <w:tc>
          <w:tcPr>
            <w:tcW w:w="3402" w:type="dxa"/>
          </w:tcPr>
          <w:p w:rsidR="002A0EF1" w:rsidRPr="00D44012" w:rsidRDefault="00F0738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61,90%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24,47%</w:t>
            </w:r>
          </w:p>
        </w:tc>
        <w:tc>
          <w:tcPr>
            <w:tcW w:w="1559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3,19%</w:t>
            </w:r>
          </w:p>
        </w:tc>
        <w:tc>
          <w:tcPr>
            <w:tcW w:w="3402" w:type="dxa"/>
          </w:tcPr>
          <w:p w:rsidR="002A0EF1" w:rsidRPr="00D44012" w:rsidRDefault="001C4E49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72,34%</w:t>
            </w:r>
          </w:p>
        </w:tc>
      </w:tr>
      <w:tr w:rsidR="002A0EF1" w:rsidRPr="00D44012" w:rsidTr="00CD3F63">
        <w:tc>
          <w:tcPr>
            <w:tcW w:w="1988" w:type="dxa"/>
          </w:tcPr>
          <w:p w:rsidR="002A0EF1" w:rsidRPr="00D44012" w:rsidRDefault="002A0EF1" w:rsidP="00CD3F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32,81%</w:t>
            </w:r>
          </w:p>
        </w:tc>
        <w:tc>
          <w:tcPr>
            <w:tcW w:w="1559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3402" w:type="dxa"/>
          </w:tcPr>
          <w:p w:rsidR="002A0EF1" w:rsidRPr="00D44012" w:rsidRDefault="00EA4D9F" w:rsidP="00CD3F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60,94%</w:t>
            </w:r>
          </w:p>
        </w:tc>
      </w:tr>
    </w:tbl>
    <w:p w:rsidR="002A0EF1" w:rsidRPr="00D44012" w:rsidRDefault="002A0EF1" w:rsidP="002A0EF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EF1" w:rsidRPr="00D44012" w:rsidRDefault="002A0EF1" w:rsidP="002A0EF1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0EF1" w:rsidRPr="000E30A8" w:rsidRDefault="002A0EF1" w:rsidP="002A0EF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F7B">
        <w:rPr>
          <w:rFonts w:ascii="Times New Roman" w:eastAsia="Calibri" w:hAnsi="Times New Roman" w:cs="Times New Roman"/>
          <w:b/>
          <w:sz w:val="24"/>
          <w:szCs w:val="24"/>
        </w:rPr>
        <w:t>HOSPITACJE ZAJĘĆ DYDAKTYCZNYCH</w:t>
      </w:r>
    </w:p>
    <w:p w:rsidR="002A0EF1" w:rsidRPr="00A96F7B" w:rsidRDefault="002A0EF1" w:rsidP="002A0EF1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A0EF1" w:rsidRDefault="002A0EF1" w:rsidP="002A0EF1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Zgodnie § 10 pkt. 4 Regulaminu Działania Systemu Zapewnienia i Doskonalenia Jakości Kształcenia w UMB hospitacji podlegają wszyscy nauczyciele akademiccy niezależnie od stażu pracy i formy zatrudnienia, przy czym szczegółowe zasady hospitacji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zostały </w:t>
      </w:r>
      <w:r w:rsidRPr="00A96F7B">
        <w:rPr>
          <w:rFonts w:ascii="Times New Roman" w:eastAsia="Calibri" w:hAnsi="Times New Roman" w:cs="Times New Roman"/>
          <w:sz w:val="24"/>
          <w:szCs w:val="24"/>
        </w:rPr>
        <w:t>wskazane przez Wydziałowe Zespoły w Regulamin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 hospitacji zajęć dydaktycznych.</w:t>
      </w:r>
    </w:p>
    <w:p w:rsidR="002A0EF1" w:rsidRPr="00A96F7B" w:rsidRDefault="002A0EF1" w:rsidP="002A0EF1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Z informacji przedstawionych w Raportach </w:t>
      </w:r>
      <w:r w:rsidR="00F6653C">
        <w:rPr>
          <w:rFonts w:ascii="Times New Roman" w:eastAsia="Calibri" w:hAnsi="Times New Roman" w:cs="Times New Roman"/>
          <w:sz w:val="24"/>
          <w:szCs w:val="24"/>
        </w:rPr>
        <w:t>Końcowych</w:t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 Wydziałowych Zespołów ds. Zapewnienia i Doskonalenia Jakości Kształcenia wynika, że w roku akademickim </w:t>
      </w:r>
      <w:r>
        <w:rPr>
          <w:rFonts w:ascii="Times New Roman" w:eastAsia="Calibri" w:hAnsi="Times New Roman" w:cs="Times New Roman"/>
          <w:sz w:val="24"/>
          <w:szCs w:val="24"/>
        </w:rPr>
        <w:t>2021/2022</w:t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2A0EF1" w:rsidRPr="00071014" w:rsidRDefault="002A0EF1" w:rsidP="002A0EF1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4">
        <w:rPr>
          <w:rFonts w:ascii="Times New Roman" w:eastAsia="Calibri" w:hAnsi="Times New Roman" w:cs="Times New Roman"/>
          <w:sz w:val="24"/>
          <w:szCs w:val="24"/>
        </w:rPr>
        <w:t xml:space="preserve">Wydziale Farmaceutycznym przeprowadzono </w:t>
      </w:r>
      <w:r w:rsidR="00F6653C">
        <w:rPr>
          <w:rFonts w:ascii="Times New Roman" w:eastAsia="Calibri" w:hAnsi="Times New Roman" w:cs="Times New Roman"/>
          <w:sz w:val="24"/>
          <w:szCs w:val="24"/>
        </w:rPr>
        <w:t>29</w:t>
      </w:r>
      <w:r w:rsidRPr="00071014">
        <w:rPr>
          <w:rFonts w:ascii="Times New Roman" w:eastAsia="Calibri" w:hAnsi="Times New Roman" w:cs="Times New Roman"/>
          <w:sz w:val="24"/>
          <w:szCs w:val="24"/>
        </w:rPr>
        <w:t xml:space="preserve"> hospitacj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71014">
        <w:rPr>
          <w:rFonts w:ascii="Times New Roman" w:eastAsia="Calibri" w:hAnsi="Times New Roman" w:cs="Times New Roman"/>
          <w:sz w:val="24"/>
          <w:szCs w:val="24"/>
        </w:rPr>
        <w:t xml:space="preserve"> zajęć dydaktycznych  (</w:t>
      </w:r>
      <w:r w:rsidR="00F6653C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F6653C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F6653C">
        <w:rPr>
          <w:rFonts w:ascii="Times New Roman" w:eastAsia="Calibri" w:hAnsi="Times New Roman" w:cs="Times New Roman"/>
          <w:sz w:val="24"/>
          <w:szCs w:val="24"/>
        </w:rPr>
        <w:t xml:space="preserve">. 2020/2021 – </w:t>
      </w:r>
      <w:r w:rsidR="00F6653C" w:rsidRPr="00071014">
        <w:rPr>
          <w:rFonts w:ascii="Times New Roman" w:eastAsia="Calibri" w:hAnsi="Times New Roman" w:cs="Times New Roman"/>
          <w:sz w:val="24"/>
          <w:szCs w:val="24"/>
        </w:rPr>
        <w:t>28</w:t>
      </w:r>
      <w:r w:rsidR="00F665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1014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071014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071014">
        <w:rPr>
          <w:rFonts w:ascii="Times New Roman" w:eastAsia="Calibri" w:hAnsi="Times New Roman" w:cs="Times New Roman"/>
          <w:sz w:val="24"/>
          <w:szCs w:val="24"/>
        </w:rPr>
        <w:t>. 2019/2020 – 8),</w:t>
      </w:r>
    </w:p>
    <w:p w:rsidR="002A0EF1" w:rsidRPr="00124668" w:rsidRDefault="002A0EF1" w:rsidP="002A0EF1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Wydziale Nauk o Zdrowiu przeprowadzono </w:t>
      </w:r>
      <w:r w:rsidR="00DA7671">
        <w:rPr>
          <w:rFonts w:ascii="Times New Roman" w:eastAsia="Calibri" w:hAnsi="Times New Roman" w:cs="Times New Roman"/>
          <w:sz w:val="24"/>
          <w:szCs w:val="24"/>
        </w:rPr>
        <w:t>54</w:t>
      </w:r>
      <w:r w:rsidRPr="00124668">
        <w:rPr>
          <w:rFonts w:ascii="Times New Roman" w:eastAsia="Calibri" w:hAnsi="Times New Roman" w:cs="Times New Roman"/>
          <w:sz w:val="24"/>
          <w:szCs w:val="24"/>
        </w:rPr>
        <w:t xml:space="preserve"> hospitacji zajęć dydaktycznych (</w:t>
      </w:r>
      <w:r w:rsidR="001E7BF0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1E7BF0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1E7BF0">
        <w:rPr>
          <w:rFonts w:ascii="Times New Roman" w:eastAsia="Calibri" w:hAnsi="Times New Roman" w:cs="Times New Roman"/>
          <w:sz w:val="24"/>
          <w:szCs w:val="24"/>
        </w:rPr>
        <w:t xml:space="preserve">. 2020/2021 -  </w:t>
      </w:r>
      <w:r w:rsidR="001E7BF0" w:rsidRPr="00124668">
        <w:rPr>
          <w:rFonts w:ascii="Times New Roman" w:eastAsia="Calibri" w:hAnsi="Times New Roman" w:cs="Times New Roman"/>
          <w:sz w:val="24"/>
          <w:szCs w:val="24"/>
        </w:rPr>
        <w:t>36</w:t>
      </w:r>
      <w:r w:rsidR="001E7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4668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124668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124668">
        <w:rPr>
          <w:rFonts w:ascii="Times New Roman" w:eastAsia="Calibri" w:hAnsi="Times New Roman" w:cs="Times New Roman"/>
          <w:sz w:val="24"/>
          <w:szCs w:val="24"/>
        </w:rPr>
        <w:t>. 2019/2020- 56),</w:t>
      </w:r>
    </w:p>
    <w:p w:rsidR="002A0EF1" w:rsidRPr="000A1EE7" w:rsidRDefault="002A0EF1" w:rsidP="002A0EF1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668">
        <w:rPr>
          <w:rFonts w:ascii="Times New Roman" w:eastAsia="Calibri" w:hAnsi="Times New Roman" w:cs="Times New Roman"/>
          <w:sz w:val="24"/>
          <w:szCs w:val="24"/>
        </w:rPr>
        <w:t xml:space="preserve">Wydziale Lekarskim przeprowadzono </w:t>
      </w:r>
      <w:r w:rsidR="003171AD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668">
        <w:rPr>
          <w:rFonts w:ascii="Times New Roman" w:eastAsia="Calibri" w:hAnsi="Times New Roman" w:cs="Times New Roman"/>
          <w:sz w:val="24"/>
          <w:szCs w:val="24"/>
        </w:rPr>
        <w:t>hospitacj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24668">
        <w:rPr>
          <w:rFonts w:ascii="Times New Roman" w:eastAsia="Calibri" w:hAnsi="Times New Roman" w:cs="Times New Roman"/>
          <w:sz w:val="24"/>
          <w:szCs w:val="24"/>
        </w:rPr>
        <w:t xml:space="preserve"> zajęć dydaktycznych  (</w:t>
      </w:r>
      <w:r w:rsidR="003171A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3171AD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3171AD">
        <w:rPr>
          <w:rFonts w:ascii="Times New Roman" w:eastAsia="Calibri" w:hAnsi="Times New Roman" w:cs="Times New Roman"/>
          <w:sz w:val="24"/>
          <w:szCs w:val="24"/>
        </w:rPr>
        <w:t>. 202</w:t>
      </w:r>
      <w:r w:rsidR="001E7BF0">
        <w:rPr>
          <w:rFonts w:ascii="Times New Roman" w:eastAsia="Calibri" w:hAnsi="Times New Roman" w:cs="Times New Roman"/>
          <w:sz w:val="24"/>
          <w:szCs w:val="24"/>
        </w:rPr>
        <w:t>0/2021</w:t>
      </w:r>
      <w:r w:rsidR="003171A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171AD" w:rsidRPr="00124668">
        <w:rPr>
          <w:rFonts w:ascii="Times New Roman" w:eastAsia="Calibri" w:hAnsi="Times New Roman" w:cs="Times New Roman"/>
          <w:sz w:val="24"/>
          <w:szCs w:val="24"/>
        </w:rPr>
        <w:t>16</w:t>
      </w:r>
      <w:r w:rsidR="003171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4668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124668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124668">
        <w:rPr>
          <w:rFonts w:ascii="Times New Roman" w:eastAsia="Calibri" w:hAnsi="Times New Roman" w:cs="Times New Roman"/>
          <w:sz w:val="24"/>
          <w:szCs w:val="24"/>
        </w:rPr>
        <w:t>. 2019/2020 – 9).</w:t>
      </w:r>
    </w:p>
    <w:p w:rsidR="002A0EF1" w:rsidRPr="00214DF2" w:rsidRDefault="002A0EF1" w:rsidP="002A0EF1">
      <w:pPr>
        <w:tabs>
          <w:tab w:val="left" w:pos="709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668">
        <w:rPr>
          <w:rFonts w:ascii="Times New Roman" w:eastAsia="Calibri" w:hAnsi="Times New Roman" w:cs="Times New Roman"/>
          <w:sz w:val="24"/>
          <w:szCs w:val="24"/>
        </w:rPr>
        <w:t xml:space="preserve">Ponadto zgodnie z § 10 pkt. 5 Regulaminu Działania Systemu Zapewnienia i Doskonalenia Jakości Kształcenia w UMB hospitacje zajęć dydaktycznych przeprowadzane są u osób prowadzących zajęcia, które uzyskały ocenę negatywną w ponad 50% ankiet wypełnianych w danym roku akademickim przez studentów/doktorantów/uczestników studiów podyplomowych po zakończeniu cyklu zajęć z przedmiotu. Przy czym hospitacja jest przeprowadzana w przypadku gdy w ankietyzacji wzięło udział </w:t>
      </w:r>
      <w:r w:rsidR="00F6653C">
        <w:rPr>
          <w:rFonts w:ascii="Times New Roman" w:eastAsia="Calibri" w:hAnsi="Times New Roman" w:cs="Times New Roman"/>
          <w:sz w:val="24"/>
          <w:szCs w:val="24"/>
        </w:rPr>
        <w:t>3</w:t>
      </w:r>
      <w:r w:rsidRPr="00124668">
        <w:rPr>
          <w:rFonts w:ascii="Times New Roman" w:eastAsia="Calibri" w:hAnsi="Times New Roman" w:cs="Times New Roman"/>
          <w:sz w:val="24"/>
          <w:szCs w:val="24"/>
        </w:rPr>
        <w:t>0% uprawnionych, z którymi dana osoba przeprowadziła zajęcia w weryfikowanym roku akademickim.</w:t>
      </w:r>
      <w:r w:rsidRPr="001246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4D92">
        <w:rPr>
          <w:rFonts w:ascii="Times New Roman" w:eastAsia="Calibri" w:hAnsi="Times New Roman" w:cs="Times New Roman"/>
          <w:sz w:val="24"/>
          <w:szCs w:val="24"/>
        </w:rPr>
        <w:t xml:space="preserve">W ocenie zajęć </w:t>
      </w:r>
      <w:r w:rsidRPr="00214DF2">
        <w:rPr>
          <w:rFonts w:ascii="Times New Roman" w:eastAsia="Calibri" w:hAnsi="Times New Roman" w:cs="Times New Roman"/>
          <w:sz w:val="24"/>
          <w:szCs w:val="24"/>
        </w:rPr>
        <w:t>prowadzonych przez osoby, które uzyskały ocenę negatywną w ponad 50% ankiet, wypełnionych w roku akademickim 202</w:t>
      </w:r>
      <w:r w:rsidR="00ED5BB5" w:rsidRPr="00214DF2">
        <w:rPr>
          <w:rFonts w:ascii="Times New Roman" w:eastAsia="Calibri" w:hAnsi="Times New Roman" w:cs="Times New Roman"/>
          <w:sz w:val="24"/>
          <w:szCs w:val="24"/>
        </w:rPr>
        <w:t>1/2022</w:t>
      </w:r>
      <w:r w:rsidRPr="00214DF2">
        <w:rPr>
          <w:rFonts w:ascii="Times New Roman" w:eastAsia="Calibri" w:hAnsi="Times New Roman" w:cs="Times New Roman"/>
          <w:sz w:val="24"/>
          <w:szCs w:val="24"/>
        </w:rPr>
        <w:t xml:space="preserve">, nie wzięło udziału </w:t>
      </w:r>
      <w:r w:rsidR="00214DF2" w:rsidRPr="00214DF2">
        <w:rPr>
          <w:rFonts w:ascii="Times New Roman" w:eastAsia="Calibri" w:hAnsi="Times New Roman" w:cs="Times New Roman"/>
          <w:sz w:val="24"/>
          <w:szCs w:val="24"/>
        </w:rPr>
        <w:t>30</w:t>
      </w:r>
      <w:r w:rsidRPr="00214DF2">
        <w:rPr>
          <w:rFonts w:ascii="Times New Roman" w:eastAsia="Calibri" w:hAnsi="Times New Roman" w:cs="Times New Roman"/>
          <w:sz w:val="24"/>
          <w:szCs w:val="24"/>
        </w:rPr>
        <w:t>% uprawnionych studentów, z którymi dana osoba przeprowadziła zajęcia i w związku z tym ww. hospitacje nie odbyły się.</w:t>
      </w:r>
    </w:p>
    <w:p w:rsidR="003171AD" w:rsidRPr="003171AD" w:rsidRDefault="002A0EF1" w:rsidP="003171AD">
      <w:pPr>
        <w:tabs>
          <w:tab w:val="left" w:pos="-284"/>
          <w:tab w:val="left" w:pos="1440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1AD">
        <w:rPr>
          <w:rFonts w:ascii="Times New Roman" w:hAnsi="Times New Roman" w:cs="Times New Roman"/>
          <w:sz w:val="24"/>
          <w:szCs w:val="24"/>
        </w:rPr>
        <w:t xml:space="preserve">Zgodnie z § 14 pkt </w:t>
      </w:r>
      <w:r w:rsidR="00F6653C" w:rsidRPr="003171AD">
        <w:rPr>
          <w:rFonts w:ascii="Times New Roman" w:hAnsi="Times New Roman" w:cs="Times New Roman"/>
          <w:sz w:val="24"/>
          <w:szCs w:val="24"/>
        </w:rPr>
        <w:t>7</w:t>
      </w:r>
      <w:r w:rsidRPr="003171AD">
        <w:rPr>
          <w:rFonts w:ascii="Times New Roman" w:hAnsi="Times New Roman" w:cs="Times New Roman"/>
          <w:sz w:val="24"/>
          <w:szCs w:val="24"/>
        </w:rPr>
        <w:t xml:space="preserve"> Regulaminu Działania Systemu Zapewnienia i Doskonalenia Jakości Kształcenia  ze wskazania Dziekana Wydziału Farmaceutycznego z Oddziałem Medycyny Laboratoryjnej  </w:t>
      </w:r>
      <w:r w:rsidR="003171AD">
        <w:rPr>
          <w:rFonts w:ascii="Times New Roman" w:eastAsia="Calibri" w:hAnsi="Times New Roman" w:cs="Times New Roman"/>
          <w:sz w:val="24"/>
          <w:szCs w:val="24"/>
        </w:rPr>
        <w:t>w</w:t>
      </w:r>
      <w:r w:rsidR="003171AD" w:rsidRPr="003171AD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proofErr w:type="spellStart"/>
      <w:r w:rsidR="003171AD" w:rsidRPr="003171AD">
        <w:rPr>
          <w:rFonts w:ascii="Times New Roman" w:eastAsia="Calibri" w:hAnsi="Times New Roman" w:cs="Times New Roman"/>
          <w:sz w:val="24"/>
          <w:szCs w:val="24"/>
        </w:rPr>
        <w:t>akad</w:t>
      </w:r>
      <w:proofErr w:type="spellEnd"/>
      <w:r w:rsidR="003171AD" w:rsidRPr="003171AD">
        <w:rPr>
          <w:rFonts w:ascii="Times New Roman" w:eastAsia="Calibri" w:hAnsi="Times New Roman" w:cs="Times New Roman"/>
          <w:sz w:val="24"/>
          <w:szCs w:val="24"/>
        </w:rPr>
        <w:t xml:space="preserve">. 2021/2022 przeprowadzono także 11 hospitacji dziekańskich. </w:t>
      </w:r>
      <w:r w:rsidR="003171AD">
        <w:rPr>
          <w:rFonts w:ascii="Times New Roman" w:eastAsia="Calibri" w:hAnsi="Times New Roman" w:cs="Times New Roman"/>
          <w:sz w:val="24"/>
          <w:szCs w:val="24"/>
        </w:rPr>
        <w:t xml:space="preserve">Hospitacje dziekańskie zostały przeprowadzone na wszystkich kierunkach prowadzonych na Wydziale i </w:t>
      </w:r>
      <w:r w:rsidR="003171AD" w:rsidRPr="003171AD">
        <w:rPr>
          <w:rFonts w:ascii="Times New Roman" w:eastAsia="Calibri" w:hAnsi="Times New Roman" w:cs="Times New Roman"/>
          <w:sz w:val="24"/>
          <w:szCs w:val="24"/>
        </w:rPr>
        <w:t xml:space="preserve">wykazały, że wszystkie zajęcia odbywały się zgodnie z harmonogramami. </w:t>
      </w:r>
    </w:p>
    <w:p w:rsidR="003171AD" w:rsidRPr="003171AD" w:rsidRDefault="003171AD" w:rsidP="003171AD">
      <w:pPr>
        <w:spacing w:after="0" w:line="240" w:lineRule="auto"/>
      </w:pPr>
    </w:p>
    <w:p w:rsidR="002A0EF1" w:rsidRPr="00A53E2B" w:rsidRDefault="002A0EF1" w:rsidP="002A0EF1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E2B">
        <w:rPr>
          <w:rFonts w:ascii="Times New Roman" w:eastAsia="Calibri" w:hAnsi="Times New Roman" w:cs="Times New Roman"/>
          <w:b/>
          <w:sz w:val="24"/>
          <w:szCs w:val="24"/>
        </w:rPr>
        <w:t>REALIZACJA DZIAŁAŃ DOSKONALĄCYCH ZA ROK AKADEMICKI 20</w:t>
      </w:r>
      <w:r w:rsidR="001E7BF0">
        <w:rPr>
          <w:rFonts w:ascii="Times New Roman" w:eastAsia="Calibri" w:hAnsi="Times New Roman" w:cs="Times New Roman"/>
          <w:b/>
          <w:sz w:val="24"/>
          <w:szCs w:val="24"/>
        </w:rPr>
        <w:t>21/2022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A0EF1" w:rsidRPr="001E7BF0" w:rsidTr="00CD3F63">
        <w:tc>
          <w:tcPr>
            <w:tcW w:w="4606" w:type="dxa"/>
          </w:tcPr>
          <w:p w:rsidR="002A0EF1" w:rsidRPr="001E7BF0" w:rsidRDefault="002A0EF1" w:rsidP="00CD3F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Propozycje działań doskonalących na rok akademicki 202</w:t>
            </w:r>
            <w:r w:rsidR="001E7BF0" w:rsidRPr="001E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1/2022</w:t>
            </w:r>
          </w:p>
        </w:tc>
        <w:tc>
          <w:tcPr>
            <w:tcW w:w="4606" w:type="dxa"/>
          </w:tcPr>
          <w:p w:rsidR="002A0EF1" w:rsidRPr="001E7BF0" w:rsidRDefault="002A0EF1" w:rsidP="00CD3F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 działań doskonalących w roku akademickim 202</w:t>
            </w:r>
            <w:r w:rsidR="001E7BF0" w:rsidRPr="001E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1/2022</w:t>
            </w:r>
          </w:p>
        </w:tc>
      </w:tr>
      <w:tr w:rsidR="002A0EF1" w:rsidRPr="001E7BF0" w:rsidTr="00CD3F63">
        <w:trPr>
          <w:trHeight w:val="70"/>
        </w:trPr>
        <w:tc>
          <w:tcPr>
            <w:tcW w:w="4606" w:type="dxa"/>
          </w:tcPr>
          <w:p w:rsidR="002A0EF1" w:rsidRPr="00132BC9" w:rsidRDefault="002A0EF1" w:rsidP="00132BC9">
            <w:pPr>
              <w:tabs>
                <w:tab w:val="left" w:pos="284"/>
              </w:tabs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Doktoranci:</w:t>
            </w:r>
          </w:p>
          <w:p w:rsidR="001E7BF0" w:rsidRPr="00132BC9" w:rsidRDefault="001E7BF0" w:rsidP="00132BC9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doktorantów o możliwościach pozyskiwania grantów, stypendiów i środków finansowych na prowadzenie badań, udział w konferencjach itp.</w:t>
            </w:r>
          </w:p>
          <w:p w:rsidR="00A94E43" w:rsidRPr="00132BC9" w:rsidRDefault="00A94E43" w:rsidP="00132BC9">
            <w:pPr>
              <w:pStyle w:val="Akapitzlist"/>
              <w:shd w:val="clear" w:color="auto" w:fill="FFFFFF"/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BF0" w:rsidRPr="00132BC9" w:rsidRDefault="00EE3EF5" w:rsidP="00132BC9">
            <w:pPr>
              <w:numPr>
                <w:ilvl w:val="0"/>
                <w:numId w:val="19"/>
              </w:numPr>
              <w:shd w:val="clear" w:color="auto" w:fill="FFFFFF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E7BF0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dministracja mediów społecznościowych oraz strony internetowej dedykowanej bieżącej działalności Samorządu Doktorantów UMB (www.facebook.com/DoktoranciUMB i </w:t>
            </w:r>
            <w:hyperlink r:id="rId9" w:history="1">
              <w:r w:rsidR="00A94E43" w:rsidRPr="00132BC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www.sd.umb.edu.pl</w:t>
              </w:r>
            </w:hyperlink>
            <w:r w:rsidR="001E7BF0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79C3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4E43" w:rsidRPr="00132BC9" w:rsidRDefault="00A94E43" w:rsidP="00132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671" w:rsidRPr="00132BC9" w:rsidRDefault="00EE3EF5" w:rsidP="00132BC9">
            <w:pPr>
              <w:numPr>
                <w:ilvl w:val="0"/>
                <w:numId w:val="19"/>
              </w:numPr>
              <w:shd w:val="clear" w:color="auto" w:fill="FFFFFF"/>
              <w:ind w:left="34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1E7BF0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onitorowanie problemów dotyczących m.in. programu kształcenia zgłaszanych</w:t>
            </w:r>
            <w:r w:rsidR="00DA7671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BF0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przez doktorantów</w:t>
            </w:r>
            <w:r w:rsidR="00A979C3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BF0" w:rsidRPr="00132BC9" w:rsidRDefault="00EE3EF5" w:rsidP="00132BC9">
            <w:pPr>
              <w:numPr>
                <w:ilvl w:val="0"/>
                <w:numId w:val="19"/>
              </w:numPr>
              <w:shd w:val="clear" w:color="auto" w:fill="FFFFFF"/>
              <w:ind w:left="34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pracach Uczelnianego Zespołu ds. Zapewnienia i Doskonalenia Jakości </w:t>
            </w:r>
          </w:p>
          <w:p w:rsidR="00A94E43" w:rsidRPr="00132BC9" w:rsidRDefault="00EE3EF5" w:rsidP="00132BC9">
            <w:pPr>
              <w:shd w:val="clear" w:color="auto" w:fill="FFFFFF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Kształcenia.</w:t>
            </w:r>
          </w:p>
          <w:p w:rsidR="00EE3EF5" w:rsidRPr="00132BC9" w:rsidRDefault="00EE3EF5" w:rsidP="00132BC9">
            <w:pPr>
              <w:shd w:val="clear" w:color="auto" w:fill="FFFFFF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BF0" w:rsidRPr="00132BC9" w:rsidRDefault="00EE3EF5" w:rsidP="00132BC9">
            <w:pPr>
              <w:numPr>
                <w:ilvl w:val="0"/>
                <w:numId w:val="19"/>
              </w:numPr>
              <w:shd w:val="clear" w:color="auto" w:fill="FFFFFF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E7BF0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dział w pracach Krajowej Reprezentacji Doktorantów i Doktoranckiego Forum Uczelni Medycznych w celu wymiany dobrych praktyk między jednostkami kształcącymi doktorantów</w:t>
            </w:r>
            <w:r w:rsidR="00A979C3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5307" w:rsidRDefault="00B45307" w:rsidP="00132BC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C9" w:rsidRPr="00132BC9" w:rsidRDefault="00132BC9" w:rsidP="00132BC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307" w:rsidRPr="00132BC9" w:rsidRDefault="00B45307" w:rsidP="00132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EF1" w:rsidRPr="00132BC9" w:rsidRDefault="00EE3EF5" w:rsidP="00132BC9">
            <w:pPr>
              <w:numPr>
                <w:ilvl w:val="0"/>
                <w:numId w:val="19"/>
              </w:numPr>
              <w:shd w:val="clear" w:color="auto" w:fill="FFFFFF"/>
              <w:ind w:left="3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E7BF0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dział przedstawicieli Doktorantów w pracach Rady Programowej Szkoły Doktorskiej UMB.</w:t>
            </w:r>
          </w:p>
          <w:p w:rsidR="004D7C47" w:rsidRPr="00132BC9" w:rsidRDefault="004D7C47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ind w:left="205" w:hanging="20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Studenci:</w:t>
            </w: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2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Przeprowadzenie co najmniej ośmiu szkoleń z zakresu praw i obowiązków studenta dla wszystkich pierwszorocznych studentów z wykorzystaniem platformy </w:t>
            </w:r>
            <w:proofErr w:type="spellStart"/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Hangouts</w:t>
            </w:r>
            <w:proofErr w:type="spellEnd"/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uwagi na sytuację epidemiologiczną.</w:t>
            </w: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2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spotkań ze starostami w celach informacyjnych o działaniach związanych z epidemią Covid-19 oraz jak na ten moment postępować w przypadku zachorowania. </w:t>
            </w: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2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Dalszy wkład w rozwój Zintegrowanego Informatycznego Systemu Zarządzenia Uczelnią poprzez opiniowanie jego pracy,</w:t>
            </w: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2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otwartych spotkań ze studentami. </w:t>
            </w:r>
          </w:p>
          <w:p w:rsidR="004D7C47" w:rsidRPr="00132BC9" w:rsidRDefault="004D7C47" w:rsidP="00132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9C3" w:rsidRPr="00132BC9" w:rsidRDefault="00A979C3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979C3" w:rsidRPr="00132BC9" w:rsidRDefault="00A979C3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32BC9" w:rsidRPr="00132BC9" w:rsidRDefault="00132BC9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Dyrektor Biblioteki:</w:t>
            </w:r>
          </w:p>
          <w:p w:rsidR="004D7C47" w:rsidRPr="00132BC9" w:rsidRDefault="004D7C47" w:rsidP="0013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Na 2022 r. wniosek o kwotę 450.000 PLN z subwencji na utrzymanie i rozwój potencjału dydaktycznego na:</w:t>
            </w: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prenumeratę  czasopism polskich</w:t>
            </w:r>
            <w:r w:rsidR="00E64E82" w:rsidRPr="00132BC9">
              <w:rPr>
                <w:rFonts w:ascii="Times New Roman" w:hAnsi="Times New Roman"/>
                <w:sz w:val="24"/>
                <w:szCs w:val="24"/>
              </w:rPr>
              <w:t>.</w:t>
            </w: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zakup podręczników i dostęp do baz podręczników elektronicznych</w:t>
            </w:r>
            <w:r w:rsidR="00E64E82" w:rsidRPr="00132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E82" w:rsidRPr="00132BC9" w:rsidRDefault="004D7C47" w:rsidP="00132BC9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zakup pasków magnetycznych  oraz etykiet RFID</w:t>
            </w:r>
            <w:r w:rsidR="00E64E82" w:rsidRPr="00132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E55" w:rsidRPr="00132BC9" w:rsidRDefault="00226E55" w:rsidP="00132BC9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C47" w:rsidRPr="00132BC9" w:rsidRDefault="004D7C47" w:rsidP="00132BC9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 roczną opłatę za kartotekę </w:t>
            </w:r>
            <w:proofErr w:type="spellStart"/>
            <w:r w:rsidRPr="00132BC9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  <w:r w:rsidRPr="00132B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0EF1" w:rsidRPr="00132BC9" w:rsidRDefault="002A0EF1" w:rsidP="00132BC9">
            <w:pPr>
              <w:ind w:left="484" w:hanging="205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Default="002A0EF1" w:rsidP="00132BC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B7D44" w:rsidRPr="00132BC9" w:rsidRDefault="000B7D44" w:rsidP="00132BC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ind w:left="205" w:hanging="20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:rsidR="00226E55" w:rsidRPr="00132BC9" w:rsidRDefault="00226E55" w:rsidP="0013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Uczelnia posiada możliwość pozyskania środków z Krajowego Planu Odbudowy, jednak nadal nie wydano decyzji dot. finansowania planowanych inwestycji m.in. Centrum Dydaktyki Przedklinicznej. W przypadku, gdy środki zostaną pozyskane, UMB stanie przed możliwością powiększenia bazy dydaktycznej oraz zapewnienia odpowiedniej jakości kształcenia i dostępności osobom ze szczególnymi potrzebami. </w:t>
            </w:r>
          </w:p>
          <w:p w:rsidR="00226E55" w:rsidRPr="00132BC9" w:rsidRDefault="00226E55" w:rsidP="0013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Inwestycja będzie obejmowała m.in.: </w:t>
            </w:r>
          </w:p>
          <w:p w:rsidR="00226E55" w:rsidRPr="00132BC9" w:rsidRDefault="00226E55" w:rsidP="00132B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Stworzenie przy ul. Mickiewicza centrum szkoleniowego i dydaktycznego, w tym dobudowanej części połączonej funkcjonalnie z budynkami Collegium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Primum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i Zakładu Biofizyki,</w:t>
            </w:r>
          </w:p>
          <w:p w:rsidR="00226E55" w:rsidRPr="00132BC9" w:rsidRDefault="00226E55" w:rsidP="00132B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Stworzenie przy ul. Mickiewicza, centrum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–administracyjnego, w tym części administracyjnej (Szkoła Doktorska, Dziekanat Wydziału Lekarskiego z Oddziałem Stomatologii i Oddziałem Nauczania w Języku Angielskim),</w:t>
            </w:r>
          </w:p>
          <w:p w:rsidR="00226E55" w:rsidRPr="00132BC9" w:rsidRDefault="00226E55" w:rsidP="00132B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Poprawę  jakości warunków nauki i pracy w istniejących budynkach dydaktycznych Collegium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Primmum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, Collegium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, Collegium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Integratio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w zakresie remontów dachów,  instalacji wentylacji, elewacji i przebudowy zagospodarowania terenu.</w:t>
            </w:r>
          </w:p>
          <w:p w:rsidR="002A0EF1" w:rsidRPr="00132BC9" w:rsidRDefault="002A0EF1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ind w:left="205" w:hanging="20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Prorektor ds. Kształcenia:</w:t>
            </w:r>
          </w:p>
          <w:p w:rsidR="003D2716" w:rsidRPr="00132BC9" w:rsidRDefault="003D2716" w:rsidP="00132BC9">
            <w:pPr>
              <w:shd w:val="clear" w:color="auto" w:fill="FFFFFF"/>
              <w:ind w:left="205" w:hanging="20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Realizacja rozpoczętych projektów:</w:t>
            </w:r>
          </w:p>
          <w:p w:rsidR="003D2716" w:rsidRPr="00132BC9" w:rsidRDefault="003D2716" w:rsidP="00132BC9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</w:rPr>
              <w:t>„Program Zintegrowanego Rozwoju Jakości Kształcenia na Uniwersytecie Medycznym w Białymstoku”</w:t>
            </w: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(2018-2022).</w:t>
            </w: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</w:rPr>
              <w:t>„Program Zintegrowanego Rozwoju Jakości Kształcenia na Uniwersytecie Medycznym w Białymstoku”</w:t>
            </w: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(2019-2023).</w:t>
            </w: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05501" w:rsidRPr="00132BC9" w:rsidRDefault="00E05501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,,Mamy POWER – inwestujemy w kompetencje regionu” (2019-2023).</w:t>
            </w: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D2716" w:rsidRPr="00132BC9" w:rsidRDefault="003D2716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172ED" w:rsidRPr="00132BC9" w:rsidRDefault="009172ED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172ED" w:rsidRPr="00132BC9" w:rsidRDefault="009172ED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172ED" w:rsidRPr="00132BC9" w:rsidRDefault="009172ED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172ED" w:rsidRPr="00132BC9" w:rsidRDefault="009172ED" w:rsidP="00132BC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156BA4" w:rsidRPr="00132BC9" w:rsidRDefault="00156BA4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ind w:left="205" w:hanging="20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Wydział Farmaceutyczny:</w:t>
            </w:r>
          </w:p>
          <w:p w:rsidR="00156BA4" w:rsidRPr="00132BC9" w:rsidRDefault="00156BA4" w:rsidP="00132BC9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Podtrzymanie starań o utrzymanie mniejszej liczebności grup studenckich na zajęciach o charakterze zawodowym na wszystkich kierunkach studiów prowadzonych na Wydziale.</w:t>
            </w:r>
          </w:p>
          <w:p w:rsidR="00483BDB" w:rsidRPr="00132BC9" w:rsidRDefault="00483BDB" w:rsidP="00132BC9">
            <w:pPr>
              <w:pStyle w:val="Akapitzlist"/>
              <w:spacing w:after="0" w:line="240" w:lineRule="auto"/>
              <w:ind w:left="2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6BA4" w:rsidRPr="00132BC9" w:rsidRDefault="00156BA4" w:rsidP="00132BC9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Zwiększanie modułów zajęć praktycznych na wszystkich kierunkach studiów prowadzonych na Wydziale.</w:t>
            </w:r>
          </w:p>
          <w:p w:rsidR="00483BDB" w:rsidRPr="00132BC9" w:rsidRDefault="00483BDB" w:rsidP="00132BC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7D44" w:rsidRPr="00132BC9" w:rsidRDefault="000B7D44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6BA4" w:rsidRPr="00132BC9" w:rsidRDefault="00156BA4" w:rsidP="00132BC9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Szkolenie biblioteczne dla studentów kierunku Kosmetologia.</w:t>
            </w: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6BA4" w:rsidRPr="00132BC9" w:rsidRDefault="00156BA4" w:rsidP="00132BC9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Przegląd sprzętu i środków niezbędnych do uzyskania efektów uczenia się w Samodzielnej Pracowni Kosmetologii.</w:t>
            </w: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6BA4" w:rsidRPr="00132BC9" w:rsidRDefault="00156BA4" w:rsidP="00132BC9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2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Ocena dostępności w zasobach bibliotecznych podręczników: C</w:t>
            </w:r>
            <w:r w:rsidRPr="00132BC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 xml:space="preserve">hemia organiczna (J </w:t>
            </w:r>
            <w:proofErr w:type="spellStart"/>
            <w:r w:rsidRPr="00132BC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>McMurry</w:t>
            </w:r>
            <w:proofErr w:type="spellEnd"/>
            <w:r w:rsidRPr="00132BC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>) i Farmakognozja (I. Matławskiej) wskazanych w sylabusach na kierunku Farmacja.</w:t>
            </w: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BA4" w:rsidRPr="00132BC9" w:rsidRDefault="00156BA4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83BDB" w:rsidRPr="00132BC9" w:rsidRDefault="00483BD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83BDB" w:rsidRDefault="00483BD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A30AB" w:rsidRPr="00132BC9" w:rsidRDefault="006A30AB" w:rsidP="00132BC9">
            <w:pPr>
              <w:ind w:left="20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:rsidR="00CA0273" w:rsidRPr="00132BC9" w:rsidRDefault="00CA0273" w:rsidP="00132BC9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zwiększenie ilości podręczników w formie on-line, ze szczególnym uwzględnieniem skryptu z patomorfologii, wykładów z anestezjologii - sugestie zostaną przekazane Kierownikom jednostek.</w:t>
            </w:r>
          </w:p>
          <w:p w:rsidR="00CA0273" w:rsidRPr="00132BC9" w:rsidRDefault="00CA0273" w:rsidP="00132BC9">
            <w:pPr>
              <w:numPr>
                <w:ilvl w:val="0"/>
                <w:numId w:val="24"/>
              </w:numPr>
              <w:tabs>
                <w:tab w:val="left" w:pos="426"/>
              </w:tabs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W Klinice Chorób Płuc i Gruźlicy zwiększenie możliwości obejrzenia wyników badań rentgenowskich i badań laboratoryjnych - </w:t>
            </w:r>
            <w:bookmarkStart w:id="3" w:name="_Hlk81211720"/>
            <w:bookmarkStart w:id="4" w:name="_Hlk81211623"/>
            <w:r w:rsidRPr="00132BC9">
              <w:rPr>
                <w:rFonts w:ascii="Times New Roman" w:hAnsi="Times New Roman"/>
                <w:sz w:val="24"/>
                <w:szCs w:val="24"/>
              </w:rPr>
              <w:t>sugestie zostaną przekazane Kierownikowi jednost</w:t>
            </w:r>
            <w:bookmarkEnd w:id="3"/>
            <w:r w:rsidRPr="00132BC9">
              <w:rPr>
                <w:rFonts w:ascii="Times New Roman" w:hAnsi="Times New Roman"/>
                <w:sz w:val="24"/>
                <w:szCs w:val="24"/>
              </w:rPr>
              <w:t>ki.</w:t>
            </w:r>
          </w:p>
          <w:bookmarkEnd w:id="4"/>
          <w:p w:rsidR="00CA0273" w:rsidRPr="00132BC9" w:rsidRDefault="00CA0273" w:rsidP="00132BC9">
            <w:pPr>
              <w:numPr>
                <w:ilvl w:val="0"/>
                <w:numId w:val="24"/>
              </w:numPr>
              <w:tabs>
                <w:tab w:val="left" w:pos="426"/>
              </w:tabs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Poszerzenie zasobów księgozbioru z zakresu chirurgii ogólnej, intensywnej terapii, ortopedii i traumatologii, „Interna” Szczeklika, ginekologii i ginekologii onkologicznej - kierownicy jednostek są powiadamiani, że mogą składać zapotrzebowania na zakup podręczników; Wydział dysponuje funduszem środków (za kształcenie anglojęzyczne), z którego to funduszu mogą korzystać jednostki nauczające na kierunku lekarskim.</w:t>
            </w:r>
          </w:p>
          <w:p w:rsidR="00CA0273" w:rsidRPr="00132BC9" w:rsidRDefault="00CA0273" w:rsidP="00132BC9">
            <w:pPr>
              <w:numPr>
                <w:ilvl w:val="0"/>
                <w:numId w:val="24"/>
              </w:numPr>
              <w:tabs>
                <w:tab w:val="left" w:pos="426"/>
              </w:tabs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W Zakładzie Genetyki Klinicznej rozważenie, zgodnie z propozycją studentów, hybrydowej formy uczenia się, czyli wykłady online i laboratoria na miejscu – nowy plan zostanie dostosowany do aktualnych wymogów zawartych w przepisach nadrzędnych.</w:t>
            </w:r>
          </w:p>
          <w:p w:rsidR="00CA0273" w:rsidRPr="00132BC9" w:rsidRDefault="00CA0273" w:rsidP="00132BC9">
            <w:pPr>
              <w:numPr>
                <w:ilvl w:val="0"/>
                <w:numId w:val="24"/>
              </w:numPr>
              <w:tabs>
                <w:tab w:val="left" w:pos="426"/>
              </w:tabs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>Klinika Chirurgii Naczyń i Transplantacji - umożliwienie zobaczenia większej liczby zabiegów chirurgicznych – sprawa zależna będzie od aktualnej sytuacji epidemicznej w kraju.</w:t>
            </w:r>
          </w:p>
          <w:p w:rsidR="00CA0273" w:rsidRPr="00132BC9" w:rsidRDefault="00CA0273" w:rsidP="00132BC9">
            <w:pPr>
              <w:numPr>
                <w:ilvl w:val="0"/>
                <w:numId w:val="24"/>
              </w:numPr>
              <w:tabs>
                <w:tab w:val="left" w:pos="426"/>
              </w:tabs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lastRenderedPageBreak/>
              <w:t>Zwiększenie zajęć praktycznych w Klinice Pediatrii i Gastroenterologii - sugestie zostaną przekazane Kierownikowi jednostki.</w:t>
            </w:r>
          </w:p>
          <w:p w:rsidR="00CA0273" w:rsidRPr="00132BC9" w:rsidRDefault="00CA0273" w:rsidP="00132BC9">
            <w:pPr>
              <w:numPr>
                <w:ilvl w:val="0"/>
                <w:numId w:val="24"/>
              </w:numPr>
              <w:tabs>
                <w:tab w:val="left" w:pos="426"/>
              </w:tabs>
              <w:ind w:left="201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sz w:val="24"/>
                <w:szCs w:val="24"/>
              </w:rPr>
              <w:t xml:space="preserve">Udostępnienie seminariów na platformie </w:t>
            </w:r>
            <w:proofErr w:type="spellStart"/>
            <w:r w:rsidRPr="00132BC9">
              <w:rPr>
                <w:rFonts w:ascii="Times New Roman" w:hAnsi="Times New Roman"/>
                <w:sz w:val="24"/>
                <w:szCs w:val="24"/>
              </w:rPr>
              <w:t>Blackboard</w:t>
            </w:r>
            <w:proofErr w:type="spellEnd"/>
            <w:r w:rsidRPr="00132BC9">
              <w:rPr>
                <w:rFonts w:ascii="Times New Roman" w:hAnsi="Times New Roman"/>
                <w:sz w:val="24"/>
                <w:szCs w:val="24"/>
              </w:rPr>
              <w:t xml:space="preserve"> w Klinice Dermatologii i Wenerologii - sugestie zostaną przekazane Kierownikowi jednostki.</w:t>
            </w:r>
          </w:p>
          <w:p w:rsidR="005B4846" w:rsidRDefault="005B4846" w:rsidP="006A30AB">
            <w:pPr>
              <w:tabs>
                <w:tab w:val="left" w:pos="284"/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B7D44" w:rsidRPr="00132BC9" w:rsidRDefault="000B7D44" w:rsidP="006A30AB">
            <w:pPr>
              <w:tabs>
                <w:tab w:val="left" w:pos="284"/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:rsidR="00CA0273" w:rsidRPr="00132BC9" w:rsidRDefault="003C59B9" w:rsidP="00132B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CA0273" w:rsidRPr="00132B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rzeprowadzenie kolejnej </w:t>
            </w:r>
            <w:r w:rsidR="00CA0273"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szczegółowej weryfikacji dokumentów programowych wszystkich kierunków studiów na Wydziale Nauk o Zdrowiu w celu wyeliminowanie uchybień i błędów.</w:t>
            </w:r>
          </w:p>
          <w:p w:rsidR="00CA0273" w:rsidRPr="00132BC9" w:rsidRDefault="00CA0273" w:rsidP="00132B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3C59B9" w:rsidP="00132BC9">
            <w:pPr>
              <w:numPr>
                <w:ilvl w:val="0"/>
                <w:numId w:val="25"/>
              </w:numPr>
              <w:ind w:left="201" w:hanging="20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CA0273"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rowadzenie dalszej aktywizacji studentów do wypełniania ankiet oceniających nauczycieli akademickich drogą elektroniczną w celu uzyskania satysfakcjonującego odsetka zwrotności ankiet.</w:t>
            </w:r>
          </w:p>
          <w:p w:rsidR="00CA0273" w:rsidRPr="00132BC9" w:rsidRDefault="00CA0273" w:rsidP="00132BC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CA0273" w:rsidP="00132BC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0273" w:rsidRPr="00132BC9" w:rsidRDefault="003C59B9" w:rsidP="00132B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CA0273"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odjęcie kolejnych prób zwiększenia odsetka wypełnień ankiet oceniających jakość obsługi Dziekanatu przez studentów.</w:t>
            </w:r>
          </w:p>
          <w:p w:rsidR="002A0EF1" w:rsidRPr="00132BC9" w:rsidRDefault="002A0EF1" w:rsidP="00132BC9">
            <w:pPr>
              <w:ind w:left="201" w:hanging="201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A0EF1" w:rsidRPr="00132BC9" w:rsidRDefault="002A0EF1" w:rsidP="00132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A0EF1" w:rsidRPr="00132BC9" w:rsidRDefault="002A0EF1" w:rsidP="00132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A0EF1" w:rsidRPr="00132BC9" w:rsidRDefault="002A0EF1" w:rsidP="00132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05C8C" w:rsidRPr="00132BC9" w:rsidRDefault="00705C8C" w:rsidP="00132BC9">
            <w:pPr>
              <w:tabs>
                <w:tab w:val="left" w:pos="284"/>
              </w:tabs>
              <w:ind w:left="205" w:hanging="20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ind w:left="205" w:hanging="20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32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Uczelniany Zespół ds. Zapewnienia i Doskonalenia Jakości Kształcenia</w:t>
            </w:r>
          </w:p>
          <w:p w:rsidR="00705C8C" w:rsidRPr="00132BC9" w:rsidRDefault="00705C8C" w:rsidP="00132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Weryfikacja Regulaminu pod kątem zakresu pytań zawartych w ankietach oceniających zajęcia dydaktyczne. </w:t>
            </w:r>
          </w:p>
          <w:p w:rsidR="00705C8C" w:rsidRPr="00132BC9" w:rsidRDefault="00705C8C" w:rsidP="00132BC9">
            <w:pPr>
              <w:tabs>
                <w:tab w:val="left" w:pos="284"/>
              </w:tabs>
              <w:ind w:left="205" w:hanging="20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</w:p>
          <w:p w:rsidR="002A0EF1" w:rsidRPr="00132BC9" w:rsidRDefault="002A0EF1" w:rsidP="00132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A0EF1" w:rsidRPr="00132BC9" w:rsidRDefault="002A0EF1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Doktoranci:</w:t>
            </w:r>
          </w:p>
          <w:p w:rsidR="00934E69" w:rsidRPr="00132BC9" w:rsidRDefault="00A94E43" w:rsidP="00132BC9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Doktorantów UMB promował wśród doktorantów informacje dotyczące ankietyzacji zajęć dydaktycznych, informował o programach stypendialnych oraz alternatywnych źródłach finansowania badań naukowych.</w:t>
            </w:r>
          </w:p>
          <w:p w:rsidR="00A94E43" w:rsidRPr="00132BC9" w:rsidRDefault="00A94E43" w:rsidP="00132BC9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Prowadzono profil w mediach społecznościowych </w:t>
            </w:r>
            <w:hyperlink r:id="rId10" w:history="1">
              <w:r w:rsidRPr="00132BC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www.facebook.com/DoktoranciUMB</w:t>
              </w:r>
            </w:hyperlink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gdzie informowano o możliwościach rozwoju kariery naukowej. Administrowano stronę </w:t>
            </w:r>
            <w:hyperlink r:id="rId11">
              <w:r w:rsidRPr="00132B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www.sd.umb.edu.pl</w:t>
              </w:r>
            </w:hyperlink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, która służy wymianie informacji między doktorantami UMB.</w:t>
            </w:r>
          </w:p>
          <w:p w:rsidR="00A94E43" w:rsidRPr="00132BC9" w:rsidRDefault="00A94E43" w:rsidP="00132BC9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Odpowiadano na wszystkie problemy zgłaszane przez doktorantów.</w:t>
            </w:r>
          </w:p>
          <w:p w:rsidR="00A94E43" w:rsidRPr="00132BC9" w:rsidRDefault="00A94E43" w:rsidP="00132BC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620C4" w:rsidRPr="00132BC9" w:rsidRDefault="00EE3EF5" w:rsidP="00132BC9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94E43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rzedstawiciel doktorantów brał udział w pracach Uczelnianego Zespołu ds. Zapewnienia i Doskonalenia Jakości Kształcenia.</w:t>
            </w:r>
          </w:p>
          <w:p w:rsidR="005620C4" w:rsidRPr="00132BC9" w:rsidRDefault="002E0E16" w:rsidP="00132BC9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Przedstawiciele doktorantów brali </w:t>
            </w:r>
            <w:r w:rsidR="005620C4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czynny udział w pracach i spotkaniach Krajowej Reprezentacji Doktorantów i Doktoranckiego Forum Uczelni Medycznych, co pozwoliło  na wdrożenie i wymianę dobrych praktyk w zakresie zapewnienia i doskonalenia jakości kształcenia. </w:t>
            </w:r>
          </w:p>
          <w:p w:rsidR="00705C8C" w:rsidRPr="00132BC9" w:rsidRDefault="00EE3EF5" w:rsidP="00132BC9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Przedstawiciele</w:t>
            </w:r>
            <w:r w:rsidR="00705C8C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doktorantów </w:t>
            </w: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brali</w:t>
            </w:r>
            <w:r w:rsidR="00705C8C"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udział w pracach Rady Programowej Szkoły Doktorskiej UMB.</w:t>
            </w:r>
          </w:p>
          <w:p w:rsidR="00934E69" w:rsidRDefault="00934E69" w:rsidP="00132BC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B7D44" w:rsidRDefault="000B7D44" w:rsidP="00132BC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B7D44" w:rsidRPr="00132BC9" w:rsidRDefault="000B7D44" w:rsidP="00132BC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Studenci:</w:t>
            </w:r>
          </w:p>
          <w:p w:rsidR="004D7C47" w:rsidRPr="00132BC9" w:rsidRDefault="00934E69" w:rsidP="00132BC9">
            <w:pPr>
              <w:pStyle w:val="Akapitzlist"/>
              <w:numPr>
                <w:ilvl w:val="0"/>
                <w:numId w:val="27"/>
              </w:numPr>
              <w:tabs>
                <w:tab w:val="left" w:pos="274"/>
              </w:tabs>
              <w:spacing w:after="0" w:line="240" w:lineRule="auto"/>
              <w:ind w:left="1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Wykonane</w:t>
            </w:r>
            <w:r w:rsidR="00A979C3" w:rsidRPr="0013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9C3" w:rsidRPr="00132BC9" w:rsidRDefault="00A979C3" w:rsidP="00132BC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pStyle w:val="Akapitzlist"/>
              <w:numPr>
                <w:ilvl w:val="0"/>
                <w:numId w:val="27"/>
              </w:numPr>
              <w:tabs>
                <w:tab w:val="left" w:pos="274"/>
              </w:tabs>
              <w:spacing w:after="0" w:line="240" w:lineRule="auto"/>
              <w:ind w:left="1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Wykonane jako spotkanie online starostów    </w:t>
            </w:r>
          </w:p>
          <w:p w:rsidR="00A979C3" w:rsidRPr="00132BC9" w:rsidRDefault="00A979C3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  z prof. dr. hab. Adrianem Chabowskim.</w:t>
            </w:r>
          </w:p>
          <w:p w:rsidR="00A979C3" w:rsidRPr="00132BC9" w:rsidRDefault="00A979C3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pStyle w:val="Akapitzlist"/>
              <w:numPr>
                <w:ilvl w:val="0"/>
                <w:numId w:val="27"/>
              </w:numPr>
              <w:tabs>
                <w:tab w:val="left" w:pos="274"/>
              </w:tabs>
              <w:spacing w:after="0" w:line="240" w:lineRule="auto"/>
              <w:ind w:left="1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Wykonane, przez opiniowanie platformy </w:t>
            </w:r>
          </w:p>
          <w:p w:rsidR="00A979C3" w:rsidRPr="00132BC9" w:rsidRDefault="00A979C3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  Wirtualny Dziekanat.</w:t>
            </w:r>
          </w:p>
          <w:p w:rsidR="00065C0C" w:rsidRPr="00132BC9" w:rsidRDefault="00065C0C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pStyle w:val="Akapitzlist"/>
              <w:numPr>
                <w:ilvl w:val="0"/>
                <w:numId w:val="27"/>
              </w:numPr>
              <w:tabs>
                <w:tab w:val="left" w:pos="274"/>
              </w:tabs>
              <w:spacing w:after="0" w:line="24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Założenie niewykonane z powodu pełnej</w:t>
            </w:r>
            <w:r w:rsidRPr="00132B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cyfryzacji kontaktu. Studenci kontaktują się z Samorządem poprzez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Media, gdzie zgłaszają wszystkie problemy i pytania.</w:t>
            </w:r>
          </w:p>
          <w:p w:rsidR="00A979C3" w:rsidRPr="00132BC9" w:rsidRDefault="00A979C3" w:rsidP="00132BC9">
            <w:pPr>
              <w:pStyle w:val="Akapitzlist"/>
              <w:tabs>
                <w:tab w:val="left" w:pos="274"/>
              </w:tabs>
              <w:spacing w:after="0" w:line="24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C3" w:rsidRPr="00132BC9" w:rsidRDefault="00A979C3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Dyrektor Biblioteki:</w:t>
            </w:r>
          </w:p>
          <w:p w:rsidR="00E64E82" w:rsidRPr="00132BC9" w:rsidRDefault="00E64E82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64E82" w:rsidRPr="00132BC9" w:rsidRDefault="00E64E82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64E82" w:rsidRPr="00132BC9" w:rsidRDefault="00E64E82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64E82" w:rsidRPr="00132BC9" w:rsidRDefault="00E64E82" w:rsidP="00132BC9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>Zrealizowano.</w:t>
            </w:r>
          </w:p>
          <w:p w:rsidR="00226E55" w:rsidRPr="00132BC9" w:rsidRDefault="00226E55" w:rsidP="00132BC9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>Zrealizowano.</w:t>
            </w:r>
          </w:p>
          <w:p w:rsidR="00226E55" w:rsidRPr="00132BC9" w:rsidRDefault="00226E55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E55" w:rsidRPr="00132BC9" w:rsidRDefault="00226E55" w:rsidP="00132BC9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>Zrezygnowano z zakupu, zaplanowane na powyższe cele kwoty zostały przeznaczone na zakup podręczników.</w:t>
            </w:r>
          </w:p>
          <w:p w:rsidR="00226E55" w:rsidRPr="00132BC9" w:rsidRDefault="00226E55" w:rsidP="00132BC9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zrealizowano, gdyż  kartotek </w:t>
            </w:r>
            <w:proofErr w:type="spellStart"/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>MeSH</w:t>
            </w:r>
            <w:proofErr w:type="spellEnd"/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została uruchomiona.</w:t>
            </w:r>
          </w:p>
          <w:p w:rsidR="00226E55" w:rsidRPr="00132BC9" w:rsidRDefault="00226E55" w:rsidP="00132BC9">
            <w:pPr>
              <w:tabs>
                <w:tab w:val="left" w:pos="214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1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:rsidR="00226E55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Finansowanie planowanych inwestycji jest uzależnione od decyzji dotyczącej przyznania środków z Krajowego Planu Odbudowy. Z powodu ich braku, wszystkie działania zostały przesunięte na kolejny rok akademicki. </w:t>
            </w: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900" w:rsidRPr="00132BC9" w:rsidRDefault="00453900" w:rsidP="00132BC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Prorektor ds. Kształcenia:</w:t>
            </w:r>
          </w:p>
          <w:p w:rsidR="003D2716" w:rsidRPr="00132BC9" w:rsidRDefault="003D2716" w:rsidP="00132B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2716" w:rsidRPr="00132BC9" w:rsidRDefault="003D2716" w:rsidP="00132BC9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74" w:hanging="27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Program Zintegrowanego Rozwoju Jakości Kształcenia na Uniwersytecie Medycznym w Białymstoku”</w:t>
            </w:r>
            <w:r w:rsidRPr="00132B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132BC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pl-PL"/>
              </w:rPr>
              <w:t>(2018-2022</w:t>
            </w:r>
            <w:r w:rsidRPr="00132B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 xml:space="preserve">). Projekt obejmie studentów studiujących na Wydziale Lekarskim, Farmaceutycznym i Nauk o Zdrowiu. Mają oni możliwość odbycia stażu w renomowanych ośrodkach klinicznych jak i naukowych oraz zdobycia pierwszych doświadczeń zawodowych pod okiem wybitnych specjalistów z kraju i zagranicy. Organizowane są warsztaty oraz wizyty studyjne, dzięki którym studenci mają </w:t>
            </w:r>
            <w:r w:rsidRPr="00132B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 xml:space="preserve">możliwość nabycia umiejętności wykraczających poza program studiów, przez co zwiększa się ich konkurencyjność na rynku pracy (m.in. warsztaty z ultrasonografii jamy brzusznej, trychologii, mikropigmentacji skóry). Do Uczelni </w:t>
            </w:r>
            <w:r w:rsidR="00E05501" w:rsidRPr="00132B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>przyjeżdzają</w:t>
            </w:r>
            <w:r w:rsidRPr="00132B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 xml:space="preserve"> światowej klasy specjaliści zajmujący się m.in. chorobami cywilizacyjnymi, zaawansowanymi technikami analitycznymi w badaniach biomedycznych, komórkami macierzystymi, onkologią. </w:t>
            </w:r>
          </w:p>
          <w:p w:rsidR="003D2716" w:rsidRPr="00132BC9" w:rsidRDefault="00E05501" w:rsidP="00132BC9">
            <w:pPr>
              <w:numPr>
                <w:ilvl w:val="0"/>
                <w:numId w:val="13"/>
              </w:numPr>
              <w:ind w:left="272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Zintegrowany Program Kształcenia z wykorzystaniem innowacyjnych metod w zespole </w:t>
            </w:r>
            <w:r w:rsidR="003D2716" w:rsidRPr="00132BC9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stomatologicznym”(2019-2023). </w:t>
            </w:r>
            <w:r w:rsidR="003D2716"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Projekt zakłada działania dodatkowe dla studentów wykraczające poza program studiów:</w:t>
            </w:r>
          </w:p>
          <w:p w:rsidR="003D2716" w:rsidRPr="00132BC9" w:rsidRDefault="003D2716" w:rsidP="00132BC9">
            <w:pPr>
              <w:numPr>
                <w:ilvl w:val="1"/>
                <w:numId w:val="13"/>
              </w:numPr>
              <w:ind w:left="2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Kurs Fotografia cyfrowa w stomatologii. Działanie związane z udziałem w kursie mającym na celu nabycie wiedzy i kompetencji  w zakresie diagnostyki pacjenta oraz prowadzenia dokumentacji medycznej przy wykorzystaniu fotografii cyfrowej.</w:t>
            </w:r>
          </w:p>
          <w:p w:rsidR="003D2716" w:rsidRPr="00132BC9" w:rsidRDefault="003D2716" w:rsidP="00132BC9">
            <w:pPr>
              <w:numPr>
                <w:ilvl w:val="1"/>
                <w:numId w:val="13"/>
              </w:numPr>
              <w:ind w:left="2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Kurs Komunikacja z pacjentem w gabinecie stomatologicznym. Działanie związane z udziałem w kursie mającym na celu podniesienie kompetencji miękkich w zakresie budowania relacji z pacjentem, doskonalenie  umiejętności komunikacji interpersonalnej, radzenia sobie ze stresem. </w:t>
            </w:r>
            <w:bookmarkStart w:id="5" w:name="webClient__Toc16513220"/>
          </w:p>
          <w:p w:rsidR="003D2716" w:rsidRPr="00132BC9" w:rsidRDefault="003D2716" w:rsidP="00132BC9">
            <w:pPr>
              <w:numPr>
                <w:ilvl w:val="1"/>
                <w:numId w:val="13"/>
              </w:numPr>
              <w:ind w:left="2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Zajęcia warsztatowe: Szkolenie endodontyczne na fantomach</w:t>
            </w:r>
            <w:bookmarkEnd w:id="5"/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Działanie związane z udziałem w szkoleniu mającym na celu nabycie wiedzy w zakresie nowoczesnych technik leczenia endodontycznego z wykorzystaniem powiększenia endodontycznego - mikroskop, lupy.</w:t>
            </w:r>
            <w:bookmarkStart w:id="6" w:name="webClient__Toc16513221"/>
          </w:p>
          <w:p w:rsidR="003D2716" w:rsidRPr="00132BC9" w:rsidRDefault="003D2716" w:rsidP="00132BC9">
            <w:pPr>
              <w:numPr>
                <w:ilvl w:val="1"/>
                <w:numId w:val="13"/>
              </w:numPr>
              <w:ind w:left="2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Praktyczne zajęcia endodontyczne z pacjentami</w:t>
            </w:r>
            <w:bookmarkEnd w:id="6"/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. Działanie związane z udziałem w zajęciach mających na celu nabycie praktycznych umiejętności umożliwiających wykorzystanie wiedzy nabytej podczas Szkolenia endodontycznego na fantomach. Zajęcia </w:t>
            </w:r>
            <w:r w:rsid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odbywają</w:t>
            </w: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się przy udziale pacjentów.</w:t>
            </w:r>
            <w:bookmarkStart w:id="7" w:name="webClient__Toc16513222"/>
          </w:p>
          <w:p w:rsidR="003D2716" w:rsidRPr="00132BC9" w:rsidRDefault="003D2716" w:rsidP="00132BC9">
            <w:pPr>
              <w:numPr>
                <w:ilvl w:val="1"/>
                <w:numId w:val="13"/>
              </w:numPr>
              <w:ind w:left="2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Wizyty studyjne</w:t>
            </w:r>
            <w:bookmarkEnd w:id="7"/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Realizacja wizyty studyjnej umożliwi</w:t>
            </w:r>
            <w:r w:rsid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</w:t>
            </w: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studentom/kom nabycie praktycznych umiejętności </w:t>
            </w:r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z zakresu wykorzystywania techniki CAD-CAM na poziomie zaawansowanym.</w:t>
            </w:r>
          </w:p>
          <w:p w:rsidR="003D2716" w:rsidRPr="00132BC9" w:rsidRDefault="003D2716" w:rsidP="00132BC9">
            <w:pPr>
              <w:numPr>
                <w:ilvl w:val="1"/>
                <w:numId w:val="13"/>
              </w:numPr>
              <w:ind w:left="27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bookmarkStart w:id="8" w:name="webClient__Toc16513223"/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Praca projektowa z wykorzystaniem oprogramowania CAD CAM</w:t>
            </w:r>
            <w:bookmarkEnd w:id="8"/>
            <w:r w:rsidRPr="00132BC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Działanie związane z udziałem w warsztatach mających na celu nabycie praktycznych  umiejętności z zakresu wykonawstwa i realizacji prac protetycznych, które w formie wirtualnej zostały wykonane podczas zagranicznych wizyt studyjnych.</w:t>
            </w:r>
          </w:p>
          <w:p w:rsidR="003D2716" w:rsidRPr="00132BC9" w:rsidRDefault="003D2716" w:rsidP="00132BC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74"/>
              <w:jc w:val="both"/>
              <w:rPr>
                <w:rFonts w:eastAsia="Calibri"/>
                <w:i/>
                <w:noProof/>
              </w:rPr>
            </w:pPr>
            <w:r w:rsidRPr="00132BC9">
              <w:rPr>
                <w:rFonts w:eastAsia="Calibri"/>
                <w:i/>
                <w:noProof/>
              </w:rPr>
              <w:t>,,Mamy POWER – inwestujemy w kompetencje regionu”</w:t>
            </w:r>
            <w:r w:rsidRPr="00132BC9">
              <w:rPr>
                <w:bCs/>
                <w:i/>
                <w:noProof/>
              </w:rPr>
              <w:t xml:space="preserve"> (2019-2023)</w:t>
            </w:r>
            <w:r w:rsidRPr="00132BC9">
              <w:rPr>
                <w:rFonts w:eastAsia="Calibri"/>
                <w:i/>
                <w:noProof/>
              </w:rPr>
              <w:t>.</w:t>
            </w:r>
            <w:r w:rsidRPr="00132BC9">
              <w:rPr>
                <w:rFonts w:eastAsia="Calibri"/>
                <w:noProof/>
              </w:rPr>
              <w:t xml:space="preserve"> Dla studentów UMB zaplanowano </w:t>
            </w:r>
            <w:r w:rsidRPr="00132BC9">
              <w:rPr>
                <w:rFonts w:eastAsia="Calibri"/>
                <w:i/>
                <w:noProof/>
              </w:rPr>
              <w:t>realizację szkoleń certyfikowanych, zajęć warsztatowych, zadań praktycznych, wizyt studyjnych oraz wysokiej jakości programy stażowe rozwijające kompetencje spójne z efektami kształcenia na realizowanych kierunkach studiów.</w:t>
            </w:r>
          </w:p>
          <w:p w:rsidR="00CA0273" w:rsidRPr="00132BC9" w:rsidRDefault="00CA0273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Wydział Farmaceutyczny:</w:t>
            </w:r>
          </w:p>
          <w:p w:rsidR="00156BA4" w:rsidRPr="00132BC9" w:rsidRDefault="00156BA4" w:rsidP="00132BC9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74" w:hanging="274"/>
              <w:jc w:val="both"/>
              <w:rPr>
                <w:rStyle w:val="BrakA"/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realizacja ciągła; Zarządzenie Rektora </w:t>
            </w:r>
            <w:r w:rsidRPr="00132BC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>umożliwia składanie wniosków przez kierowników jednostek o zmniejszenie liczebności grup studenckich w uzasadnionych przypadkach. Prowadzący zajęcia korzystają z tych możliwości.</w:t>
            </w:r>
          </w:p>
          <w:p w:rsidR="00156BA4" w:rsidRPr="00132BC9" w:rsidRDefault="00156BA4" w:rsidP="00132BC9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Rady Programowe poszczególnych kierunków sukcesywnie zwiększają udział zajęć praktycznych, uwzględniając profil prowadzonych studiów. W roku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. 2021/2022 wprowadzono następujące zmiany: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k. Analityka Medyczna: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hanging="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</w:rPr>
              <w:t>zwiększono udział zajęć praktycznych, zgodnie z wymogami aktualnie obowiązującego standardu kształcenia przygotowującego do wykonywania zawodu diagnosty laboratoryjnego.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hanging="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k. Farmacja: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Podział przedmiotu Farmacja kliniczna na 2 przedmioty: Opieka farmaceutyczna (semestr zimowy, 10 h wykładów, 10 h seminariów, 40 h ćwiczeń, 4 pkt ECTS – przedmiot kończący się egzaminem), Farmacja kliniczna (semestr letni, 10 h wykładów, 50 h seminariów, 4 pkt ECTS – przedmiot kończący się zaliczeniem) (V rok).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wprowadzono do oferty zajęć fakultatywnych na V roku 15 h warsztatów z zakresu opieki farmaceutycznej pn. „</w:t>
            </w:r>
            <w:r w:rsidRPr="00132BC9">
              <w:rPr>
                <w:rFonts w:ascii="Times New Roman" w:hAnsi="Times New Roman" w:cs="Times New Roman"/>
                <w:i/>
                <w:sz w:val="24"/>
                <w:szCs w:val="24"/>
              </w:rPr>
              <w:t>Przegląd lekowy standardem nowoczesnej opieki farmaceutycznej</w:t>
            </w: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” z udziałem seniorów z Klubu Aktywnego Seniora w roli pacjentów w wieku 60+. W ramach zajęć studenci dokonują przeglądów lekowych przyjmowanych przez seniorów leków, odpowiadają na pytania zdawane przez seniorów, dotyczące sposobów przyjmowania leków, witamin i suplementów diety, możliwych działań niepożądanych i interakcji. Zajęcia przyczyniają się do promocji ochrony zdrowia wśród seniorów oraz doskonalenia procesu praktycznego kształcenia studentów k. Farmacja. Warsztaty z udziałem członków Klubu Aktywnego Seniora będą odbywały się także w ramach regularnych zajęć z zakresu opieki farmaceutycznej (przedmioty: Farmacja kliniczna, Farmacja praktyczna w aptece z opieką farmaceutyczną).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k. Kosmetologia I stopnia: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Zmiana podziału liczby godzin z przedmiotu: Farmakologia. Dotychczasowo było: 40 h seminariów, zmiana na 20 h seminariów, 20 h ćwiczeń (II rok). 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k. Kosmetologia II stopnia: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Zwiększenie liczby godzin zajęć fakultatywnych na I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II roku z 45 h do 60 h. (z 3 pkt ECTS do 4 pkt ECTS). 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Szkolenie biblioteczne w wersji online zamieszczone jest na stronie internetowej Biblioteki Głównej UMB. W programie: Informacje ogólne o zbiorach tradycyjnych oraz zasobach elektronicznych. Prezentacja strony internetowej Biblioteki UMB. Regulamin i zasady wypożyczania zbiorów. Zamawianie książek w systemie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Aleph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Sprawdzanie konta w systemie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Aleph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Przedłużanie książek w systemie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Aleph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. Ustawianie systemu elektronicznego powiadamiania o terminie zwrotu książek. Prezentacja zakładki FAQ na stronie internetowej Biblioteki.</w:t>
            </w:r>
          </w:p>
          <w:p w:rsidR="00483BDB" w:rsidRPr="00132BC9" w:rsidRDefault="00483BDB" w:rsidP="00132BC9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Dokonano przeglądu sprzętu i materiałów niezbędnych w jednostkach nauczających przedmiotów praktycznych na k. Kosmetologia (Samodzielna Pracownia Kosmetologii, Zakład Kosmetologii </w:t>
            </w:r>
            <w:r w:rsidRPr="0013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Specjalistycznej), z którego wynika, że jednostki zostały doposażone w następujący sprzęt i niezbędne materiały – Samodzielna Pracownia Kosmetologii: aparaturę do oczyszczanie wodorowego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H2 + 6 w 1 – 3 szt., Lampy UV/LED 54W - 9 szt., urządzenie do peelingu kawitacyjnego mini skin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scruber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- 4 szt., podgrzewacz do wosku - 5 szt. (w ramach funduszy z rezerwy dydaktycznej pozyskanych w roku 2021 i 2022). W ramach ww. rezerwy dydaktycznej zaplanowano również zakup: stolik – pomocnik kosmetyczny - 2 szt., oczyszczanie wodorowe H1301 - 2 szt., biurko składane - 1 szt., krzesło do makijażu - 1 szt., podnóżek do pedicure - 1 szt.,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syis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micronnedle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- 3 szt., mikrodermabrazja diamentowa - 3 szt. Do Zakładu Kosmetologii Specjalistycznej w ramach funduszy z rezerwy dydaktycznej w 2021 i 2022 r zakupiono: komputer przenośny z oprogramowaniem Office ( do obsługi Systemu modułowego do badania skóry dual MPA 580) + dysk zewnętrzny SSD 1TB, stolik kosmetyczny na kółkach BD -6005 – 8 szt., komoda na kółkach, okulary do zabiegów laserowych – 10 szt., stolik kosmetyczny Giovanni typ 1015, taboret kosmetyczny AM-304 – 3 szt.,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dermapen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M5-W – 2 szt., mikrodermabrazja 2w1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– 902L- + zestaw głowic. Ponadto w ramach projektu „Mamy POWER” 2021 jednostki zostały zaopatrzone w nast. aparaturę: system modułowy do badania skóry dual MPA 580, urządzenie do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trychoterapii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Tricho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4.0, USG skóry - ultrasonograf wysokich częstotliwości DRAMIŃSKI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DermaMed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, Laser QSWITCH AKTYWNY ILLUNI ACTIVE, urządzenie do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mikropigmentacji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Basic – 4 szt.,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wideotrychoskop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z polaryzacją Dino-Lite MEDL4HM, Frezarka z pochłaniaczem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Raue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132BC9">
              <w:rPr>
                <w:rFonts w:ascii="Times New Roman" w:hAnsi="Times New Roman" w:cs="Times New Roman"/>
                <w:sz w:val="24"/>
                <w:szCs w:val="24"/>
              </w:rPr>
              <w:t xml:space="preserve"> 95 – 8 szt.</w:t>
            </w:r>
          </w:p>
          <w:p w:rsidR="002A0EF1" w:rsidRPr="00132BC9" w:rsidRDefault="00483BDB" w:rsidP="00132BC9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ocena dostępności w/w podręczników wykazała,</w:t>
            </w:r>
            <w:r w:rsidRPr="00132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że podręcznik Chemia Organiczna (J.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McMurry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jest dostępny w Bibliotece do wypożyczenia (stan na dzień 10.06.2022 r.: wydanie z 2020r. – 7 </w:t>
            </w:r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kompletów, z 2019 r. – 1 komplet, 2017 r. – 10 kompletów, 2013 r. - 3 komplety, 2005 r. – 6 kompletów). Dodatkowo zostało zamówionych 6 kompletów (T1 – T5). Wypożyczenia w/w podręcznika w roku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akad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2021/2022 przedstawiały się następująco: 14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wypożyczeń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tym t. 1 – jedno wypożyczenie, t. 2,3,5 – po 3 wypożyczenia, t. 4 – 4 wypożyczenia). Podręcznik Farmakognozja (I. Matławska) jest także dostępny do wypożyczenia w Bibliotece (3 egzemplarze). Podręczniki dostępne są także w czytelni: Chemia Organiczna (J. </w:t>
            </w:r>
            <w:proofErr w:type="spellStart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>McMurry</w:t>
            </w:r>
            <w:proofErr w:type="spellEnd"/>
            <w:r w:rsidRPr="0013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– 3 (wszystkie części); Farmakognozja (I. Matławska) – 3 egzemplarze.  </w:t>
            </w:r>
          </w:p>
          <w:p w:rsidR="00705C8C" w:rsidRPr="00132BC9" w:rsidRDefault="00705C8C" w:rsidP="00132BC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:rsidR="00CA0273" w:rsidRPr="00132BC9" w:rsidRDefault="0023135B" w:rsidP="00132BC9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416" w:hanging="42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sukcesywnie.</w:t>
            </w:r>
          </w:p>
          <w:p w:rsidR="0023135B" w:rsidRPr="00132BC9" w:rsidRDefault="0023135B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Klinika była zaangażowana w leczenie pacjentów z Covid-19, powrót do zajęć następował sukcesywnie; bieżące zajęcia odbywały się głównie w II Klinice.</w:t>
            </w:r>
          </w:p>
          <w:p w:rsidR="0023135B" w:rsidRPr="00132BC9" w:rsidRDefault="0023135B" w:rsidP="00132BC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sukcesywnie.</w:t>
            </w: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132BC9" w:rsidRDefault="0023135B" w:rsidP="00132BC9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Default="0023135B" w:rsidP="00132BC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Default="006A30AB" w:rsidP="00132BC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Pr="00132BC9" w:rsidRDefault="006A30AB" w:rsidP="00132BC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135B" w:rsidRPr="006A30AB" w:rsidRDefault="0023135B" w:rsidP="00132B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Zaplanowano zdalną formę prowadzenia wykładów i seminariów, ćwiczenia – w formie tradycyjnej.</w:t>
            </w:r>
          </w:p>
          <w:p w:rsidR="006A30AB" w:rsidRDefault="006A30A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Default="006A30A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Default="006A30A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Pr="006A30AB" w:rsidRDefault="006A30A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Pr="006A30AB" w:rsidRDefault="006A30AB" w:rsidP="00132B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30AB">
              <w:rPr>
                <w:rFonts w:ascii="Times New Roman" w:hAnsi="Times New Roman" w:cs="Times New Roman"/>
                <w:sz w:val="24"/>
                <w:szCs w:val="24"/>
              </w:rPr>
              <w:t>owrót do zajęć – sukcesywnie, wraz z poprawą sytuacji epidemicznej</w:t>
            </w:r>
          </w:p>
          <w:p w:rsidR="005B4846" w:rsidRPr="00132BC9" w:rsidRDefault="005B4846" w:rsidP="00132BC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B4846" w:rsidRPr="00132BC9" w:rsidRDefault="005B4846" w:rsidP="00132BC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B4846" w:rsidRPr="00132BC9" w:rsidRDefault="005B4846" w:rsidP="00132BC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B4846" w:rsidRPr="006A30AB" w:rsidRDefault="005B4846" w:rsidP="00132B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Zajęcia realizowane zgodnie z programem studiów.</w:t>
            </w:r>
          </w:p>
          <w:p w:rsidR="006A30AB" w:rsidRDefault="006A30A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Pr="006A30AB" w:rsidRDefault="006A30A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A30AB" w:rsidRPr="006A30AB" w:rsidRDefault="006A30AB" w:rsidP="00132B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74" w:hanging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A30AB">
              <w:rPr>
                <w:rFonts w:ascii="Times New Roman" w:hAnsi="Times New Roman" w:cs="Times New Roman"/>
                <w:sz w:val="24"/>
                <w:szCs w:val="24"/>
              </w:rPr>
              <w:t>w minionym roku – brak wniosków od studentów o zajęcia on-line w ramach seminariów; realizowano politykę maksymalnego udziału studenta w zajęciach stacjonarnych</w:t>
            </w:r>
          </w:p>
          <w:p w:rsidR="0023135B" w:rsidRPr="006A30AB" w:rsidRDefault="0023135B" w:rsidP="006A30A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32BC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:rsidR="00CA0273" w:rsidRPr="00132BC9" w:rsidRDefault="00CA0273" w:rsidP="00132BC9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 działanie doskonalące (D), ale przeprowadzona weryfikacja wykazała nadal liczne nieprawidłowości na niektórych kierunkach studiów, np. Ratownictwo Medyczne, Fizjoterapia, przez co zadanie to musi być realizowane na bieżąco, a szczegółowa weryfikacja nowych dokumentów, zgodnie z aktualnie obowiązującymi wytycznymi, musi zostać powtórzona w roku akademickim 2022/2023 w działaniach N i K.</w:t>
            </w:r>
          </w:p>
          <w:p w:rsidR="00CA0273" w:rsidRPr="00132BC9" w:rsidRDefault="00CA0273" w:rsidP="00132BC9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 Prowadzono kampanię informacyjną zachęcającą studentów do wypełnienia ankiet na oficjalnych profilach Uniwersytetu Medycznego w Białymstoku, Wydziału Nauk o Zdrowiu UMB oraz Samorządu Studentów UMB na Facebooku, jednak wskaźnik wypełnień nadal nie jest na satysfakcjonującym poziomie.</w:t>
            </w:r>
          </w:p>
          <w:p w:rsidR="00CA0273" w:rsidRPr="00132BC9" w:rsidRDefault="00CA0273" w:rsidP="00132BC9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2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Działanie naprawcze (N) skutecznie zrealizowano na większości kierunków. W przypadku kierunku zdrowie publiczne i biostatystyka, który jest mało licznym kierunkiem studiów, </w:t>
            </w:r>
            <w:proofErr w:type="spellStart"/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wypełnialność</w:t>
            </w:r>
            <w:proofErr w:type="spellEnd"/>
            <w:r w:rsidRPr="00132B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ankiet była znikoma, pomimo przesłania do studentów kilku powiadomień.</w:t>
            </w:r>
          </w:p>
          <w:p w:rsidR="00CA0273" w:rsidRPr="00132BC9" w:rsidRDefault="00CA0273" w:rsidP="00132BC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A0EF1" w:rsidRPr="00132BC9" w:rsidRDefault="002A0EF1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  <w:r w:rsidRPr="00132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Uczelniany Zespół ds. Zapewnienia i Doskonalenia Jakości Kształcenia</w:t>
            </w:r>
          </w:p>
          <w:p w:rsidR="00705C8C" w:rsidRPr="00132BC9" w:rsidRDefault="00705C8C" w:rsidP="00132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Wzory ankiety oceniających zajęcia dydaktyczne zostały zweryfikowane przez członków Uczelnianego Zespołu, Przewodniczących Wydziałowych Zespołów ds. Zapewnienia i Doskonalenia Jakości Kształcenia,</w:t>
            </w:r>
            <w:r w:rsidR="00C4153E"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Prodziekan</w:t>
            </w:r>
            <w:r w:rsidR="00C4153E"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ds. Jakości Kształcenia i Programów Studiów</w:t>
            </w:r>
            <w:r w:rsidR="00C4153E"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</w:p>
          <w:p w:rsidR="00705C8C" w:rsidRPr="00132BC9" w:rsidRDefault="00705C8C" w:rsidP="00132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Studentów UMB</w:t>
            </w:r>
            <w:r w:rsidR="00C4153E"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zostaną wprowadzane w Regulaminie Działania </w:t>
            </w:r>
            <w:r w:rsidR="00C4153E" w:rsidRPr="0013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Systemu Zapewnienia i Doskonalenia Jakości Kształcenia UMB</w:t>
            </w:r>
            <w:r w:rsidR="003C5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05C8C" w:rsidRPr="00132BC9" w:rsidRDefault="00705C8C" w:rsidP="00132BC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A0EF1" w:rsidRPr="001E7BF0" w:rsidRDefault="002A0EF1" w:rsidP="002A0E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0EF1" w:rsidRPr="00A96F7B" w:rsidRDefault="002A0EF1" w:rsidP="002A0EF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b/>
          <w:sz w:val="24"/>
          <w:szCs w:val="24"/>
        </w:rPr>
        <w:t>PROPOZYCJE DZIAŁAŃ DOSKONALĄCYCH NA ROK AKADEMICKI 202</w:t>
      </w:r>
      <w:r w:rsidR="00CA027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CA02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96F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0EF1" w:rsidRPr="00A96F7B" w:rsidRDefault="002A0EF1" w:rsidP="002A0EF1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A0EF1" w:rsidRDefault="002A0EF1" w:rsidP="003C59B9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F7B">
        <w:rPr>
          <w:rFonts w:ascii="Times New Roman" w:eastAsia="Calibri" w:hAnsi="Times New Roman" w:cs="Times New Roman"/>
          <w:b/>
          <w:sz w:val="24"/>
          <w:szCs w:val="24"/>
        </w:rPr>
        <w:t xml:space="preserve">Propozycje działań doskonalących zgłoszone do realizacji w Raportach Końcowych Wydziałowych </w:t>
      </w:r>
      <w:r w:rsidR="00CA0273">
        <w:rPr>
          <w:rFonts w:ascii="Times New Roman" w:eastAsia="Calibri" w:hAnsi="Times New Roman" w:cs="Times New Roman"/>
          <w:b/>
          <w:sz w:val="24"/>
          <w:szCs w:val="24"/>
        </w:rPr>
        <w:t>Zespołów</w:t>
      </w:r>
      <w:r w:rsidRPr="00A96F7B">
        <w:rPr>
          <w:rFonts w:ascii="Times New Roman" w:eastAsia="Calibri" w:hAnsi="Times New Roman" w:cs="Times New Roman"/>
          <w:b/>
          <w:sz w:val="24"/>
          <w:szCs w:val="24"/>
        </w:rPr>
        <w:t xml:space="preserve"> ds. Zapewnienia i Doskonalenia Jakości Kształcenia oraz w Raportach Prorektora ds. Kształcenia, Kanclerza, Dyrektora Biblioteki, Samorządu Studentów, Samorządu Doktorantów oraz Uczelnianego Zespołu ds. Zapewnienia i Doskonalenia Jakości Kształcenia UMB:</w:t>
      </w:r>
    </w:p>
    <w:p w:rsidR="003C59B9" w:rsidRPr="003C59B9" w:rsidRDefault="003C59B9" w:rsidP="003C59B9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F1" w:rsidRPr="00A96F7B" w:rsidRDefault="002A0EF1" w:rsidP="002A0E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6F7B">
        <w:rPr>
          <w:rFonts w:ascii="Times New Roman" w:eastAsia="Calibri" w:hAnsi="Times New Roman" w:cs="Times New Roman"/>
          <w:b/>
          <w:sz w:val="24"/>
          <w:szCs w:val="24"/>
          <w:u w:val="single"/>
        </w:rPr>
        <w:t>Wydział Lekarski:</w:t>
      </w:r>
    </w:p>
    <w:p w:rsidR="00580FD7" w:rsidRPr="00580FD7" w:rsidRDefault="006A30AB" w:rsidP="00580FD7">
      <w:pPr>
        <w:pStyle w:val="Akapitzlist"/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80FD7" w:rsidRPr="00580FD7">
        <w:rPr>
          <w:rFonts w:ascii="Times New Roman" w:eastAsia="Times New Roman" w:hAnsi="Times New Roman"/>
          <w:sz w:val="24"/>
          <w:szCs w:val="24"/>
          <w:lang w:eastAsia="pl-PL"/>
        </w:rPr>
        <w:t>większenie liczby podręczników w formie on-line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Pr="00A80ED4" w:rsidRDefault="006A30AB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>ozważenie rozszerzenia godzin otwarcia biblioteki, zwiększenie liczby podręczników w języku angielskim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Default="006A30AB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80FD7" w:rsidRPr="0093051E">
        <w:rPr>
          <w:rFonts w:ascii="Times New Roman" w:eastAsia="Times New Roman" w:hAnsi="Times New Roman"/>
          <w:sz w:val="24"/>
          <w:szCs w:val="24"/>
          <w:lang w:eastAsia="pl-PL"/>
        </w:rPr>
        <w:t>większenie liczby podręczników</w:t>
      </w:r>
      <w:r w:rsidR="00580F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0FD7" w:rsidRPr="0093051E">
        <w:rPr>
          <w:rFonts w:ascii="Times New Roman" w:eastAsia="Times New Roman" w:hAnsi="Times New Roman"/>
          <w:sz w:val="24"/>
          <w:szCs w:val="24"/>
          <w:lang w:eastAsia="pl-PL"/>
        </w:rPr>
        <w:t>wymaganych na LEK-u np. Interna Davidsona</w:t>
      </w:r>
      <w:r w:rsidR="00580FD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80FD7" w:rsidRPr="0093051E">
        <w:rPr>
          <w:rFonts w:ascii="Times New Roman" w:eastAsia="Times New Roman" w:hAnsi="Times New Roman"/>
          <w:sz w:val="24"/>
          <w:szCs w:val="24"/>
          <w:lang w:eastAsia="pl-PL"/>
        </w:rPr>
        <w:t xml:space="preserve"> choroby wewnętrzne</w:t>
      </w:r>
      <w:r w:rsidR="00580FD7">
        <w:rPr>
          <w:rFonts w:ascii="Times New Roman" w:eastAsia="Times New Roman" w:hAnsi="Times New Roman"/>
          <w:sz w:val="24"/>
          <w:szCs w:val="24"/>
          <w:lang w:eastAsia="pl-PL"/>
        </w:rPr>
        <w:t>, podręcznik do okulistyki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Pr="00A80ED4" w:rsidRDefault="006A30AB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większenie liczby następujących podręczników: </w:t>
      </w:r>
      <w:r w:rsidR="00580FD7" w:rsidRPr="0000281F">
        <w:rPr>
          <w:rFonts w:ascii="Times New Roman" w:eastAsia="Times New Roman" w:hAnsi="Times New Roman"/>
          <w:i/>
          <w:sz w:val="24"/>
          <w:szCs w:val="24"/>
          <w:lang w:eastAsia="pl-PL"/>
        </w:rPr>
        <w:t>Podręcznik dla asystentek i higienistek stomatologicznych</w:t>
      </w:r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. PZWL. Mielczarek. Kowalik. Nejman, Zbigniew Jańczuk – </w:t>
      </w:r>
      <w:r w:rsidR="00580FD7" w:rsidRPr="0000281F">
        <w:rPr>
          <w:rFonts w:ascii="Times New Roman" w:eastAsia="Times New Roman" w:hAnsi="Times New Roman"/>
          <w:i/>
          <w:sz w:val="24"/>
          <w:szCs w:val="24"/>
          <w:lang w:eastAsia="pl-PL"/>
        </w:rPr>
        <w:t>Podręcznik dla asystentek i higienistek stomatologicznych, podręcznik do języka angielskiego</w:t>
      </w:r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 - Virginia Evans, Jenny </w:t>
      </w:r>
      <w:proofErr w:type="spellStart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>Dooley</w:t>
      </w:r>
      <w:proofErr w:type="spellEnd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, Craig </w:t>
      </w:r>
      <w:proofErr w:type="spellStart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>Apodaca</w:t>
      </w:r>
      <w:proofErr w:type="spellEnd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>Dental</w:t>
      </w:r>
      <w:proofErr w:type="spellEnd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>Hygienist</w:t>
      </w:r>
      <w:proofErr w:type="spellEnd"/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, Express Publishing, 2018, D. Olczak- Kowalczyk,, J Szczepańska, U. Kaczmarek: </w:t>
      </w:r>
      <w:r w:rsidR="00580FD7" w:rsidRPr="0000281F">
        <w:rPr>
          <w:rFonts w:ascii="Times New Roman" w:eastAsia="Times New Roman" w:hAnsi="Times New Roman"/>
          <w:i/>
          <w:sz w:val="24"/>
          <w:szCs w:val="24"/>
          <w:lang w:eastAsia="pl-PL"/>
        </w:rPr>
        <w:t>Współczesna stomatologia wieku rozwojowego</w:t>
      </w:r>
      <w:r w:rsidR="00580FD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80FD7" w:rsidRPr="00A80ED4">
        <w:rPr>
          <w:rFonts w:ascii="Times New Roman" w:eastAsia="Times New Roman" w:hAnsi="Times New Roman"/>
          <w:sz w:val="24"/>
          <w:szCs w:val="24"/>
          <w:lang w:eastAsia="pl-PL"/>
        </w:rPr>
        <w:t xml:space="preserve"> 2017, wyd. I</w:t>
      </w:r>
    </w:p>
    <w:p w:rsidR="00580FD7" w:rsidRPr="00A80ED4" w:rsidRDefault="00580FD7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0ED4">
        <w:rPr>
          <w:rFonts w:ascii="Times New Roman" w:eastAsia="Times New Roman" w:hAnsi="Times New Roman"/>
          <w:sz w:val="24"/>
          <w:szCs w:val="24"/>
          <w:lang w:eastAsia="pl-PL"/>
        </w:rPr>
        <w:t>Klinika Neurologii - większe wykorzystanie pomocy naukowych podczas zajęć dydaktycznych i korekta kryteriów wystawiania ocen, a podczas zajęć na ED większe zaangażowanie asystentów</w:t>
      </w:r>
      <w:r w:rsidR="003C59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Default="00580FD7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F1E">
        <w:rPr>
          <w:rFonts w:ascii="Times New Roman" w:eastAsia="Times New Roman" w:hAnsi="Times New Roman"/>
          <w:sz w:val="24"/>
          <w:szCs w:val="24"/>
          <w:lang w:eastAsia="pl-PL"/>
        </w:rPr>
        <w:t>Zakład Biochemii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F6F1E">
        <w:rPr>
          <w:rFonts w:ascii="Times New Roman" w:eastAsia="Times New Roman" w:hAnsi="Times New Roman"/>
          <w:sz w:val="24"/>
          <w:szCs w:val="24"/>
          <w:lang w:eastAsia="pl-PL"/>
        </w:rPr>
        <w:t>- większe wykorzystanie pomocy naukowych i materiałów dydaktycznych</w:t>
      </w:r>
      <w:r w:rsidR="003C59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Default="00580FD7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448">
        <w:rPr>
          <w:rFonts w:ascii="Times New Roman" w:eastAsia="Times New Roman" w:hAnsi="Times New Roman"/>
          <w:sz w:val="24"/>
          <w:szCs w:val="24"/>
          <w:lang w:eastAsia="pl-PL"/>
        </w:rPr>
        <w:t>Zakład Patomorfologii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744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prezentacji na zajęcia w języku angielskim</w:t>
      </w:r>
      <w:r w:rsidR="003C59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Pr="00DD7448" w:rsidRDefault="00580FD7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448">
        <w:rPr>
          <w:rFonts w:ascii="Times New Roman" w:eastAsia="Times New Roman" w:hAnsi="Times New Roman"/>
          <w:sz w:val="24"/>
          <w:szCs w:val="24"/>
          <w:lang w:eastAsia="pl-PL"/>
        </w:rPr>
        <w:t xml:space="preserve">Klinika Ortopedii i Traumatologii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zmniejszenie liczby zajęć w formie seminariów</w:t>
      </w:r>
      <w:r w:rsidR="003C59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0FD7" w:rsidRDefault="00580FD7" w:rsidP="00580FD7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BB">
        <w:rPr>
          <w:rFonts w:ascii="Times New Roman" w:eastAsia="Times New Roman" w:hAnsi="Times New Roman"/>
          <w:sz w:val="24"/>
          <w:szCs w:val="24"/>
          <w:lang w:eastAsia="pl-PL"/>
        </w:rPr>
        <w:t>Klinika Pediatrii, End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1D41BB">
        <w:rPr>
          <w:rFonts w:ascii="Times New Roman" w:eastAsia="Times New Roman" w:hAnsi="Times New Roman"/>
          <w:sz w:val="24"/>
          <w:szCs w:val="24"/>
          <w:lang w:eastAsia="pl-PL"/>
        </w:rPr>
        <w:t xml:space="preserve">krynologii, Diabetologii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D41BB">
        <w:rPr>
          <w:rFonts w:ascii="Times New Roman" w:eastAsia="Times New Roman" w:hAnsi="Times New Roman"/>
          <w:sz w:val="24"/>
          <w:szCs w:val="24"/>
          <w:lang w:eastAsia="pl-PL"/>
        </w:rPr>
        <w:t>odod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D41BB">
        <w:rPr>
          <w:rFonts w:ascii="Times New Roman" w:eastAsia="Times New Roman" w:hAnsi="Times New Roman"/>
          <w:sz w:val="24"/>
          <w:szCs w:val="24"/>
          <w:lang w:eastAsia="pl-PL"/>
        </w:rPr>
        <w:t>ziałem Kardiologii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41BB">
        <w:rPr>
          <w:rFonts w:ascii="Times New Roman" w:eastAsia="Times New Roman" w:hAnsi="Times New Roman"/>
          <w:sz w:val="24"/>
          <w:szCs w:val="24"/>
          <w:lang w:eastAsia="pl-PL"/>
        </w:rPr>
        <w:t>- poprawa organizacji zajęć</w:t>
      </w:r>
      <w:r w:rsidR="003C59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A0EF1" w:rsidRDefault="00580FD7" w:rsidP="002A0EF1">
      <w:pPr>
        <w:numPr>
          <w:ilvl w:val="0"/>
          <w:numId w:val="41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BB">
        <w:rPr>
          <w:rFonts w:ascii="Times New Roman" w:eastAsia="Times New Roman" w:hAnsi="Times New Roman"/>
          <w:sz w:val="24"/>
          <w:szCs w:val="24"/>
          <w:lang w:eastAsia="pl-PL"/>
        </w:rPr>
        <w:t>Klinika Neurochirurgii - przestrzeganie harmonogramu i tematyki zajęć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34591" w:rsidRPr="00E34591" w:rsidRDefault="00E34591" w:rsidP="00E34591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EF1" w:rsidRDefault="002A0EF1" w:rsidP="002A0EF1">
      <w:pPr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Wydział Farmaceutyczny:</w:t>
      </w:r>
    </w:p>
    <w:p w:rsidR="00C64B09" w:rsidRPr="00C64B09" w:rsidRDefault="00C64B09" w:rsidP="00C64B09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B09">
        <w:rPr>
          <w:rFonts w:ascii="Times New Roman" w:eastAsia="Calibri" w:hAnsi="Times New Roman" w:cs="Times New Roman"/>
          <w:b/>
          <w:sz w:val="24"/>
          <w:szCs w:val="24"/>
        </w:rPr>
        <w:t xml:space="preserve">Na wszystkich kierunkach studiów </w:t>
      </w:r>
      <w:proofErr w:type="spellStart"/>
      <w:r w:rsidRPr="00C64B09">
        <w:rPr>
          <w:rFonts w:ascii="Times New Roman" w:eastAsia="Calibri" w:hAnsi="Times New Roman" w:cs="Times New Roman"/>
          <w:b/>
          <w:sz w:val="24"/>
          <w:szCs w:val="24"/>
        </w:rPr>
        <w:t>WFzOML</w:t>
      </w:r>
      <w:proofErr w:type="spellEnd"/>
      <w:r w:rsidRPr="00C64B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64B09" w:rsidRPr="00E34591" w:rsidRDefault="003C59B9" w:rsidP="00E34591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4B09" w:rsidRPr="00E34591">
        <w:rPr>
          <w:rFonts w:ascii="Times New Roman" w:hAnsi="Times New Roman" w:cs="Times New Roman"/>
          <w:sz w:val="24"/>
          <w:szCs w:val="24"/>
        </w:rPr>
        <w:t>ależy podnieść efektywność procedury zapewnienia studentom dostępu do podręczników zalecanych w sylabusach do zajęć</w:t>
      </w:r>
      <w:r w:rsidR="00E34591">
        <w:rPr>
          <w:rFonts w:ascii="Times New Roman" w:hAnsi="Times New Roman" w:cs="Times New Roman"/>
          <w:sz w:val="24"/>
          <w:szCs w:val="24"/>
        </w:rPr>
        <w:t>.</w:t>
      </w:r>
    </w:p>
    <w:p w:rsidR="00C64B09" w:rsidRDefault="003C59B9" w:rsidP="00E34591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64B09" w:rsidRPr="00E34591">
        <w:rPr>
          <w:rFonts w:ascii="Times New Roman" w:eastAsia="Times New Roman" w:hAnsi="Times New Roman" w:cs="Times New Roman"/>
          <w:sz w:val="24"/>
          <w:szCs w:val="24"/>
        </w:rPr>
        <w:t>rzeprowadzić ponowne hospitacje zajęć prowadzonych przez osoby, co do których zgłoszono uwagi w ankietach studenckich</w:t>
      </w:r>
      <w:r w:rsidR="00E34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B09" w:rsidRPr="00E34591" w:rsidRDefault="003C59B9" w:rsidP="00E34591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64B09" w:rsidRPr="00E34591">
        <w:rPr>
          <w:rFonts w:ascii="Times New Roman" w:eastAsia="Times New Roman" w:hAnsi="Times New Roman" w:cs="Times New Roman"/>
          <w:sz w:val="24"/>
          <w:szCs w:val="24"/>
        </w:rPr>
        <w:t>ależy zachęcać opiekunów z miejsc odbywania praktyk zawodowych do formułowania opinii na temat przygotowania studentów do odbywania praktyk zawodowych.</w:t>
      </w:r>
    </w:p>
    <w:p w:rsidR="00C64B09" w:rsidRPr="00C64B09" w:rsidRDefault="00C64B09" w:rsidP="00C64B0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64B09" w:rsidRPr="00C64B09" w:rsidRDefault="00C64B09" w:rsidP="00C64B0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B09">
        <w:rPr>
          <w:rFonts w:ascii="Times New Roman" w:hAnsi="Times New Roman" w:cs="Times New Roman"/>
          <w:b/>
          <w:bCs/>
          <w:sz w:val="24"/>
          <w:szCs w:val="24"/>
        </w:rPr>
        <w:t>Na kierunku Kosmetologia:</w:t>
      </w:r>
    </w:p>
    <w:p w:rsidR="00C64B09" w:rsidRPr="00E34591" w:rsidRDefault="003C59B9" w:rsidP="0080265C">
      <w:pPr>
        <w:pStyle w:val="Akapitzlist"/>
        <w:numPr>
          <w:ilvl w:val="0"/>
          <w:numId w:val="42"/>
        </w:num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</w:t>
      </w:r>
      <w:r w:rsidR="00C64B09" w:rsidRPr="00E34591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kreślić zrozumiałe zasady oceny osiągania efektów uczenia się na zajęciach w Zakładzie Biologii.</w:t>
      </w:r>
    </w:p>
    <w:p w:rsidR="002A0EF1" w:rsidRPr="00A96F7B" w:rsidRDefault="002A0EF1" w:rsidP="002A0E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2A0EF1" w:rsidRDefault="002A0EF1" w:rsidP="002A0E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F7B">
        <w:rPr>
          <w:rFonts w:ascii="Times New Roman" w:eastAsia="Calibri" w:hAnsi="Times New Roman" w:cs="Times New Roman"/>
          <w:b/>
          <w:sz w:val="24"/>
          <w:szCs w:val="24"/>
          <w:u w:val="single"/>
        </w:rPr>
        <w:t>Wydział Nauk o Zdrowiu</w:t>
      </w:r>
      <w:r w:rsidRPr="00A96F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A0273" w:rsidRPr="0080265C" w:rsidRDefault="00CA0273" w:rsidP="0080265C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65C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kolejnej szczegółowej weryfikacji dokumentów programowych wszystkich kierunków studiów na Wydziale Nauk o Zdrowiu w celu wyeliminowania uchybień i błędów; </w:t>
      </w:r>
    </w:p>
    <w:p w:rsidR="00CA0273" w:rsidRDefault="00CA0273" w:rsidP="0080265C">
      <w:pPr>
        <w:numPr>
          <w:ilvl w:val="0"/>
          <w:numId w:val="17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dostępu do sylabusów i usunięcie z nich nieprawidłowości. N</w:t>
      </w:r>
      <w:r w:rsidRPr="005C7924">
        <w:rPr>
          <w:rFonts w:ascii="Times New Roman" w:eastAsia="Times New Roman" w:hAnsi="Times New Roman"/>
          <w:sz w:val="24"/>
          <w:szCs w:val="24"/>
          <w:lang w:eastAsia="pl-PL"/>
        </w:rPr>
        <w:t xml:space="preserve">a Wydziale podjęto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już </w:t>
      </w:r>
      <w:r w:rsidRPr="005C7924">
        <w:rPr>
          <w:rFonts w:ascii="Times New Roman" w:eastAsia="Times New Roman" w:hAnsi="Times New Roman"/>
          <w:sz w:val="24"/>
          <w:szCs w:val="24"/>
          <w:lang w:eastAsia="pl-PL"/>
        </w:rPr>
        <w:t>działania doskonalące, koordynowane przez Prodziekana ds. Jakości Kształcenia i Programów Studiów w celu zapewnienia dostępu do wszystkich sylabusów dla każdego kierunku prowadzonego na Wydziale Nauk o Zdrowiu oraz wyeliminowania z nich wszelkich uchybień merytorycznych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A0273" w:rsidRPr="00A20252" w:rsidRDefault="00CA0273" w:rsidP="0080265C">
      <w:pPr>
        <w:numPr>
          <w:ilvl w:val="0"/>
          <w:numId w:val="17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20252">
        <w:rPr>
          <w:rFonts w:ascii="Times New Roman" w:eastAsia="Times New Roman" w:hAnsi="Times New Roman"/>
          <w:sz w:val="24"/>
          <w:szCs w:val="24"/>
          <w:lang w:eastAsia="pl-PL"/>
        </w:rPr>
        <w:t>amieszczanie aktualnych sylabusów tylko na stronie internetowej Wydziału Nauk o Zdrowiu, z pominięciem stron internetowych poszczególnych jednostek organizacyjnych. Uzasadnienie: sylabusy na stronach intern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20252">
        <w:rPr>
          <w:rFonts w:ascii="Times New Roman" w:eastAsia="Times New Roman" w:hAnsi="Times New Roman"/>
          <w:sz w:val="24"/>
          <w:szCs w:val="24"/>
          <w:lang w:eastAsia="pl-PL"/>
        </w:rPr>
        <w:t xml:space="preserve">towych jednostek są często nieaktualne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też </w:t>
      </w:r>
      <w:r w:rsidRPr="00A20252">
        <w:rPr>
          <w:rFonts w:ascii="Times New Roman" w:eastAsia="Times New Roman" w:hAnsi="Times New Roman"/>
          <w:sz w:val="24"/>
          <w:szCs w:val="24"/>
          <w:lang w:eastAsia="pl-PL"/>
        </w:rPr>
        <w:t>nie są zamieszczone na stronie internetowej. Brak aktualizacji stron internetowych spowoduje, że student będzie miał dostęp do kilku różnych wersji sylabusa, które będą go wprowadzały w błąd.</w:t>
      </w:r>
    </w:p>
    <w:p w:rsidR="00CA0273" w:rsidRPr="00BD11D8" w:rsidRDefault="00CA0273" w:rsidP="0080265C">
      <w:pPr>
        <w:numPr>
          <w:ilvl w:val="0"/>
          <w:numId w:val="17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>prowadzenie dalszej aktywizacji studentów do wypełniania ankiet oceniających nauczycieli akademickich drog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D11D8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uzyskania satysfakcjonującego odsetka zwrotności ankiet;</w:t>
      </w:r>
    </w:p>
    <w:p w:rsidR="00CA0273" w:rsidRDefault="00CA0273" w:rsidP="0080265C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podjęcie na niektórych kierunkach studiów kolejnych prób zwiększenia odsetka wypełnień ankiet oceniających jakość obsługi Dziekanatu przez studentów</w:t>
      </w:r>
    </w:p>
    <w:p w:rsidR="00CA0273" w:rsidRDefault="00CA0273" w:rsidP="0080265C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polepszenie warunków kształcenia w </w:t>
      </w:r>
      <w:r w:rsidRPr="00A94ADA">
        <w:rPr>
          <w:rFonts w:ascii="Times New Roman" w:eastAsia="Times New Roman" w:hAnsi="Times New Roman"/>
          <w:sz w:val="24"/>
          <w:szCs w:val="24"/>
          <w:lang w:eastAsia="pl-PL"/>
        </w:rPr>
        <w:t>Zakładzie Radiologii Dziecięcej i Klinice Rehabilitacji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(baza lokalowa, mniejsza liczebność grup ćwiczeniowych)</w:t>
      </w:r>
    </w:p>
    <w:p w:rsidR="00CA0273" w:rsidRDefault="00CA0273" w:rsidP="0080265C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zwiększenie liczby podręczników zgodnych z deklarowanymi w sylabusach oraz wzbogacenie księgozbioru o najnowszą literaturę specjalistyczną na pielęgniarstwie.</w:t>
      </w:r>
    </w:p>
    <w:p w:rsidR="002A0EF1" w:rsidRPr="00A96F7B" w:rsidRDefault="002A0EF1" w:rsidP="002A0E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EF1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96A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Prorektor ds. Kształcenia:</w:t>
      </w:r>
    </w:p>
    <w:p w:rsidR="00E05501" w:rsidRPr="00132BC9" w:rsidRDefault="00E05501" w:rsidP="00E05501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eastAsia="Calibri"/>
          <w:noProof/>
        </w:rPr>
      </w:pPr>
      <w:r w:rsidRPr="00132BC9">
        <w:rPr>
          <w:rFonts w:eastAsia="Calibri"/>
          <w:noProof/>
        </w:rPr>
        <w:t>Duża grupa absolwentów kierunków: lekarski (55%), farmacja (62%), kosmetologia (49%), fizjoterapia (56%), logopedia z fonoaudiologią (61%) uznała, że plan i program studiów nie pozwolił na osiągnięcie niezbędnej wiedzy, umiejętności i kompetencji do wykonywania zawodu.</w:t>
      </w:r>
      <w:r w:rsidRPr="00132BC9">
        <w:rPr>
          <w:rFonts w:eastAsia="Calibri"/>
          <w:i/>
          <w:noProof/>
        </w:rPr>
        <w:t xml:space="preserve"> </w:t>
      </w:r>
      <w:r w:rsidRPr="00132BC9">
        <w:rPr>
          <w:rFonts w:eastAsia="Calibri"/>
          <w:noProof/>
        </w:rPr>
        <w:t>Powyższe wyniki powinny zostać przeanalizowane przez Dziekanów Wydziałów i być wzięte pod uwagę podczas prac nad programami studiów, a także przy weryfikacji i ocenie realizacji efektów uczenia się oraz podczas kontroli realizacji zadań dydaktycznych w jednostkach. Proponuję także zwrócenie uwagi kierowników jednostek np. podczas Rad Wydziałów na zgłaszane przez absolwentów pogarszające się realacje wykładowca - student (54% absolwentów spośród osób, które nie wybrałyby ponownie studiów na UMB, jako powód podało złe relacje wykładowca-student).</w:t>
      </w:r>
    </w:p>
    <w:p w:rsidR="00E05501" w:rsidRPr="00E05501" w:rsidRDefault="00E05501" w:rsidP="00E05501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eastAsia="Calibri"/>
          <w:noProof/>
        </w:rPr>
      </w:pPr>
    </w:p>
    <w:p w:rsidR="002A0EF1" w:rsidRPr="00396A3E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96A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Kanclerz:</w:t>
      </w:r>
    </w:p>
    <w:p w:rsidR="00453900" w:rsidRDefault="00453900" w:rsidP="008A1B0B">
      <w:pPr>
        <w:pStyle w:val="Akapitzlist"/>
        <w:numPr>
          <w:ilvl w:val="2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F7E">
        <w:rPr>
          <w:rFonts w:ascii="Times New Roman" w:hAnsi="Times New Roman" w:cs="Times New Roman"/>
          <w:sz w:val="24"/>
          <w:szCs w:val="24"/>
        </w:rPr>
        <w:t xml:space="preserve">Stworzenie przy ul. Mickiewicza centrum szkoleniowego i dydaktycznego, w tym dobudowanej części połączonej funkcjonalnie z budynkami Collegium </w:t>
      </w:r>
      <w:proofErr w:type="spellStart"/>
      <w:r w:rsidRPr="006B2F7E">
        <w:rPr>
          <w:rFonts w:ascii="Times New Roman" w:hAnsi="Times New Roman" w:cs="Times New Roman"/>
          <w:sz w:val="24"/>
          <w:szCs w:val="24"/>
        </w:rPr>
        <w:t>Primum</w:t>
      </w:r>
      <w:proofErr w:type="spellEnd"/>
      <w:r w:rsidRPr="006B2F7E">
        <w:rPr>
          <w:rFonts w:ascii="Times New Roman" w:hAnsi="Times New Roman" w:cs="Times New Roman"/>
          <w:sz w:val="24"/>
          <w:szCs w:val="24"/>
        </w:rPr>
        <w:t xml:space="preserve"> i Zakładu Biofizyki</w:t>
      </w:r>
      <w:r w:rsidR="006B2F7E">
        <w:rPr>
          <w:rFonts w:ascii="Times New Roman" w:hAnsi="Times New Roman" w:cs="Times New Roman"/>
          <w:sz w:val="24"/>
          <w:szCs w:val="24"/>
        </w:rPr>
        <w:t>.</w:t>
      </w:r>
    </w:p>
    <w:p w:rsidR="00453900" w:rsidRDefault="00453900" w:rsidP="008A1B0B">
      <w:pPr>
        <w:pStyle w:val="Akapitzlist"/>
        <w:numPr>
          <w:ilvl w:val="2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F7E">
        <w:rPr>
          <w:rFonts w:ascii="Times New Roman" w:hAnsi="Times New Roman" w:cs="Times New Roman"/>
          <w:sz w:val="24"/>
          <w:szCs w:val="24"/>
        </w:rPr>
        <w:t xml:space="preserve">Stworzenie przy ul. Mickiewicza, centrum </w:t>
      </w:r>
      <w:proofErr w:type="spellStart"/>
      <w:r w:rsidRPr="006B2F7E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6B2F7E">
        <w:rPr>
          <w:rFonts w:ascii="Times New Roman" w:hAnsi="Times New Roman" w:cs="Times New Roman"/>
          <w:sz w:val="24"/>
          <w:szCs w:val="24"/>
        </w:rPr>
        <w:t>–administracyjnego, w tym części administracyjnej (Szkoła Doktorska, Dziekanat Wydziału Lekarskiego z Oddziałem Stomatologii i Oddziałem Nauczania w Języku Angielskim)</w:t>
      </w:r>
      <w:r w:rsidR="006B2F7E">
        <w:rPr>
          <w:rFonts w:ascii="Times New Roman" w:hAnsi="Times New Roman" w:cs="Times New Roman"/>
          <w:sz w:val="24"/>
          <w:szCs w:val="24"/>
        </w:rPr>
        <w:t>.</w:t>
      </w:r>
    </w:p>
    <w:p w:rsidR="002A0EF1" w:rsidRDefault="00453900" w:rsidP="00705C8C">
      <w:pPr>
        <w:pStyle w:val="Akapitzlist"/>
        <w:numPr>
          <w:ilvl w:val="2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F7E">
        <w:rPr>
          <w:rFonts w:ascii="Times New Roman" w:hAnsi="Times New Roman" w:cs="Times New Roman"/>
          <w:sz w:val="24"/>
          <w:szCs w:val="24"/>
        </w:rPr>
        <w:t xml:space="preserve">Poprawę  jakości warunków nauki i pracy w istniejących budynkach dydaktycznych Collegium </w:t>
      </w:r>
      <w:proofErr w:type="spellStart"/>
      <w:r w:rsidRPr="006B2F7E">
        <w:rPr>
          <w:rFonts w:ascii="Times New Roman" w:hAnsi="Times New Roman" w:cs="Times New Roman"/>
          <w:sz w:val="24"/>
          <w:szCs w:val="24"/>
        </w:rPr>
        <w:t>Primmum</w:t>
      </w:r>
      <w:proofErr w:type="spellEnd"/>
      <w:r w:rsidRPr="006B2F7E">
        <w:rPr>
          <w:rFonts w:ascii="Times New Roman" w:hAnsi="Times New Roman" w:cs="Times New Roman"/>
          <w:sz w:val="24"/>
          <w:szCs w:val="24"/>
        </w:rPr>
        <w:t xml:space="preserve">, Collegium </w:t>
      </w:r>
      <w:proofErr w:type="spellStart"/>
      <w:r w:rsidRPr="006B2F7E"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 w:rsidRPr="006B2F7E">
        <w:rPr>
          <w:rFonts w:ascii="Times New Roman" w:hAnsi="Times New Roman" w:cs="Times New Roman"/>
          <w:sz w:val="24"/>
          <w:szCs w:val="24"/>
        </w:rPr>
        <w:t xml:space="preserve">, Collegium </w:t>
      </w:r>
      <w:proofErr w:type="spellStart"/>
      <w:r w:rsidRPr="006B2F7E">
        <w:rPr>
          <w:rFonts w:ascii="Times New Roman" w:hAnsi="Times New Roman" w:cs="Times New Roman"/>
          <w:sz w:val="24"/>
          <w:szCs w:val="24"/>
        </w:rPr>
        <w:t>Integratio</w:t>
      </w:r>
      <w:proofErr w:type="spellEnd"/>
      <w:r w:rsidRPr="006B2F7E">
        <w:rPr>
          <w:rFonts w:ascii="Times New Roman" w:hAnsi="Times New Roman" w:cs="Times New Roman"/>
          <w:sz w:val="24"/>
          <w:szCs w:val="24"/>
        </w:rPr>
        <w:t xml:space="preserve"> w zakresie remontów dachów,  instalacji wentylacji, elewacji i przebudowy zagospodarowania terenu.</w:t>
      </w:r>
    </w:p>
    <w:p w:rsidR="00705C8C" w:rsidRPr="00705C8C" w:rsidRDefault="00705C8C" w:rsidP="00132BC9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A0EF1" w:rsidRPr="00631279" w:rsidRDefault="002A0EF1" w:rsidP="002A0EF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96A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Samorząd Studentów:</w:t>
      </w:r>
    </w:p>
    <w:p w:rsidR="00A979C3" w:rsidRPr="00A979C3" w:rsidRDefault="00A979C3" w:rsidP="008A1B0B">
      <w:pPr>
        <w:pStyle w:val="Akapitzlist"/>
        <w:numPr>
          <w:ilvl w:val="0"/>
          <w:numId w:val="28"/>
        </w:numPr>
        <w:spacing w:after="0" w:line="360" w:lineRule="auto"/>
        <w:ind w:left="426" w:right="-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9C3">
        <w:rPr>
          <w:rFonts w:ascii="Times New Roman" w:hAnsi="Times New Roman" w:cs="Times New Roman"/>
          <w:sz w:val="24"/>
          <w:szCs w:val="24"/>
        </w:rPr>
        <w:t>Przeprowadzenie co najmniej ośmiu szkoleń z zakresu praw i obowiązków studenta dla</w:t>
      </w:r>
      <w:r w:rsidRPr="00A979C3">
        <w:rPr>
          <w:rFonts w:ascii="Times New Roman" w:hAnsi="Times New Roman" w:cs="Times New Roman"/>
          <w:sz w:val="24"/>
          <w:szCs w:val="24"/>
        </w:rPr>
        <w:br/>
        <w:t xml:space="preserve">wszystkich pierwszorocznych studentów z wykorzystaniem platformy Microsoft </w:t>
      </w:r>
      <w:proofErr w:type="spellStart"/>
      <w:r w:rsidRPr="00A979C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A979C3">
        <w:rPr>
          <w:rFonts w:ascii="Times New Roman" w:hAnsi="Times New Roman" w:cs="Times New Roman"/>
          <w:sz w:val="24"/>
          <w:szCs w:val="24"/>
        </w:rPr>
        <w:t xml:space="preserve"> (ze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C3">
        <w:rPr>
          <w:rFonts w:ascii="Times New Roman" w:hAnsi="Times New Roman" w:cs="Times New Roman"/>
          <w:sz w:val="24"/>
          <w:szCs w:val="24"/>
        </w:rPr>
        <w:t>względu na możliwość uczestnictwa większej ilości uczestników na tej platformie)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9C3" w:rsidRPr="00A979C3" w:rsidRDefault="00A979C3" w:rsidP="008A1B0B">
      <w:pPr>
        <w:pStyle w:val="Akapitzlist"/>
        <w:numPr>
          <w:ilvl w:val="0"/>
          <w:numId w:val="28"/>
        </w:numPr>
        <w:spacing w:after="0" w:line="360" w:lineRule="auto"/>
        <w:ind w:left="426" w:right="-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9C3">
        <w:rPr>
          <w:rFonts w:ascii="Times New Roman" w:hAnsi="Times New Roman" w:cs="Times New Roman"/>
          <w:sz w:val="24"/>
          <w:szCs w:val="24"/>
        </w:rPr>
        <w:t>Spotkanie starostów z Prorektorem ds. Kształcenia/Dziekanami danych wydziałów w</w:t>
      </w:r>
      <w:r w:rsidRPr="00A979C3">
        <w:rPr>
          <w:rFonts w:ascii="Times New Roman" w:hAnsi="Times New Roman" w:cs="Times New Roman"/>
          <w:sz w:val="24"/>
          <w:szCs w:val="24"/>
        </w:rPr>
        <w:br/>
        <w:t>celach zgłaszania problemów lub z pojawiającymi się pytaniami z danych</w:t>
      </w:r>
      <w:r w:rsidRPr="00A979C3">
        <w:rPr>
          <w:rFonts w:ascii="Times New Roman" w:hAnsi="Times New Roman" w:cs="Times New Roman"/>
          <w:sz w:val="24"/>
          <w:szCs w:val="24"/>
        </w:rPr>
        <w:br/>
        <w:t>kierunków/wydziałów.</w:t>
      </w:r>
    </w:p>
    <w:p w:rsidR="00A979C3" w:rsidRPr="00A979C3" w:rsidRDefault="00A979C3" w:rsidP="008A1B0B">
      <w:pPr>
        <w:pStyle w:val="Akapitzlist"/>
        <w:numPr>
          <w:ilvl w:val="0"/>
          <w:numId w:val="28"/>
        </w:numPr>
        <w:spacing w:after="0" w:line="360" w:lineRule="auto"/>
        <w:ind w:left="426" w:right="-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9C3">
        <w:rPr>
          <w:rFonts w:ascii="Times New Roman" w:hAnsi="Times New Roman" w:cs="Times New Roman"/>
          <w:sz w:val="24"/>
          <w:szCs w:val="24"/>
        </w:rPr>
        <w:lastRenderedPageBreak/>
        <w:t>Dalszy wkład w rozwój Zintegrowanego Informatycznego Systemu Zarządzania Uczelnią</w:t>
      </w:r>
      <w:r w:rsidRPr="00A979C3">
        <w:rPr>
          <w:rFonts w:ascii="Times New Roman" w:hAnsi="Times New Roman" w:cs="Times New Roman"/>
          <w:sz w:val="24"/>
          <w:szCs w:val="24"/>
        </w:rPr>
        <w:br/>
        <w:t>poprzez opiniowanie jego pracy.</w:t>
      </w:r>
    </w:p>
    <w:p w:rsidR="00A979C3" w:rsidRPr="00A979C3" w:rsidRDefault="00A979C3" w:rsidP="008A1B0B">
      <w:pPr>
        <w:pStyle w:val="Akapitzlist"/>
        <w:numPr>
          <w:ilvl w:val="0"/>
          <w:numId w:val="28"/>
        </w:numPr>
        <w:spacing w:after="0" w:line="360" w:lineRule="auto"/>
        <w:ind w:left="426" w:right="-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9C3">
        <w:rPr>
          <w:rFonts w:ascii="Times New Roman" w:hAnsi="Times New Roman" w:cs="Times New Roman"/>
          <w:sz w:val="24"/>
          <w:szCs w:val="24"/>
        </w:rPr>
        <w:t>Próba zwiększenia zainteresowania studentów ankietyzacją zajęć, która prowadzona jest</w:t>
      </w:r>
      <w:r w:rsidRPr="00A979C3">
        <w:rPr>
          <w:rFonts w:ascii="Times New Roman" w:hAnsi="Times New Roman" w:cs="Times New Roman"/>
          <w:sz w:val="24"/>
          <w:szCs w:val="24"/>
        </w:rPr>
        <w:br/>
        <w:t>poprzez Wirtualny Dziekana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979C3">
        <w:rPr>
          <w:rFonts w:ascii="Times New Roman" w:hAnsi="Times New Roman" w:cs="Times New Roman"/>
          <w:sz w:val="24"/>
          <w:szCs w:val="24"/>
        </w:rPr>
        <w:t>.</w:t>
      </w:r>
    </w:p>
    <w:p w:rsidR="002A0EF1" w:rsidRPr="00A979C3" w:rsidRDefault="00A979C3" w:rsidP="008A1B0B">
      <w:pPr>
        <w:pStyle w:val="Akapitzlist"/>
        <w:numPr>
          <w:ilvl w:val="0"/>
          <w:numId w:val="28"/>
        </w:numPr>
        <w:spacing w:after="0" w:line="360" w:lineRule="auto"/>
        <w:ind w:left="426" w:right="-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9C3">
        <w:rPr>
          <w:rFonts w:ascii="Times New Roman" w:hAnsi="Times New Roman" w:cs="Times New Roman"/>
          <w:sz w:val="24"/>
          <w:szCs w:val="24"/>
        </w:rPr>
        <w:t>Anonimowa przestrzeń dla studentów do zgłaszania propozycji zmian lub źle działających</w:t>
      </w:r>
      <w:r w:rsidRPr="00A979C3">
        <w:rPr>
          <w:rFonts w:ascii="Times New Roman" w:hAnsi="Times New Roman" w:cs="Times New Roman"/>
          <w:sz w:val="24"/>
          <w:szCs w:val="24"/>
        </w:rPr>
        <w:br/>
        <w:t>jednostek na Uczelni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9C3" w:rsidRPr="00A979C3" w:rsidRDefault="00A979C3" w:rsidP="00A979C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EF1" w:rsidRPr="00396A3E" w:rsidRDefault="002A0EF1" w:rsidP="002A0EF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96A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Dyrektor Biblioteki:</w:t>
      </w:r>
    </w:p>
    <w:p w:rsidR="00C36A10" w:rsidRPr="00C36A10" w:rsidRDefault="00C36A10" w:rsidP="00C36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2023 r. wniosk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owano</w:t>
      </w:r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500.000 PLN z subwencji na utrzymanie i rozwój potencjału dydaktycznego na: </w:t>
      </w:r>
    </w:p>
    <w:p w:rsidR="00C36A10" w:rsidRPr="00C36A10" w:rsidRDefault="00C36A10" w:rsidP="00C36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prenumeratę czasopism polskich </w:t>
      </w:r>
    </w:p>
    <w:p w:rsidR="00C36A10" w:rsidRPr="00C36A10" w:rsidRDefault="00C36A10" w:rsidP="00C36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zakup podręczników i dostęp do baz podręczników elektronicznych, </w:t>
      </w:r>
    </w:p>
    <w:p w:rsidR="00C36A10" w:rsidRPr="00C36A10" w:rsidRDefault="00C36A10" w:rsidP="00C36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zakup pasków magnetycznych oraz etykiet RFID </w:t>
      </w:r>
    </w:p>
    <w:p w:rsidR="00C36A10" w:rsidRPr="00C36A10" w:rsidRDefault="00C36A10" w:rsidP="00C36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roczną opłatę za kartotekę </w:t>
      </w:r>
      <w:proofErr w:type="spellStart"/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>MeSH</w:t>
      </w:r>
      <w:proofErr w:type="spellEnd"/>
      <w:r w:rsidRPr="00C36A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0EF1" w:rsidRPr="00DF42A1" w:rsidRDefault="002A0EF1" w:rsidP="002A0EF1">
      <w:pPr>
        <w:pStyle w:val="Akapitzlist"/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0EF1" w:rsidRPr="00396A3E" w:rsidRDefault="002A0EF1" w:rsidP="002A0E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96A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Samorząd Doktorantów:</w:t>
      </w:r>
    </w:p>
    <w:p w:rsidR="0098153B" w:rsidRPr="0098153B" w:rsidRDefault="00065C0C" w:rsidP="0098153B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8153B" w:rsidRPr="0098153B">
        <w:rPr>
          <w:rFonts w:ascii="Times New Roman" w:eastAsia="Times New Roman" w:hAnsi="Times New Roman" w:cs="Times New Roman"/>
          <w:sz w:val="24"/>
          <w:szCs w:val="24"/>
        </w:rPr>
        <w:t>rzeprowadzenie szkoleń i warsztatów w zakresie możliwości pozyskiwania grantów, stypendiów i środków finansowych przez doktorantów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53B" w:rsidRPr="0098153B" w:rsidRDefault="00065C0C" w:rsidP="0098153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8153B" w:rsidRPr="0098153B">
        <w:rPr>
          <w:rFonts w:ascii="Times New Roman" w:eastAsia="Times New Roman" w:hAnsi="Times New Roman" w:cs="Times New Roman"/>
          <w:sz w:val="24"/>
          <w:szCs w:val="24"/>
        </w:rPr>
        <w:t xml:space="preserve">dministracja mediów społecznościowych dedykowanych bieżącej działalności Samorządu Doktorantów UMB (www.facebook.com/DoktoranciUMB i </w:t>
      </w:r>
      <w:hyperlink r:id="rId12">
        <w:r w:rsidR="0098153B" w:rsidRPr="0098153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www.sd.umb.edu.pl</w:t>
        </w:r>
      </w:hyperlink>
      <w:r w:rsidR="0098153B" w:rsidRPr="0098153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53B" w:rsidRPr="0098153B" w:rsidRDefault="00065C0C" w:rsidP="0098153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8153B" w:rsidRPr="0098153B">
        <w:rPr>
          <w:rFonts w:ascii="Times New Roman" w:eastAsia="Times New Roman" w:hAnsi="Times New Roman" w:cs="Times New Roman"/>
          <w:sz w:val="24"/>
          <w:szCs w:val="24"/>
        </w:rPr>
        <w:t>onitorowanie bieżących problemów dotyczących m.in. programu kształcenia zgłaszanych przez doktorantów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D70" w:rsidRDefault="00065C0C" w:rsidP="000F1D0F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153B" w:rsidRPr="00E64D70">
        <w:rPr>
          <w:rFonts w:ascii="Times New Roman" w:eastAsia="Times New Roman" w:hAnsi="Times New Roman" w:cs="Times New Roman"/>
          <w:sz w:val="24"/>
          <w:szCs w:val="24"/>
        </w:rPr>
        <w:t>doskonalenie programu kształcenia w Szkole Doktorskiej</w:t>
      </w:r>
      <w:r w:rsidR="00E64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53B" w:rsidRPr="00E64D70" w:rsidRDefault="00065C0C" w:rsidP="000F1D0F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153B" w:rsidRPr="00E64D70">
        <w:rPr>
          <w:rFonts w:ascii="Times New Roman" w:eastAsia="Times New Roman" w:hAnsi="Times New Roman" w:cs="Times New Roman"/>
          <w:sz w:val="24"/>
          <w:szCs w:val="24"/>
        </w:rPr>
        <w:t>dział w pracach Uczelnianego Zespołu ds. Zapewnienia i Doskonalenia Jakości Kształcenia</w:t>
      </w:r>
      <w:r w:rsidRPr="00E64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53B" w:rsidRPr="0098153B" w:rsidRDefault="00065C0C" w:rsidP="0098153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8153B" w:rsidRPr="0098153B">
        <w:rPr>
          <w:rFonts w:ascii="Times New Roman" w:eastAsia="Times New Roman" w:hAnsi="Times New Roman" w:cs="Times New Roman"/>
          <w:sz w:val="24"/>
          <w:szCs w:val="24"/>
        </w:rPr>
        <w:t>dział w pracach Krajowej Reprezentacji Doktorantów i Doktoranckiego Forum Uczelni Medycznych w celu wymiany dobrych praktyk między jednostkami kształcącymi doktorantów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53B" w:rsidRPr="0098153B" w:rsidRDefault="00065C0C" w:rsidP="0098153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8153B" w:rsidRPr="0098153B">
        <w:rPr>
          <w:rFonts w:ascii="Times New Roman" w:eastAsia="Times New Roman" w:hAnsi="Times New Roman" w:cs="Times New Roman"/>
          <w:sz w:val="24"/>
          <w:szCs w:val="24"/>
        </w:rPr>
        <w:t>dział przedstawicieli Doktorantów w pracach Rady Programowej Szkoły Doktorskiej UMB.</w:t>
      </w:r>
    </w:p>
    <w:p w:rsidR="002A0EF1" w:rsidRDefault="002A0EF1" w:rsidP="002A0EF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019" w:rsidRDefault="004F1019" w:rsidP="002A0EF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019" w:rsidRPr="00115CC7" w:rsidRDefault="004F1019" w:rsidP="002A0EF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F1" w:rsidRPr="00115CC7" w:rsidRDefault="002A0EF1" w:rsidP="002A0EF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5CC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Uczelniany Zespół ds. Zapewnienia i Doskonalenia Jakości Kształcenia:</w:t>
      </w:r>
    </w:p>
    <w:p w:rsidR="002A0EF1" w:rsidRPr="00AF14F9" w:rsidRDefault="00AF14F9" w:rsidP="002A0E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AF14F9">
        <w:rPr>
          <w:rFonts w:ascii="Times New Roman" w:eastAsia="Calibri" w:hAnsi="Times New Roman" w:cs="Times New Roman"/>
          <w:sz w:val="24"/>
          <w:szCs w:val="24"/>
        </w:rPr>
        <w:t>eryfikacj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F1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AF14F9">
        <w:rPr>
          <w:rFonts w:ascii="Times New Roman" w:eastAsia="Calibri" w:hAnsi="Times New Roman" w:cs="Times New Roman"/>
          <w:sz w:val="24"/>
          <w:szCs w:val="24"/>
        </w:rPr>
        <w:t xml:space="preserve">egulaminu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F14F9">
        <w:rPr>
          <w:rFonts w:ascii="Times New Roman" w:eastAsia="Calibri" w:hAnsi="Times New Roman" w:cs="Times New Roman"/>
          <w:sz w:val="24"/>
          <w:szCs w:val="24"/>
        </w:rPr>
        <w:t xml:space="preserve">ziałania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Systemu Zapewnienia i Doskonalenia Jakości Kształcenia UMB </w:t>
      </w:r>
      <w:r w:rsidRPr="00AF14F9">
        <w:rPr>
          <w:rFonts w:ascii="Times New Roman" w:eastAsia="Calibri" w:hAnsi="Times New Roman" w:cs="Times New Roman"/>
          <w:sz w:val="24"/>
          <w:szCs w:val="24"/>
        </w:rPr>
        <w:t xml:space="preserve">pod kątem badania losów zawodowych </w:t>
      </w:r>
      <w:r>
        <w:rPr>
          <w:rFonts w:ascii="Times New Roman" w:eastAsia="Calibri" w:hAnsi="Times New Roman" w:cs="Times New Roman"/>
          <w:sz w:val="24"/>
          <w:szCs w:val="24"/>
        </w:rPr>
        <w:t>absolwentów.</w:t>
      </w:r>
    </w:p>
    <w:p w:rsidR="002A0EF1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F1" w:rsidRPr="00124668" w:rsidRDefault="002A0EF1" w:rsidP="003C59B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2A0EF1" w:rsidRPr="00A96F7B" w:rsidRDefault="002A0EF1" w:rsidP="002A0E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sz w:val="24"/>
          <w:szCs w:val="24"/>
        </w:rPr>
        <w:t>Raport został zatwierdzony przez Uczelniany Zespół ds. Zapewnienia i Doskonalenia Jakości Kształcenia UMB w składzie: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Przewodnicząca - prof. dr hab. Barbara Mroczko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Prorektor ds. Kształcenia – prof. dr hab. Adrian Chabowski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Przedstawiciele nauczycieli akademickich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Wydział Farmaceutyczny: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prof. dr hab. Milena Dąbrowska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</w:t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 prof. dr hab. Małgorzata Brzóska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dr </w:t>
      </w:r>
      <w:r w:rsidR="007165A5">
        <w:rPr>
          <w:rFonts w:ascii="Times New Roman" w:hAnsi="Times New Roman" w:cs="Times New Roman"/>
          <w:sz w:val="24"/>
          <w:szCs w:val="24"/>
        </w:rPr>
        <w:t xml:space="preserve">hab. </w:t>
      </w:r>
      <w:r w:rsidRPr="00A96F7B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Niczyporuk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Wydział Lekarski: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- prof. dr hab. Dariusz </w:t>
      </w:r>
      <w:proofErr w:type="spellStart"/>
      <w:r w:rsidRPr="00A96F7B">
        <w:rPr>
          <w:rFonts w:ascii="Times New Roman" w:eastAsia="Calibri" w:hAnsi="Times New Roman" w:cs="Times New Roman"/>
          <w:sz w:val="24"/>
          <w:szCs w:val="24"/>
        </w:rPr>
        <w:t>Lebensztejn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prof. dr hab. Artur 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Bossowski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sz w:val="24"/>
          <w:szCs w:val="24"/>
        </w:rPr>
        <w:t>-</w:t>
      </w:r>
      <w:r w:rsidR="007165A5">
        <w:rPr>
          <w:rFonts w:ascii="Times New Roman" w:eastAsia="Calibri" w:hAnsi="Times New Roman" w:cs="Times New Roman"/>
          <w:sz w:val="24"/>
          <w:szCs w:val="24"/>
        </w:rPr>
        <w:t xml:space="preserve"> prof. </w:t>
      </w: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dr hab. Agnieszka </w:t>
      </w:r>
      <w:proofErr w:type="spellStart"/>
      <w:r w:rsidRPr="00A96F7B">
        <w:rPr>
          <w:rFonts w:ascii="Times New Roman" w:eastAsia="Calibri" w:hAnsi="Times New Roman" w:cs="Times New Roman"/>
          <w:sz w:val="24"/>
          <w:szCs w:val="24"/>
        </w:rPr>
        <w:t>Błachnio</w:t>
      </w:r>
      <w:proofErr w:type="spellEnd"/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-Zabielska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Wydział Nauk o Zdrowiu: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- prof. dr hab. Małgorzata </w:t>
      </w:r>
      <w:proofErr w:type="spellStart"/>
      <w:r w:rsidRPr="00A96F7B">
        <w:rPr>
          <w:rFonts w:ascii="Times New Roman" w:eastAsia="Calibri" w:hAnsi="Times New Roman" w:cs="Times New Roman"/>
          <w:sz w:val="24"/>
          <w:szCs w:val="24"/>
        </w:rPr>
        <w:t>Mrugacz</w:t>
      </w:r>
      <w:proofErr w:type="spellEnd"/>
      <w:r w:rsidRPr="00A96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prof. dr hab. Alicja Wasiluk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</w:t>
      </w:r>
      <w:r w:rsidR="007165A5">
        <w:rPr>
          <w:rFonts w:ascii="Times New Roman" w:hAnsi="Times New Roman" w:cs="Times New Roman"/>
          <w:sz w:val="24"/>
          <w:szCs w:val="24"/>
        </w:rPr>
        <w:t xml:space="preserve">prof. </w:t>
      </w:r>
      <w:r w:rsidRPr="00A96F7B">
        <w:rPr>
          <w:rFonts w:ascii="Times New Roman" w:hAnsi="Times New Roman" w:cs="Times New Roman"/>
          <w:sz w:val="24"/>
          <w:szCs w:val="24"/>
        </w:rPr>
        <w:t xml:space="preserve">dr hab. Zyta 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Wojszel</w:t>
      </w:r>
      <w:proofErr w:type="spellEnd"/>
      <w:r w:rsidRPr="00A96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Przedstawiciele studentów 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Wydział Farmaceutyczny: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</w:t>
      </w:r>
      <w:r w:rsidR="003C59B9">
        <w:rPr>
          <w:rFonts w:ascii="Times New Roman" w:hAnsi="Times New Roman" w:cs="Times New Roman"/>
          <w:sz w:val="24"/>
          <w:szCs w:val="24"/>
        </w:rPr>
        <w:t>Agnieszka Olszewska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Ogniewska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Wydział Lekarski: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</w:t>
      </w:r>
      <w:r w:rsidR="003C59B9">
        <w:rPr>
          <w:rFonts w:ascii="Times New Roman" w:hAnsi="Times New Roman" w:cs="Times New Roman"/>
          <w:sz w:val="24"/>
          <w:szCs w:val="24"/>
        </w:rPr>
        <w:t xml:space="preserve">Anastazja </w:t>
      </w:r>
      <w:proofErr w:type="spellStart"/>
      <w:r w:rsidR="003C59B9">
        <w:rPr>
          <w:rFonts w:ascii="Times New Roman" w:hAnsi="Times New Roman" w:cs="Times New Roman"/>
          <w:sz w:val="24"/>
          <w:szCs w:val="24"/>
        </w:rPr>
        <w:t>Kruchelska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</w:t>
      </w:r>
      <w:r w:rsidR="003C59B9">
        <w:rPr>
          <w:rFonts w:ascii="Times New Roman" w:hAnsi="Times New Roman" w:cs="Times New Roman"/>
          <w:sz w:val="24"/>
          <w:szCs w:val="24"/>
        </w:rPr>
        <w:t>Joanna Kruszyńska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Wydział Nauk o Zdrowiu: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 Sylwia Budna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Sebastian Kochański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Przedstawiciele Doktorantów: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lek. Katarzyna 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Konończuk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lastRenderedPageBreak/>
        <w:t xml:space="preserve">-  mgr Anita 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Mielech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 xml:space="preserve">- mgr Adrianna 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Zańko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Przedstawiciel Konsultantów Wojewódzkich: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prof. dr hab. Alina Kułakowska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Przedstawiciele Interesariuszy Zewnętrznych: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dr hab. Jan Kochanowicz  - Dyrektor Uniwersyteckiego Szpitala Klinicznego w Białymstoku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mgr Elżbieta Sienkiewicz – Zastępca Dyrektora ds. Pielęgniarstwa Uniwersyteckiego Dziecięcego Szpitala Klinicznego w Białymstoku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Osoby wskazane przez Rektora: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dr</w:t>
      </w:r>
      <w:r w:rsidR="00535A4C">
        <w:rPr>
          <w:rFonts w:ascii="Times New Roman" w:hAnsi="Times New Roman" w:cs="Times New Roman"/>
          <w:sz w:val="24"/>
          <w:szCs w:val="24"/>
        </w:rPr>
        <w:t xml:space="preserve"> hab.</w:t>
      </w:r>
      <w:r w:rsidRPr="00A96F7B">
        <w:rPr>
          <w:rFonts w:ascii="Times New Roman" w:hAnsi="Times New Roman" w:cs="Times New Roman"/>
          <w:sz w:val="24"/>
          <w:szCs w:val="24"/>
        </w:rPr>
        <w:t xml:space="preserve"> Olga Martyna Koper-Lenkiewicz</w:t>
      </w:r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7B">
        <w:rPr>
          <w:rFonts w:ascii="Times New Roman" w:hAnsi="Times New Roman" w:cs="Times New Roman"/>
          <w:sz w:val="24"/>
          <w:szCs w:val="24"/>
        </w:rPr>
        <w:t>- dr Agnieszka Kulczyńska-</w:t>
      </w:r>
      <w:proofErr w:type="spellStart"/>
      <w:r w:rsidRPr="00A96F7B">
        <w:rPr>
          <w:rFonts w:ascii="Times New Roman" w:hAnsi="Times New Roman" w:cs="Times New Roman"/>
          <w:sz w:val="24"/>
          <w:szCs w:val="24"/>
        </w:rPr>
        <w:t>Przybik</w:t>
      </w:r>
      <w:proofErr w:type="spellEnd"/>
    </w:p>
    <w:p w:rsidR="002A0EF1" w:rsidRPr="00A96F7B" w:rsidRDefault="002A0EF1" w:rsidP="002A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0D" w:rsidRPr="000A0F0D" w:rsidRDefault="000A0F0D" w:rsidP="000A0F0D">
      <w:pPr>
        <w:spacing w:after="24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A0F0D">
        <w:rPr>
          <w:rFonts w:ascii="Calibri" w:eastAsia="Calibri" w:hAnsi="Calibri" w:cs="Calibri"/>
          <w:b/>
          <w:sz w:val="24"/>
          <w:szCs w:val="24"/>
        </w:rPr>
        <w:t>Przewodniczący Senatu</w:t>
      </w:r>
      <w:r w:rsidRPr="000A0F0D">
        <w:rPr>
          <w:rFonts w:ascii="Calibri" w:eastAsia="Calibri" w:hAnsi="Calibri" w:cs="Calibri"/>
          <w:b/>
          <w:sz w:val="24"/>
          <w:szCs w:val="24"/>
        </w:rPr>
        <w:br/>
        <w:t>Rektor</w:t>
      </w:r>
    </w:p>
    <w:p w:rsidR="000A0F0D" w:rsidRPr="000A0F0D" w:rsidRDefault="000A0F0D" w:rsidP="000A0F0D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A0F0D">
        <w:rPr>
          <w:rFonts w:ascii="Calibri" w:eastAsia="Calibri" w:hAnsi="Calibri" w:cs="Calibri"/>
          <w:b/>
          <w:sz w:val="24"/>
          <w:szCs w:val="24"/>
        </w:rPr>
        <w:t xml:space="preserve">prof. dr hab. Adam </w:t>
      </w:r>
      <w:proofErr w:type="spellStart"/>
      <w:r w:rsidRPr="000A0F0D">
        <w:rPr>
          <w:rFonts w:ascii="Calibri" w:eastAsia="Calibri" w:hAnsi="Calibri" w:cs="Calibri"/>
          <w:b/>
          <w:sz w:val="24"/>
          <w:szCs w:val="24"/>
        </w:rPr>
        <w:t>Krętowski</w:t>
      </w:r>
      <w:proofErr w:type="spellEnd"/>
    </w:p>
    <w:p w:rsidR="002A0EF1" w:rsidRPr="00A96F7B" w:rsidRDefault="002A0EF1" w:rsidP="002A0E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9" w:name="_GoBack"/>
      <w:bookmarkEnd w:id="9"/>
    </w:p>
    <w:p w:rsidR="002A0EF1" w:rsidRPr="00A96F7B" w:rsidRDefault="002A0EF1" w:rsidP="002A0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EF1" w:rsidRDefault="002A0EF1" w:rsidP="002A0EF1"/>
    <w:p w:rsidR="00CD3F63" w:rsidRDefault="00CD3F63"/>
    <w:sectPr w:rsidR="00CD3F63" w:rsidSect="00CD3F63">
      <w:footerReference w:type="defaul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DF" w:rsidRDefault="00B64FDF">
      <w:pPr>
        <w:spacing w:after="0" w:line="240" w:lineRule="auto"/>
      </w:pPr>
      <w:r>
        <w:separator/>
      </w:r>
    </w:p>
  </w:endnote>
  <w:endnote w:type="continuationSeparator" w:id="0">
    <w:p w:rsidR="00B64FDF" w:rsidRDefault="00B6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7288"/>
      <w:docPartObj>
        <w:docPartGallery w:val="Page Numbers (Bottom of Page)"/>
        <w:docPartUnique/>
      </w:docPartObj>
    </w:sdtPr>
    <w:sdtEndPr/>
    <w:sdtContent>
      <w:p w:rsidR="000B7D44" w:rsidRDefault="000B7D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0D">
          <w:rPr>
            <w:noProof/>
          </w:rPr>
          <w:t>29</w:t>
        </w:r>
        <w:r>
          <w:fldChar w:fldCharType="end"/>
        </w:r>
      </w:p>
    </w:sdtContent>
  </w:sdt>
  <w:p w:rsidR="000B7D44" w:rsidRDefault="000B7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DF" w:rsidRDefault="00B64FDF">
      <w:pPr>
        <w:spacing w:after="0" w:line="240" w:lineRule="auto"/>
      </w:pPr>
      <w:r>
        <w:separator/>
      </w:r>
    </w:p>
  </w:footnote>
  <w:footnote w:type="continuationSeparator" w:id="0">
    <w:p w:rsidR="00B64FDF" w:rsidRDefault="00B6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E503EE0"/>
    <w:lvl w:ilvl="0">
      <w:start w:val="1"/>
      <w:numFmt w:val="bullet"/>
      <w:pStyle w:val="Listapunktowana3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7A9C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E7C79"/>
    <w:multiLevelType w:val="hybridMultilevel"/>
    <w:tmpl w:val="DFB4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58B3"/>
    <w:multiLevelType w:val="hybridMultilevel"/>
    <w:tmpl w:val="A7447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39E2"/>
    <w:multiLevelType w:val="hybridMultilevel"/>
    <w:tmpl w:val="4600C038"/>
    <w:lvl w:ilvl="0" w:tplc="B56EE2FA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89E47D6"/>
    <w:multiLevelType w:val="hybridMultilevel"/>
    <w:tmpl w:val="489E2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0A94"/>
    <w:multiLevelType w:val="hybridMultilevel"/>
    <w:tmpl w:val="2E8E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3028"/>
    <w:multiLevelType w:val="hybridMultilevel"/>
    <w:tmpl w:val="564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5E"/>
    <w:multiLevelType w:val="hybridMultilevel"/>
    <w:tmpl w:val="20F22B7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148654E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2" w:tplc="41CC7D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323D"/>
    <w:multiLevelType w:val="hybridMultilevel"/>
    <w:tmpl w:val="1DA226A0"/>
    <w:lvl w:ilvl="0" w:tplc="35881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C43DF"/>
    <w:multiLevelType w:val="multilevel"/>
    <w:tmpl w:val="EA8480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FEB2A57"/>
    <w:multiLevelType w:val="hybridMultilevel"/>
    <w:tmpl w:val="91F8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80759"/>
    <w:multiLevelType w:val="hybridMultilevel"/>
    <w:tmpl w:val="D71C008E"/>
    <w:lvl w:ilvl="0" w:tplc="C290B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368E"/>
    <w:multiLevelType w:val="hybridMultilevel"/>
    <w:tmpl w:val="41AA8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E323A"/>
    <w:multiLevelType w:val="hybridMultilevel"/>
    <w:tmpl w:val="2E44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0C3B"/>
    <w:multiLevelType w:val="hybridMultilevel"/>
    <w:tmpl w:val="606693DE"/>
    <w:lvl w:ilvl="0" w:tplc="40682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640"/>
    <w:multiLevelType w:val="hybridMultilevel"/>
    <w:tmpl w:val="19A88E52"/>
    <w:lvl w:ilvl="0" w:tplc="4A18009E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46EC4"/>
    <w:multiLevelType w:val="hybridMultilevel"/>
    <w:tmpl w:val="B79438A2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32790C54"/>
    <w:multiLevelType w:val="hybridMultilevel"/>
    <w:tmpl w:val="940E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031E"/>
    <w:multiLevelType w:val="hybridMultilevel"/>
    <w:tmpl w:val="506244FE"/>
    <w:lvl w:ilvl="0" w:tplc="5FD84C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95D04"/>
    <w:multiLevelType w:val="hybridMultilevel"/>
    <w:tmpl w:val="9F2872D6"/>
    <w:lvl w:ilvl="0" w:tplc="BB68F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241F"/>
    <w:multiLevelType w:val="hybridMultilevel"/>
    <w:tmpl w:val="1A52225A"/>
    <w:lvl w:ilvl="0" w:tplc="2350020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2" w15:restartNumberingAfterBreak="0">
    <w:nsid w:val="3C111CF1"/>
    <w:multiLevelType w:val="hybridMultilevel"/>
    <w:tmpl w:val="5E960784"/>
    <w:lvl w:ilvl="0" w:tplc="B2423766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D3E2684"/>
    <w:multiLevelType w:val="multilevel"/>
    <w:tmpl w:val="7174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FC71C5"/>
    <w:multiLevelType w:val="hybridMultilevel"/>
    <w:tmpl w:val="684CA4BA"/>
    <w:lvl w:ilvl="0" w:tplc="03621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B5B1E"/>
    <w:multiLevelType w:val="hybridMultilevel"/>
    <w:tmpl w:val="3FB44E72"/>
    <w:lvl w:ilvl="0" w:tplc="BFD6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3B7C"/>
    <w:multiLevelType w:val="hybridMultilevel"/>
    <w:tmpl w:val="809C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F0EB5"/>
    <w:multiLevelType w:val="hybridMultilevel"/>
    <w:tmpl w:val="41F0FAA4"/>
    <w:lvl w:ilvl="0" w:tplc="E9145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43539"/>
    <w:multiLevelType w:val="multilevel"/>
    <w:tmpl w:val="F6FCB7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29" w15:restartNumberingAfterBreak="0">
    <w:nsid w:val="51B671C4"/>
    <w:multiLevelType w:val="hybridMultilevel"/>
    <w:tmpl w:val="C5106E58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2584370"/>
    <w:multiLevelType w:val="hybridMultilevel"/>
    <w:tmpl w:val="A7004A4E"/>
    <w:styleLink w:val="Zaimportowanystyl43"/>
    <w:lvl w:ilvl="0" w:tplc="21925F4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674E6">
      <w:start w:val="1"/>
      <w:numFmt w:val="bullet"/>
      <w:lvlText w:val="•"/>
      <w:lvlJc w:val="left"/>
      <w:pPr>
        <w:ind w:left="708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0D5E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40EF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6E10C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D0120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3B4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F6CFE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A5486">
      <w:start w:val="1"/>
      <w:numFmt w:val="bullet"/>
      <w:lvlText w:val="•"/>
      <w:lvlJc w:val="left"/>
      <w:pPr>
        <w:ind w:left="4956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A320B2C"/>
    <w:multiLevelType w:val="hybridMultilevel"/>
    <w:tmpl w:val="BFC69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D03912"/>
    <w:multiLevelType w:val="hybridMultilevel"/>
    <w:tmpl w:val="514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73D00"/>
    <w:multiLevelType w:val="hybridMultilevel"/>
    <w:tmpl w:val="4540115A"/>
    <w:lvl w:ilvl="0" w:tplc="4010F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826CE0E">
      <w:numFmt w:val="bullet"/>
      <w:lvlText w:val="•"/>
      <w:lvlJc w:val="left"/>
      <w:pPr>
        <w:ind w:left="1650" w:hanging="570"/>
      </w:pPr>
      <w:rPr>
        <w:rFonts w:ascii="Calibri" w:eastAsia="Calibri" w:hAnsi="Calibri" w:cs="Times New Roman" w:hint="default"/>
      </w:rPr>
    </w:lvl>
    <w:lvl w:ilvl="2" w:tplc="257E9BDE">
      <w:start w:val="1"/>
      <w:numFmt w:val="decimal"/>
      <w:lvlText w:val="%3.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E1532"/>
    <w:multiLevelType w:val="hybridMultilevel"/>
    <w:tmpl w:val="B32E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02A7B"/>
    <w:multiLevelType w:val="hybridMultilevel"/>
    <w:tmpl w:val="4132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54EE5"/>
    <w:multiLevelType w:val="hybridMultilevel"/>
    <w:tmpl w:val="8BEEA188"/>
    <w:lvl w:ilvl="0" w:tplc="64129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133B"/>
    <w:multiLevelType w:val="hybridMultilevel"/>
    <w:tmpl w:val="DE9E03C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6BA4696"/>
    <w:multiLevelType w:val="hybridMultilevel"/>
    <w:tmpl w:val="4E42A72C"/>
    <w:lvl w:ilvl="0" w:tplc="FB4A0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81541E3"/>
    <w:multiLevelType w:val="hybridMultilevel"/>
    <w:tmpl w:val="7284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40DAF"/>
    <w:multiLevelType w:val="hybridMultilevel"/>
    <w:tmpl w:val="1A5A345A"/>
    <w:lvl w:ilvl="0" w:tplc="E83E5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024EF"/>
    <w:multiLevelType w:val="hybridMultilevel"/>
    <w:tmpl w:val="55D8BE6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4F061D3"/>
    <w:multiLevelType w:val="hybridMultilevel"/>
    <w:tmpl w:val="1966C3A2"/>
    <w:lvl w:ilvl="0" w:tplc="D3F4E9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7FA1"/>
    <w:multiLevelType w:val="hybridMultilevel"/>
    <w:tmpl w:val="B0F4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2540E"/>
    <w:multiLevelType w:val="hybridMultilevel"/>
    <w:tmpl w:val="CFB6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23"/>
  </w:num>
  <w:num w:numId="5">
    <w:abstractNumId w:val="21"/>
  </w:num>
  <w:num w:numId="6">
    <w:abstractNumId w:val="31"/>
  </w:num>
  <w:num w:numId="7">
    <w:abstractNumId w:val="2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42"/>
  </w:num>
  <w:num w:numId="14">
    <w:abstractNumId w:val="30"/>
  </w:num>
  <w:num w:numId="15">
    <w:abstractNumId w:val="8"/>
  </w:num>
  <w:num w:numId="16">
    <w:abstractNumId w:val="12"/>
  </w:num>
  <w:num w:numId="17">
    <w:abstractNumId w:val="36"/>
  </w:num>
  <w:num w:numId="18">
    <w:abstractNumId w:val="26"/>
  </w:num>
  <w:num w:numId="19">
    <w:abstractNumId w:val="10"/>
  </w:num>
  <w:num w:numId="20">
    <w:abstractNumId w:val="39"/>
  </w:num>
  <w:num w:numId="21">
    <w:abstractNumId w:val="38"/>
  </w:num>
  <w:num w:numId="22">
    <w:abstractNumId w:val="33"/>
  </w:num>
  <w:num w:numId="23">
    <w:abstractNumId w:val="35"/>
  </w:num>
  <w:num w:numId="24">
    <w:abstractNumId w:val="22"/>
  </w:num>
  <w:num w:numId="25">
    <w:abstractNumId w:val="9"/>
  </w:num>
  <w:num w:numId="26">
    <w:abstractNumId w:val="5"/>
  </w:num>
  <w:num w:numId="27">
    <w:abstractNumId w:val="34"/>
  </w:num>
  <w:num w:numId="28">
    <w:abstractNumId w:val="11"/>
  </w:num>
  <w:num w:numId="29">
    <w:abstractNumId w:val="44"/>
  </w:num>
  <w:num w:numId="30">
    <w:abstractNumId w:val="25"/>
  </w:num>
  <w:num w:numId="31">
    <w:abstractNumId w:val="3"/>
  </w:num>
  <w:num w:numId="32">
    <w:abstractNumId w:val="17"/>
  </w:num>
  <w:num w:numId="33">
    <w:abstractNumId w:val="14"/>
  </w:num>
  <w:num w:numId="34">
    <w:abstractNumId w:val="29"/>
  </w:num>
  <w:num w:numId="35">
    <w:abstractNumId w:val="37"/>
  </w:num>
  <w:num w:numId="36">
    <w:abstractNumId w:val="41"/>
  </w:num>
  <w:num w:numId="37">
    <w:abstractNumId w:val="16"/>
  </w:num>
  <w:num w:numId="38">
    <w:abstractNumId w:val="4"/>
  </w:num>
  <w:num w:numId="39">
    <w:abstractNumId w:val="20"/>
  </w:num>
  <w:num w:numId="40">
    <w:abstractNumId w:val="19"/>
  </w:num>
  <w:num w:numId="41">
    <w:abstractNumId w:val="40"/>
  </w:num>
  <w:num w:numId="42">
    <w:abstractNumId w:val="18"/>
  </w:num>
  <w:num w:numId="43">
    <w:abstractNumId w:val="43"/>
  </w:num>
  <w:num w:numId="44">
    <w:abstractNumId w:val="15"/>
  </w:num>
  <w:num w:numId="45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1"/>
    <w:rsid w:val="00006169"/>
    <w:rsid w:val="000173C7"/>
    <w:rsid w:val="00065C0C"/>
    <w:rsid w:val="00081F57"/>
    <w:rsid w:val="000A0F0D"/>
    <w:rsid w:val="000B75E3"/>
    <w:rsid w:val="000B7D44"/>
    <w:rsid w:val="00122803"/>
    <w:rsid w:val="00132BC9"/>
    <w:rsid w:val="00137280"/>
    <w:rsid w:val="001560F0"/>
    <w:rsid w:val="00156BA4"/>
    <w:rsid w:val="00174D00"/>
    <w:rsid w:val="00183D7F"/>
    <w:rsid w:val="00191C4C"/>
    <w:rsid w:val="00193589"/>
    <w:rsid w:val="001C4E49"/>
    <w:rsid w:val="001D4315"/>
    <w:rsid w:val="001D68EC"/>
    <w:rsid w:val="001E3BCA"/>
    <w:rsid w:val="001E7BF0"/>
    <w:rsid w:val="00203BAD"/>
    <w:rsid w:val="00214DF2"/>
    <w:rsid w:val="00226E55"/>
    <w:rsid w:val="0023135B"/>
    <w:rsid w:val="00240183"/>
    <w:rsid w:val="0024328D"/>
    <w:rsid w:val="00260E79"/>
    <w:rsid w:val="00271349"/>
    <w:rsid w:val="0028325B"/>
    <w:rsid w:val="00286893"/>
    <w:rsid w:val="00294CCE"/>
    <w:rsid w:val="00295ACF"/>
    <w:rsid w:val="002A0EF1"/>
    <w:rsid w:val="002D2A50"/>
    <w:rsid w:val="002D3B3A"/>
    <w:rsid w:val="002E0E16"/>
    <w:rsid w:val="003171AD"/>
    <w:rsid w:val="00382356"/>
    <w:rsid w:val="00385277"/>
    <w:rsid w:val="00393EF8"/>
    <w:rsid w:val="003B42AB"/>
    <w:rsid w:val="003C0C18"/>
    <w:rsid w:val="003C59B9"/>
    <w:rsid w:val="003D2716"/>
    <w:rsid w:val="003F6625"/>
    <w:rsid w:val="004052A4"/>
    <w:rsid w:val="00446DF2"/>
    <w:rsid w:val="00450CA7"/>
    <w:rsid w:val="00453900"/>
    <w:rsid w:val="00483BDB"/>
    <w:rsid w:val="004D242A"/>
    <w:rsid w:val="004D7C47"/>
    <w:rsid w:val="004F1019"/>
    <w:rsid w:val="005021EB"/>
    <w:rsid w:val="0052017A"/>
    <w:rsid w:val="00523FC0"/>
    <w:rsid w:val="005251FB"/>
    <w:rsid w:val="00531780"/>
    <w:rsid w:val="00535A4C"/>
    <w:rsid w:val="005620C4"/>
    <w:rsid w:val="00580FD7"/>
    <w:rsid w:val="00585CA0"/>
    <w:rsid w:val="00594607"/>
    <w:rsid w:val="005A3ED8"/>
    <w:rsid w:val="005B1AEE"/>
    <w:rsid w:val="005B4846"/>
    <w:rsid w:val="005D5836"/>
    <w:rsid w:val="0063000A"/>
    <w:rsid w:val="006429DF"/>
    <w:rsid w:val="00655B0A"/>
    <w:rsid w:val="006801FA"/>
    <w:rsid w:val="00696A80"/>
    <w:rsid w:val="006A30AB"/>
    <w:rsid w:val="006B2F7E"/>
    <w:rsid w:val="006B53A5"/>
    <w:rsid w:val="006C4C9A"/>
    <w:rsid w:val="006D3253"/>
    <w:rsid w:val="006E4769"/>
    <w:rsid w:val="006E4DBD"/>
    <w:rsid w:val="00705C8C"/>
    <w:rsid w:val="00710842"/>
    <w:rsid w:val="007165A5"/>
    <w:rsid w:val="00740A91"/>
    <w:rsid w:val="0079783F"/>
    <w:rsid w:val="007B47A8"/>
    <w:rsid w:val="007C5E0D"/>
    <w:rsid w:val="007D32E5"/>
    <w:rsid w:val="007F4B7E"/>
    <w:rsid w:val="0080265C"/>
    <w:rsid w:val="008138FF"/>
    <w:rsid w:val="00821609"/>
    <w:rsid w:val="008262E9"/>
    <w:rsid w:val="00834D68"/>
    <w:rsid w:val="00837804"/>
    <w:rsid w:val="00864027"/>
    <w:rsid w:val="00874444"/>
    <w:rsid w:val="00884E80"/>
    <w:rsid w:val="00893556"/>
    <w:rsid w:val="00896112"/>
    <w:rsid w:val="008A1B0B"/>
    <w:rsid w:val="008F29F0"/>
    <w:rsid w:val="009164BD"/>
    <w:rsid w:val="009172ED"/>
    <w:rsid w:val="00917AB7"/>
    <w:rsid w:val="00934E69"/>
    <w:rsid w:val="00942F8E"/>
    <w:rsid w:val="00950AD9"/>
    <w:rsid w:val="0097596B"/>
    <w:rsid w:val="0098153B"/>
    <w:rsid w:val="00996096"/>
    <w:rsid w:val="009D1E68"/>
    <w:rsid w:val="009E334C"/>
    <w:rsid w:val="00A125DB"/>
    <w:rsid w:val="00A20CFF"/>
    <w:rsid w:val="00A57813"/>
    <w:rsid w:val="00A94E43"/>
    <w:rsid w:val="00A979C3"/>
    <w:rsid w:val="00AA59CE"/>
    <w:rsid w:val="00AC45BA"/>
    <w:rsid w:val="00AD45FB"/>
    <w:rsid w:val="00AE29ED"/>
    <w:rsid w:val="00AE7C37"/>
    <w:rsid w:val="00AF14F9"/>
    <w:rsid w:val="00AF44B5"/>
    <w:rsid w:val="00AF6366"/>
    <w:rsid w:val="00B03615"/>
    <w:rsid w:val="00B45307"/>
    <w:rsid w:val="00B64FDF"/>
    <w:rsid w:val="00B87A6E"/>
    <w:rsid w:val="00BB6826"/>
    <w:rsid w:val="00BC08FF"/>
    <w:rsid w:val="00BD37D9"/>
    <w:rsid w:val="00C36A10"/>
    <w:rsid w:val="00C4153E"/>
    <w:rsid w:val="00C64B09"/>
    <w:rsid w:val="00C712D8"/>
    <w:rsid w:val="00C80618"/>
    <w:rsid w:val="00C832BB"/>
    <w:rsid w:val="00C87542"/>
    <w:rsid w:val="00C9109F"/>
    <w:rsid w:val="00CA0273"/>
    <w:rsid w:val="00CB43B9"/>
    <w:rsid w:val="00CC1465"/>
    <w:rsid w:val="00CD3F63"/>
    <w:rsid w:val="00CD65D1"/>
    <w:rsid w:val="00D0025D"/>
    <w:rsid w:val="00D30DF2"/>
    <w:rsid w:val="00D46088"/>
    <w:rsid w:val="00D615D3"/>
    <w:rsid w:val="00DA1C55"/>
    <w:rsid w:val="00DA7671"/>
    <w:rsid w:val="00DD448D"/>
    <w:rsid w:val="00DF0E6A"/>
    <w:rsid w:val="00DF1AB1"/>
    <w:rsid w:val="00E05501"/>
    <w:rsid w:val="00E072EF"/>
    <w:rsid w:val="00E3299D"/>
    <w:rsid w:val="00E34591"/>
    <w:rsid w:val="00E514E1"/>
    <w:rsid w:val="00E64D70"/>
    <w:rsid w:val="00E64E82"/>
    <w:rsid w:val="00E66D3D"/>
    <w:rsid w:val="00EA4D9F"/>
    <w:rsid w:val="00ED5BB5"/>
    <w:rsid w:val="00EE3EF5"/>
    <w:rsid w:val="00EF338A"/>
    <w:rsid w:val="00F05B14"/>
    <w:rsid w:val="00F061FC"/>
    <w:rsid w:val="00F07389"/>
    <w:rsid w:val="00F6653C"/>
    <w:rsid w:val="00F734B5"/>
    <w:rsid w:val="00F83B5A"/>
    <w:rsid w:val="00F9745E"/>
    <w:rsid w:val="00FA7303"/>
    <w:rsid w:val="00FA73C5"/>
    <w:rsid w:val="00FC62E8"/>
    <w:rsid w:val="00FD4D92"/>
    <w:rsid w:val="00FE2A4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9A17-F045-44B1-BA5B-ACAC932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F1"/>
  </w:style>
  <w:style w:type="paragraph" w:styleId="Nagwek1">
    <w:name w:val="heading 1"/>
    <w:basedOn w:val="Normalny"/>
    <w:next w:val="Normalny"/>
    <w:link w:val="Nagwek1Znak"/>
    <w:uiPriority w:val="9"/>
    <w:qFormat/>
    <w:rsid w:val="002A0E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F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0EF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EF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0EF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E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0E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0EF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A0EF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A0EF1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2A0EF1"/>
  </w:style>
  <w:style w:type="table" w:styleId="Tabela-Siatka">
    <w:name w:val="Table Grid"/>
    <w:basedOn w:val="Standardowy"/>
    <w:uiPriority w:val="59"/>
    <w:rsid w:val="002A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0EF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F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A0EF1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EF1"/>
  </w:style>
  <w:style w:type="paragraph" w:styleId="Stopka">
    <w:name w:val="footer"/>
    <w:basedOn w:val="Normalny"/>
    <w:link w:val="StopkaZnak"/>
    <w:uiPriority w:val="99"/>
    <w:unhideWhenUsed/>
    <w:rsid w:val="002A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EF1"/>
  </w:style>
  <w:style w:type="paragraph" w:styleId="Tekstpodstawowy">
    <w:name w:val="Body Text"/>
    <w:basedOn w:val="Normalny"/>
    <w:link w:val="TekstpodstawowyZnak"/>
    <w:unhideWhenUsed/>
    <w:rsid w:val="002A0EF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0EF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EF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EF1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A0E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EF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E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A0EF1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2A0EF1"/>
    <w:pPr>
      <w:spacing w:after="200" w:line="276" w:lineRule="auto"/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0EF1"/>
    <w:pPr>
      <w:spacing w:after="200" w:line="276" w:lineRule="auto"/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A0EF1"/>
    <w:pPr>
      <w:numPr>
        <w:numId w:val="10"/>
      </w:numPr>
      <w:spacing w:after="200" w:line="276" w:lineRule="auto"/>
      <w:contextualSpacing/>
    </w:pPr>
  </w:style>
  <w:style w:type="paragraph" w:styleId="Listapunktowana3">
    <w:name w:val="List Bullet 3"/>
    <w:basedOn w:val="Normalny"/>
    <w:uiPriority w:val="99"/>
    <w:unhideWhenUsed/>
    <w:rsid w:val="002A0EF1"/>
    <w:pPr>
      <w:numPr>
        <w:numId w:val="11"/>
      </w:numPr>
      <w:spacing w:after="200" w:line="276" w:lineRule="auto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0EF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0E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0EF1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0E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EF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EF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0EF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0EF1"/>
  </w:style>
  <w:style w:type="paragraph" w:customStyle="1" w:styleId="default">
    <w:name w:val="default"/>
    <w:basedOn w:val="Normalny"/>
    <w:rsid w:val="002A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2A0EF1"/>
  </w:style>
  <w:style w:type="character" w:styleId="Pogrubienie">
    <w:name w:val="Strong"/>
    <w:uiPriority w:val="22"/>
    <w:qFormat/>
    <w:rsid w:val="002A0EF1"/>
    <w:rPr>
      <w:b/>
      <w:bCs/>
    </w:rPr>
  </w:style>
  <w:style w:type="character" w:customStyle="1" w:styleId="Hyperlink0">
    <w:name w:val="Hyperlink.0"/>
    <w:basedOn w:val="BrakA"/>
    <w:rsid w:val="002A0EF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0EF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A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caption">
    <w:name w:val="hascaption"/>
    <w:basedOn w:val="Domylnaczcionkaakapitu"/>
    <w:rsid w:val="002A0EF1"/>
  </w:style>
  <w:style w:type="numbering" w:customStyle="1" w:styleId="Zaimportowanystyl43">
    <w:name w:val="Zaimportowany styl 43"/>
    <w:rsid w:val="002A0EF1"/>
    <w:pPr>
      <w:numPr>
        <w:numId w:val="14"/>
      </w:numPr>
    </w:pPr>
  </w:style>
  <w:style w:type="paragraph" w:customStyle="1" w:styleId="TreA">
    <w:name w:val="Treść A"/>
    <w:rsid w:val="002A0E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ezodstpwZnak">
    <w:name w:val="Bez odstępów Znak"/>
    <w:link w:val="Bezodstpw"/>
    <w:uiPriority w:val="1"/>
    <w:rsid w:val="002A0EF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EF1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EF1"/>
    <w:rPr>
      <w:color w:val="605E5C"/>
      <w:shd w:val="clear" w:color="auto" w:fill="E1DFDD"/>
    </w:rPr>
  </w:style>
  <w:style w:type="paragraph" w:customStyle="1" w:styleId="Default0">
    <w:name w:val="Default"/>
    <w:rsid w:val="002A0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17AB7"/>
  </w:style>
  <w:style w:type="character" w:customStyle="1" w:styleId="AkapitzlistZnak">
    <w:name w:val="Akapit z listą Znak"/>
    <w:link w:val="Akapitzlist"/>
    <w:uiPriority w:val="34"/>
    <w:locked/>
    <w:rsid w:val="0015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sd.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.umb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oktoranciU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.umb.edu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98878549272248E-2"/>
          <c:y val="4.4057617797775277E-2"/>
          <c:w val="0.89638194399253812"/>
          <c:h val="0.8083450277561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513617522125709E-3"/>
                  <c:y val="1.47397217025359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90F-47C0-A98C-135D61F272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464445151199868E-3"/>
                  <c:y val="7.4028200971603874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90F-47C0-A98C-135D61F272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688539497370621E-7"/>
                  <c:y val="1.4738565237767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90F-47C0-A98C-135D61F272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7.3899999999999993E-2</c:v>
                </c:pt>
                <c:pt idx="1">
                  <c:v>8.6400000000000005E-2</c:v>
                </c:pt>
                <c:pt idx="2">
                  <c:v>4.1300000000000003E-2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0F-47C0-A98C-135D61F272D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2020/2021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42270938729582E-2"/>
                  <c:y val="0.1089841868939934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90F-47C0-A98C-135D61F272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96819853673434E-3"/>
                  <c:y val="6.4721951078429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90F-47C0-A98C-135D61F272D3}"/>
                </c:ext>
                <c:ext xmlns:c15="http://schemas.microsoft.com/office/drawing/2012/chart" uri="{CE6537A1-D6FC-4f65-9D91-7224C49458BB}">
                  <c15:layout>
                    <c:manualLayout>
                      <c:w val="6.9375965441082085E-2"/>
                      <c:h val="5.584954773215331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3725927598004758E-3"/>
                  <c:y val="7.4363390526597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90F-47C0-A98C-135D61F272D3}"/>
                </c:ext>
                <c:ext xmlns:c15="http://schemas.microsoft.com/office/drawing/2012/chart" uri="{CE6537A1-D6FC-4f65-9D91-7224C49458BB}">
                  <c15:layout>
                    <c:manualLayout>
                      <c:w val="7.6121328004319866E-2"/>
                      <c:h val="7.788811522526625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0.1018</c:v>
                </c:pt>
                <c:pt idx="1">
                  <c:v>0.16309999999999999</c:v>
                </c:pt>
                <c:pt idx="2">
                  <c:v>9.3700000000000006E-2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90F-47C0-A98C-135D61F272D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2021/2022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937379032500563E-3"/>
                  <c:y val="1.473422849488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90F-47C0-A98C-135D61F272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938167509836155E-3"/>
                  <c:y val="7.7180682993138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90F-47C0-A98C-135D61F272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989031336662788E-3"/>
                  <c:y val="1.1066789598871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90F-47C0-A98C-135D61F272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7.9399999999999998E-2</c:v>
                </c:pt>
                <c:pt idx="1">
                  <c:v>0.1167</c:v>
                </c:pt>
                <c:pt idx="2">
                  <c:v>5.0799999999999998E-2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90F-47C0-A98C-135D61F27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1191530944"/>
        <c:axId val="1191524960"/>
      </c:barChart>
      <c:catAx>
        <c:axId val="119153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1524960"/>
        <c:crossesAt val="0"/>
        <c:auto val="1"/>
        <c:lblAlgn val="ctr"/>
        <c:lblOffset val="100"/>
        <c:noMultiLvlLbl val="0"/>
      </c:catAx>
      <c:valAx>
        <c:axId val="1191524960"/>
        <c:scaling>
          <c:orientation val="minMax"/>
          <c:max val="0.5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19153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708263069139963E-2"/>
          <c:y val="0.93803206802539518"/>
          <c:w val="0.93929173693085999"/>
          <c:h val="6.19679978019276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721084864391945E-2"/>
          <c:y val="3.0812605377970138E-2"/>
          <c:w val="0.85934345163376313"/>
          <c:h val="0.71654559309118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36227224008769E-3"/>
                  <c:y val="5.9786703877205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DB9-47B0-9E4F-175505FD23D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B9-47B0-9E4F-175505FD23D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30650852187779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DB9-47B0-9E4F-175505FD23D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2.29E-2</c:v>
                </c:pt>
                <c:pt idx="1">
                  <c:v>1.7899999999999999E-2</c:v>
                </c:pt>
                <c:pt idx="2">
                  <c:v>2.1600000000000001E-2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80-4D53-A4E8-9E413990AB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rok akademicki 2020/2021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308681672025723E-3"/>
                  <c:y val="6.075949367088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680-4D53-A4E8-9E413990AB7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18113612004209E-2"/>
                  <c:y val="-2.36286919831223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80-4D53-A4E8-9E413990AB7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8724544480171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80-4D53-A4E8-9E413990AB7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8.2600000000000007E-2</c:v>
                </c:pt>
                <c:pt idx="1">
                  <c:v>5.3100000000000001E-2</c:v>
                </c:pt>
                <c:pt idx="2">
                  <c:v>9.1399999999999995E-2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80-4D53-A4E8-9E413990AB7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2021/2022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00-47F7-BF4D-09B917E68F2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500-47F7-BF4D-09B917E68F2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500-47F7-BF4D-09B917E68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5.1200000000000002E-2</c:v>
                </c:pt>
                <c:pt idx="1">
                  <c:v>3.7600000000000001E-2</c:v>
                </c:pt>
                <c:pt idx="2">
                  <c:v>3.2800000000000003E-2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00-47F7-BF4D-09B917E68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525504"/>
        <c:axId val="1191527680"/>
      </c:barChart>
      <c:catAx>
        <c:axId val="119152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1527680"/>
        <c:crosses val="autoZero"/>
        <c:auto val="1"/>
        <c:lblAlgn val="ctr"/>
        <c:lblOffset val="100"/>
        <c:noMultiLvlLbl val="0"/>
      </c:catAx>
      <c:valAx>
        <c:axId val="1191527680"/>
        <c:scaling>
          <c:orientation val="minMax"/>
          <c:max val="0.70000000000000007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9152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475369437341239E-2"/>
          <c:y val="0.83805574936044391"/>
          <c:w val="0.8404172468795098"/>
          <c:h val="0.161944250639556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7057</Words>
  <Characters>42348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453.2022 zał. nr 1 Raport jakości kształcenia</dc:title>
  <dc:subject/>
  <dc:creator>Dorota Bayer</dc:creator>
  <cp:keywords/>
  <dc:description/>
  <cp:lastModifiedBy>Anna Drożdżewicz</cp:lastModifiedBy>
  <cp:revision>4</cp:revision>
  <cp:lastPrinted>2022-11-09T12:57:00Z</cp:lastPrinted>
  <dcterms:created xsi:type="dcterms:W3CDTF">2023-11-22T14:03:00Z</dcterms:created>
  <dcterms:modified xsi:type="dcterms:W3CDTF">2023-11-22T14:05:00Z</dcterms:modified>
</cp:coreProperties>
</file>