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09" w:rsidRPr="00664809" w:rsidRDefault="00E75394" w:rsidP="00664809">
      <w:pPr>
        <w:keepNext/>
        <w:keepLines/>
        <w:spacing w:before="480"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Z</w:t>
      </w:r>
      <w:r w:rsidR="00664809" w:rsidRPr="00664809">
        <w:rPr>
          <w:rFonts w:ascii="Times New Roman" w:hAnsi="Times New Roman"/>
          <w:bCs/>
          <w:sz w:val="20"/>
          <w:szCs w:val="20"/>
        </w:rPr>
        <w:t>ałącznik nr 1 do Uchwały nr 81/2015 Senatu UMB z dnia 29.06.2015r.</w:t>
      </w:r>
    </w:p>
    <w:p w:rsidR="00664809" w:rsidRPr="00664809" w:rsidRDefault="00664809" w:rsidP="00664809">
      <w:pPr>
        <w:keepNext/>
        <w:keepLines/>
        <w:spacing w:before="480" w:after="0"/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664809">
        <w:rPr>
          <w:rFonts w:ascii="Cambria" w:hAnsi="Cambria"/>
          <w:b/>
          <w:bCs/>
          <w:sz w:val="28"/>
          <w:szCs w:val="28"/>
        </w:rPr>
        <w:t xml:space="preserve">Regulamin korzystania z infrastruktury badawczej </w:t>
      </w:r>
      <w:r w:rsidRPr="00664809">
        <w:rPr>
          <w:rFonts w:ascii="Cambria" w:hAnsi="Cambria"/>
          <w:b/>
          <w:bCs/>
          <w:sz w:val="28"/>
          <w:szCs w:val="28"/>
        </w:rPr>
        <w:br/>
        <w:t>Uniwersytetu Medycznego w Białymstoku</w:t>
      </w:r>
    </w:p>
    <w:p w:rsidR="00664809" w:rsidRPr="00664809" w:rsidRDefault="00664809" w:rsidP="00664809">
      <w:pPr>
        <w:rPr>
          <w:rFonts w:eastAsia="Calibri"/>
        </w:rPr>
      </w:pPr>
    </w:p>
    <w:p w:rsidR="00664809" w:rsidRPr="00664809" w:rsidRDefault="00664809" w:rsidP="00664809">
      <w:pPr>
        <w:rPr>
          <w:rFonts w:eastAsia="Calibri"/>
        </w:rPr>
      </w:pPr>
    </w:p>
    <w:p w:rsidR="00664809" w:rsidRPr="00664809" w:rsidRDefault="00664809" w:rsidP="00664809">
      <w:pPr>
        <w:keepNext/>
        <w:keepLines/>
        <w:spacing w:before="200" w:after="240"/>
        <w:jc w:val="center"/>
        <w:outlineLvl w:val="1"/>
        <w:rPr>
          <w:rFonts w:ascii="Cambria" w:hAnsi="Cambria"/>
          <w:b/>
          <w:bCs/>
        </w:rPr>
      </w:pPr>
      <w:r w:rsidRPr="00664809">
        <w:rPr>
          <w:rFonts w:ascii="Cambria" w:hAnsi="Cambria"/>
          <w:b/>
          <w:bCs/>
        </w:rPr>
        <w:t>§ 1</w:t>
      </w:r>
      <w:r w:rsidRPr="00664809">
        <w:rPr>
          <w:rFonts w:ascii="Cambria" w:hAnsi="Cambria"/>
          <w:b/>
          <w:bCs/>
        </w:rPr>
        <w:br/>
        <w:t>Definicje</w:t>
      </w:r>
    </w:p>
    <w:p w:rsidR="00664809" w:rsidRPr="00664809" w:rsidRDefault="00664809" w:rsidP="00664809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664809">
        <w:rPr>
          <w:rFonts w:eastAsia="Calibri"/>
          <w:b/>
        </w:rPr>
        <w:t>Uczelnia</w:t>
      </w:r>
      <w:r w:rsidRPr="00664809">
        <w:rPr>
          <w:rFonts w:eastAsia="Calibri"/>
        </w:rPr>
        <w:t xml:space="preserve"> – Uniwersytet Medyczny w Białymstoku.</w:t>
      </w:r>
    </w:p>
    <w:p w:rsidR="00664809" w:rsidRPr="00664809" w:rsidRDefault="00664809" w:rsidP="00664809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664809">
        <w:rPr>
          <w:rFonts w:eastAsia="Calibri"/>
          <w:b/>
        </w:rPr>
        <w:t>Infrastruktura badawcza</w:t>
      </w:r>
      <w:r w:rsidRPr="00664809">
        <w:rPr>
          <w:rFonts w:eastAsia="Calibri"/>
        </w:rPr>
        <w:t xml:space="preserve"> </w:t>
      </w:r>
      <w:r w:rsidRPr="00664809">
        <w:rPr>
          <w:rFonts w:eastAsia="Calibri" w:cs="Calibri"/>
        </w:rPr>
        <w:t>–</w:t>
      </w:r>
      <w:r w:rsidRPr="00664809">
        <w:rPr>
          <w:rFonts w:eastAsia="Calibri"/>
        </w:rPr>
        <w:t xml:space="preserve"> aparatura naukowo-badawcza, banki danych, banki materiału biologicznego, specjalistyczne archiwa, biblioteki lub zbiory, a także infrastruktura informatyczna, programy komputerowe, infrastruktura łączności oraz wszelkie inne zasoby </w:t>
      </w:r>
      <w:r w:rsidRPr="00664809">
        <w:rPr>
          <w:rFonts w:eastAsia="Calibri"/>
        </w:rPr>
        <w:br/>
        <w:t>i przedmioty wykorzystywane do prowadzenia badań naukowych i prac rozwojowych.</w:t>
      </w:r>
    </w:p>
    <w:p w:rsidR="00664809" w:rsidRPr="00664809" w:rsidRDefault="00664809" w:rsidP="00664809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664809">
        <w:rPr>
          <w:rFonts w:eastAsia="Calibri"/>
          <w:b/>
        </w:rPr>
        <w:t>Aparatura naukowo-badawcza</w:t>
      </w:r>
      <w:r w:rsidRPr="00664809">
        <w:rPr>
          <w:rFonts w:eastAsia="Calibri"/>
        </w:rPr>
        <w:t xml:space="preserve"> </w:t>
      </w:r>
      <w:r w:rsidRPr="00664809">
        <w:rPr>
          <w:rFonts w:eastAsia="Calibri" w:cs="Calibri"/>
        </w:rPr>
        <w:t>–</w:t>
      </w:r>
      <w:r w:rsidRPr="00664809">
        <w:rPr>
          <w:rFonts w:eastAsia="Calibri"/>
        </w:rPr>
        <w:t xml:space="preserve"> zestawy  rz</w:t>
      </w:r>
      <w:r w:rsidRPr="00664809">
        <w:rPr>
          <w:rFonts w:eastAsia="Calibri" w:cs="Calibri"/>
        </w:rPr>
        <w:t>ą</w:t>
      </w:r>
      <w:r w:rsidRPr="00664809">
        <w:rPr>
          <w:rFonts w:eastAsia="Calibri"/>
        </w:rPr>
        <w:t>dze</w:t>
      </w:r>
      <w:r w:rsidRPr="00664809">
        <w:rPr>
          <w:rFonts w:eastAsia="Calibri" w:cs="Calibri"/>
        </w:rPr>
        <w:t>ń</w:t>
      </w:r>
      <w:r w:rsidRPr="00664809">
        <w:rPr>
          <w:rFonts w:eastAsia="Calibri"/>
        </w:rPr>
        <w:t xml:space="preserve"> badawczych, pomiarowych lub laboratoryjnych o wysokich parametrach technicznych (zazwyczaj wyższych o kilka rzędów dokładności pomiaru w stosunku do typowej aparatury stosowanej dla celów produkcyjnych lub eksploatacyjnych) wykorzystywane do prowadzenia badań naukowych i prac rozwojowych. Do aparatury naukowo-badawczej nie zalicza się sprzętu komputerowego </w:t>
      </w:r>
      <w:r w:rsidRPr="00664809">
        <w:rPr>
          <w:rFonts w:eastAsia="Calibri"/>
        </w:rPr>
        <w:br/>
        <w:t>i innych urządzeń niewykorzystywanych bezpośrednio do realizacji badań naukowych i prac rozwojowych.</w:t>
      </w:r>
    </w:p>
    <w:p w:rsidR="00664809" w:rsidRPr="00664809" w:rsidRDefault="00664809" w:rsidP="00664809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664809">
        <w:rPr>
          <w:rFonts w:eastAsia="Calibri"/>
          <w:b/>
        </w:rPr>
        <w:t>Jednostka organizacyjna</w:t>
      </w:r>
      <w:r w:rsidRPr="00664809">
        <w:rPr>
          <w:rFonts w:eastAsia="Calibri"/>
        </w:rPr>
        <w:t xml:space="preserve"> </w:t>
      </w:r>
      <w:r w:rsidRPr="00664809">
        <w:rPr>
          <w:rFonts w:eastAsia="Calibri" w:cs="Calibri"/>
        </w:rPr>
        <w:t>–</w:t>
      </w:r>
      <w:r w:rsidRPr="00664809">
        <w:rPr>
          <w:rFonts w:eastAsia="Calibri"/>
        </w:rPr>
        <w:t xml:space="preserve"> jednostka organizacyjna Uniwersytetu Medycznego </w:t>
      </w:r>
      <w:r w:rsidRPr="00664809">
        <w:rPr>
          <w:rFonts w:eastAsia="Calibri"/>
        </w:rPr>
        <w:br/>
        <w:t>w Białymstoku w rozumieniu Statutu Uczelni, tj. wydział (podstawowa jednostka organizacyjna), instytut, katedra, centrum, klinika, zakład, studium, Biblioteka, Wydawnictwo, Archiwum.</w:t>
      </w:r>
    </w:p>
    <w:p w:rsidR="00664809" w:rsidRPr="00664809" w:rsidRDefault="00664809" w:rsidP="00664809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664809">
        <w:rPr>
          <w:rFonts w:eastAsia="Calibri"/>
          <w:b/>
        </w:rPr>
        <w:t>Kierownik jednostki</w:t>
      </w:r>
      <w:r w:rsidRPr="00664809">
        <w:rPr>
          <w:rFonts w:eastAsia="Calibri"/>
        </w:rPr>
        <w:t xml:space="preserve"> </w:t>
      </w:r>
      <w:r w:rsidRPr="00664809">
        <w:rPr>
          <w:rFonts w:eastAsia="Calibri" w:cs="Calibri"/>
        </w:rPr>
        <w:t>–</w:t>
      </w:r>
      <w:r w:rsidRPr="00664809">
        <w:rPr>
          <w:rFonts w:eastAsia="Calibri"/>
        </w:rPr>
        <w:t xml:space="preserve"> osoba pe</w:t>
      </w:r>
      <w:r w:rsidRPr="00664809">
        <w:rPr>
          <w:rFonts w:eastAsia="Calibri" w:cs="Calibri"/>
        </w:rPr>
        <w:t>ł</w:t>
      </w:r>
      <w:r w:rsidRPr="00664809">
        <w:rPr>
          <w:rFonts w:eastAsia="Calibri"/>
        </w:rPr>
        <w:t>ni</w:t>
      </w:r>
      <w:r w:rsidRPr="00664809">
        <w:rPr>
          <w:rFonts w:eastAsia="Calibri" w:cs="Calibri"/>
        </w:rPr>
        <w:t>ą</w:t>
      </w:r>
      <w:r w:rsidRPr="00664809">
        <w:rPr>
          <w:rFonts w:eastAsia="Calibri"/>
        </w:rPr>
        <w:t>ca funkcj</w:t>
      </w:r>
      <w:r w:rsidRPr="00664809">
        <w:rPr>
          <w:rFonts w:eastAsia="Calibri" w:cs="Calibri"/>
        </w:rPr>
        <w:t>ę</w:t>
      </w:r>
      <w:r w:rsidRPr="00664809">
        <w:rPr>
          <w:rFonts w:eastAsia="Calibri"/>
        </w:rPr>
        <w:t xml:space="preserve"> kierownicz</w:t>
      </w:r>
      <w:r w:rsidRPr="00664809">
        <w:rPr>
          <w:rFonts w:eastAsia="Calibri" w:cs="Calibri"/>
        </w:rPr>
        <w:t>ą</w:t>
      </w:r>
      <w:r w:rsidRPr="00664809">
        <w:rPr>
          <w:rFonts w:eastAsia="Calibri"/>
        </w:rPr>
        <w:t xml:space="preserve"> w jednostce organizacyjnej Uczelni.</w:t>
      </w:r>
    </w:p>
    <w:p w:rsidR="00664809" w:rsidRPr="00664809" w:rsidRDefault="00664809" w:rsidP="00664809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664809">
        <w:rPr>
          <w:rFonts w:eastAsia="Calibri"/>
          <w:b/>
        </w:rPr>
        <w:t>Podmiot uprawniony</w:t>
      </w:r>
      <w:r w:rsidRPr="00664809">
        <w:rPr>
          <w:rFonts w:eastAsia="Calibri"/>
        </w:rPr>
        <w:t xml:space="preserve"> </w:t>
      </w:r>
      <w:r w:rsidRPr="00664809">
        <w:rPr>
          <w:rFonts w:eastAsia="Calibri" w:cs="Calibri"/>
        </w:rPr>
        <w:t>–</w:t>
      </w:r>
      <w:r w:rsidRPr="00664809">
        <w:rPr>
          <w:rFonts w:eastAsia="Calibri"/>
        </w:rPr>
        <w:t xml:space="preserve"> pracownik, doktorant, student korzystaj</w:t>
      </w:r>
      <w:r w:rsidRPr="00664809">
        <w:rPr>
          <w:rFonts w:eastAsia="Calibri" w:cs="Calibri"/>
        </w:rPr>
        <w:t>ą</w:t>
      </w:r>
      <w:r w:rsidRPr="00664809">
        <w:rPr>
          <w:rFonts w:eastAsia="Calibri"/>
        </w:rPr>
        <w:t xml:space="preserve">cy z infrastruktury badawczej Uczelni przy prowadzeniu badań naukowych i prac rozwojowych w zakresie wykonywania powierzonych mu obowiązków w ramach stosunku pracy z Uczelnią </w:t>
      </w:r>
      <w:r w:rsidRPr="00664809">
        <w:rPr>
          <w:rFonts w:eastAsia="Calibri"/>
        </w:rPr>
        <w:br/>
        <w:t>lub realizacji pracy dyplomowej, doktorskiej na Uczelni.</w:t>
      </w:r>
    </w:p>
    <w:p w:rsidR="00664809" w:rsidRPr="00664809" w:rsidRDefault="00664809" w:rsidP="00664809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664809">
        <w:rPr>
          <w:rFonts w:eastAsia="Calibri"/>
          <w:b/>
        </w:rPr>
        <w:t>Podmiot zewnętrzny</w:t>
      </w:r>
      <w:r w:rsidRPr="00664809">
        <w:rPr>
          <w:rFonts w:eastAsia="Calibri"/>
        </w:rPr>
        <w:t xml:space="preserve"> </w:t>
      </w:r>
      <w:r w:rsidRPr="00664809">
        <w:rPr>
          <w:rFonts w:eastAsia="Calibri" w:cs="Calibri"/>
        </w:rPr>
        <w:t>–</w:t>
      </w:r>
      <w:r w:rsidRPr="00664809">
        <w:rPr>
          <w:rFonts w:eastAsia="Calibri"/>
        </w:rPr>
        <w:t xml:space="preserve"> podmiot inny, ni</w:t>
      </w:r>
      <w:r w:rsidRPr="00664809">
        <w:rPr>
          <w:rFonts w:eastAsia="Calibri" w:cs="Calibri"/>
        </w:rPr>
        <w:t>ż</w:t>
      </w:r>
      <w:r w:rsidRPr="00664809">
        <w:rPr>
          <w:rFonts w:eastAsia="Calibri"/>
        </w:rPr>
        <w:t xml:space="preserve"> okre</w:t>
      </w:r>
      <w:r w:rsidRPr="00664809">
        <w:rPr>
          <w:rFonts w:eastAsia="Calibri" w:cs="Calibri"/>
        </w:rPr>
        <w:t>ś</w:t>
      </w:r>
      <w:r w:rsidRPr="00664809">
        <w:rPr>
          <w:rFonts w:eastAsia="Calibri"/>
        </w:rPr>
        <w:t>lony w pkt 5, a tak</w:t>
      </w:r>
      <w:r w:rsidRPr="00664809">
        <w:rPr>
          <w:rFonts w:eastAsia="Calibri" w:cs="Calibri"/>
        </w:rPr>
        <w:t>ż</w:t>
      </w:r>
      <w:r w:rsidRPr="00664809">
        <w:rPr>
          <w:rFonts w:eastAsia="Calibri"/>
        </w:rPr>
        <w:t xml:space="preserve">e pracownik, doktorant </w:t>
      </w:r>
      <w:r w:rsidRPr="00664809">
        <w:rPr>
          <w:rFonts w:eastAsia="Calibri"/>
        </w:rPr>
        <w:br/>
        <w:t>i student korzystający z infrastruktury badawczej poza zakresem obowiązków wynikających ze stosunku pracy z Uczelnią, lub realizujący pracę dyplomową, doktorską dla innej jednostki niż Uczelnia.</w:t>
      </w:r>
    </w:p>
    <w:p w:rsidR="00664809" w:rsidRPr="00664809" w:rsidRDefault="00664809" w:rsidP="00664809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664809">
        <w:rPr>
          <w:rFonts w:eastAsia="Calibri"/>
          <w:b/>
        </w:rPr>
        <w:t>Badania naukowe</w:t>
      </w:r>
      <w:r w:rsidRPr="00664809">
        <w:rPr>
          <w:rFonts w:eastAsia="Calibri"/>
        </w:rPr>
        <w:t xml:space="preserve"> </w:t>
      </w:r>
      <w:r w:rsidRPr="00664809">
        <w:rPr>
          <w:rFonts w:eastAsia="Calibri" w:cs="Calibri"/>
        </w:rPr>
        <w:t>–</w:t>
      </w:r>
      <w:r w:rsidRPr="00664809">
        <w:rPr>
          <w:rFonts w:eastAsia="Calibri"/>
        </w:rPr>
        <w:t xml:space="preserve"> zgodnie z definicj</w:t>
      </w:r>
      <w:r w:rsidRPr="00664809">
        <w:rPr>
          <w:rFonts w:eastAsia="Calibri" w:cs="Calibri"/>
        </w:rPr>
        <w:t>ą</w:t>
      </w:r>
      <w:r w:rsidRPr="00664809">
        <w:rPr>
          <w:rFonts w:eastAsia="Calibri"/>
        </w:rPr>
        <w:t xml:space="preserve"> wynikaj</w:t>
      </w:r>
      <w:r w:rsidRPr="00664809">
        <w:rPr>
          <w:rFonts w:eastAsia="Calibri" w:cs="Calibri"/>
        </w:rPr>
        <w:t>ą</w:t>
      </w:r>
      <w:r w:rsidRPr="00664809">
        <w:rPr>
          <w:rFonts w:eastAsia="Calibri"/>
        </w:rPr>
        <w:t>c</w:t>
      </w:r>
      <w:r w:rsidRPr="00664809">
        <w:rPr>
          <w:rFonts w:eastAsia="Calibri" w:cs="Calibri"/>
        </w:rPr>
        <w:t>ą</w:t>
      </w:r>
      <w:r w:rsidRPr="00664809">
        <w:rPr>
          <w:rFonts w:eastAsia="Calibri"/>
        </w:rPr>
        <w:t xml:space="preserve"> z tre</w:t>
      </w:r>
      <w:r w:rsidRPr="00664809">
        <w:rPr>
          <w:rFonts w:eastAsia="Calibri" w:cs="Calibri"/>
        </w:rPr>
        <w:t>ś</w:t>
      </w:r>
      <w:r w:rsidRPr="00664809">
        <w:rPr>
          <w:rFonts w:eastAsia="Calibri"/>
        </w:rPr>
        <w:t>ci art. 2 pkt 3 ustawy z dnia 30 kwietnia 2010 roku o zasadach finansowania nauki.</w:t>
      </w:r>
    </w:p>
    <w:p w:rsidR="00664809" w:rsidRPr="00664809" w:rsidRDefault="00664809" w:rsidP="00664809">
      <w:pPr>
        <w:numPr>
          <w:ilvl w:val="0"/>
          <w:numId w:val="1"/>
        </w:numPr>
        <w:contextualSpacing/>
        <w:jc w:val="both"/>
        <w:rPr>
          <w:rFonts w:eastAsia="Calibri"/>
        </w:rPr>
      </w:pPr>
      <w:r w:rsidRPr="00664809">
        <w:rPr>
          <w:rFonts w:eastAsia="Calibri"/>
          <w:b/>
        </w:rPr>
        <w:t>Prace rozwojowe</w:t>
      </w:r>
      <w:r w:rsidRPr="00664809">
        <w:rPr>
          <w:rFonts w:eastAsia="Calibri"/>
        </w:rPr>
        <w:t xml:space="preserve"> </w:t>
      </w:r>
      <w:r w:rsidRPr="00664809">
        <w:rPr>
          <w:rFonts w:eastAsia="Calibri" w:cs="Calibri"/>
        </w:rPr>
        <w:t>–</w:t>
      </w:r>
      <w:r w:rsidRPr="00664809">
        <w:rPr>
          <w:rFonts w:eastAsia="Calibri"/>
        </w:rPr>
        <w:t xml:space="preserve"> zgodnie z definicj</w:t>
      </w:r>
      <w:r w:rsidRPr="00664809">
        <w:rPr>
          <w:rFonts w:eastAsia="Calibri" w:cs="Calibri"/>
        </w:rPr>
        <w:t>ą</w:t>
      </w:r>
      <w:r w:rsidRPr="00664809">
        <w:rPr>
          <w:rFonts w:eastAsia="Calibri"/>
        </w:rPr>
        <w:t xml:space="preserve"> wynikaj</w:t>
      </w:r>
      <w:r w:rsidRPr="00664809">
        <w:rPr>
          <w:rFonts w:eastAsia="Calibri" w:cs="Calibri"/>
        </w:rPr>
        <w:t>ą</w:t>
      </w:r>
      <w:r w:rsidRPr="00664809">
        <w:rPr>
          <w:rFonts w:eastAsia="Calibri"/>
        </w:rPr>
        <w:t>c</w:t>
      </w:r>
      <w:r w:rsidRPr="00664809">
        <w:rPr>
          <w:rFonts w:eastAsia="Calibri" w:cs="Calibri"/>
        </w:rPr>
        <w:t>ą</w:t>
      </w:r>
      <w:r w:rsidRPr="00664809">
        <w:rPr>
          <w:rFonts w:eastAsia="Calibri"/>
        </w:rPr>
        <w:t xml:space="preserve"> z tre</w:t>
      </w:r>
      <w:r w:rsidRPr="00664809">
        <w:rPr>
          <w:rFonts w:eastAsia="Calibri" w:cs="Calibri"/>
        </w:rPr>
        <w:t>ś</w:t>
      </w:r>
      <w:r w:rsidRPr="00664809">
        <w:rPr>
          <w:rFonts w:eastAsia="Calibri"/>
        </w:rPr>
        <w:t>ci w art. 2 pkt 4 ustawy z dnia 30 kwietnia 2010 roku o zasadach finansowania nauki.</w:t>
      </w:r>
    </w:p>
    <w:p w:rsidR="00664809" w:rsidRPr="00664809" w:rsidRDefault="00664809" w:rsidP="00664809">
      <w:pPr>
        <w:keepNext/>
        <w:keepLines/>
        <w:spacing w:before="200" w:after="240"/>
        <w:jc w:val="center"/>
        <w:outlineLvl w:val="1"/>
        <w:rPr>
          <w:rFonts w:ascii="Cambria" w:hAnsi="Cambria"/>
          <w:b/>
          <w:bCs/>
        </w:rPr>
      </w:pPr>
      <w:r w:rsidRPr="00664809">
        <w:rPr>
          <w:rFonts w:ascii="Cambria" w:hAnsi="Cambria"/>
          <w:b/>
          <w:bCs/>
        </w:rPr>
        <w:t>§ 2</w:t>
      </w:r>
      <w:r w:rsidRPr="00664809">
        <w:rPr>
          <w:rFonts w:ascii="Cambria" w:hAnsi="Cambria"/>
          <w:b/>
          <w:bCs/>
        </w:rPr>
        <w:br/>
        <w:t>Zakres podmiotowy Regulaminu</w:t>
      </w:r>
    </w:p>
    <w:p w:rsidR="00664809" w:rsidRPr="00664809" w:rsidRDefault="00664809" w:rsidP="00664809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Postanowienia Regulaminu stosuje się do Pracowników, Doktorantów, Studentów </w:t>
      </w:r>
      <w:r w:rsidRPr="00664809">
        <w:rPr>
          <w:rFonts w:eastAsia="Calibri"/>
        </w:rPr>
        <w:br/>
        <w:t xml:space="preserve">oraz innych podmiotów korzystających z Infrastruktury badawczej Uniwersytetu Medycznego </w:t>
      </w:r>
      <w:r w:rsidRPr="00664809">
        <w:rPr>
          <w:rFonts w:eastAsia="Calibri"/>
        </w:rPr>
        <w:br/>
        <w:t>w Białymstoku do prowadzenia badań naukowych lub prac rozwojowych.</w:t>
      </w:r>
    </w:p>
    <w:p w:rsidR="00664809" w:rsidRPr="00664809" w:rsidRDefault="00664809" w:rsidP="00664809">
      <w:pPr>
        <w:numPr>
          <w:ilvl w:val="0"/>
          <w:numId w:val="7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lastRenderedPageBreak/>
        <w:t>Infrastrukturą badawczą Uniwersytetu Medycznego w Białymstoku zarządzają Kierownicy jednostek organizacyjnych.</w:t>
      </w:r>
    </w:p>
    <w:p w:rsidR="00664809" w:rsidRPr="00664809" w:rsidRDefault="00664809" w:rsidP="00664809">
      <w:pPr>
        <w:keepNext/>
        <w:keepLines/>
        <w:spacing w:before="200" w:after="240"/>
        <w:jc w:val="center"/>
        <w:outlineLvl w:val="1"/>
        <w:rPr>
          <w:rFonts w:ascii="Cambria" w:hAnsi="Cambria"/>
          <w:b/>
          <w:bCs/>
        </w:rPr>
      </w:pPr>
      <w:r w:rsidRPr="00664809">
        <w:rPr>
          <w:rFonts w:ascii="Cambria" w:hAnsi="Cambria"/>
          <w:b/>
          <w:bCs/>
        </w:rPr>
        <w:t>§ 3</w:t>
      </w:r>
      <w:r w:rsidRPr="00664809">
        <w:rPr>
          <w:rFonts w:ascii="Cambria" w:hAnsi="Cambria"/>
          <w:b/>
          <w:bCs/>
        </w:rPr>
        <w:br/>
        <w:t>Zakres przedmiotowy Regulaminu</w:t>
      </w:r>
    </w:p>
    <w:p w:rsidR="00664809" w:rsidRPr="00664809" w:rsidRDefault="00664809" w:rsidP="00664809">
      <w:pPr>
        <w:rPr>
          <w:rFonts w:eastAsia="Calibri"/>
        </w:rPr>
      </w:pPr>
      <w:r w:rsidRPr="00664809">
        <w:rPr>
          <w:rFonts w:eastAsia="Calibri"/>
        </w:rPr>
        <w:t>Regulamin określa w szczególności:</w:t>
      </w:r>
    </w:p>
    <w:p w:rsidR="00664809" w:rsidRPr="00664809" w:rsidRDefault="00664809" w:rsidP="00664809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prawa i obowiązki Uniwersytetu Medycznego w Białymstoku oraz jego Pracowników, Doktorantów i Studentów w zakresie korzystania z Infrastruktury,</w:t>
      </w:r>
    </w:p>
    <w:p w:rsidR="00664809" w:rsidRPr="00664809" w:rsidRDefault="00664809" w:rsidP="00664809">
      <w:pPr>
        <w:numPr>
          <w:ilvl w:val="0"/>
          <w:numId w:val="6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zasady korzystania i ustalania wysokości opłat za korzystanie z Infrastruktury badawczej do prowadzenia badań naukowych lub prac rozwojowych przez podmioty inne niż wskazane </w:t>
      </w:r>
      <w:r w:rsidRPr="00664809">
        <w:rPr>
          <w:rFonts w:eastAsia="Calibri"/>
        </w:rPr>
        <w:br/>
        <w:t>w pkt. a).</w:t>
      </w:r>
    </w:p>
    <w:p w:rsidR="00664809" w:rsidRPr="00664809" w:rsidRDefault="00664809" w:rsidP="00664809">
      <w:pPr>
        <w:keepNext/>
        <w:keepLines/>
        <w:spacing w:before="200" w:after="240"/>
        <w:jc w:val="center"/>
        <w:outlineLvl w:val="1"/>
        <w:rPr>
          <w:rFonts w:ascii="Cambria" w:hAnsi="Cambria"/>
          <w:b/>
          <w:bCs/>
        </w:rPr>
      </w:pPr>
      <w:r w:rsidRPr="00664809">
        <w:rPr>
          <w:rFonts w:ascii="Cambria" w:hAnsi="Cambria"/>
          <w:b/>
          <w:bCs/>
        </w:rPr>
        <w:t>§4</w:t>
      </w:r>
      <w:r w:rsidRPr="00664809">
        <w:rPr>
          <w:rFonts w:ascii="Cambria" w:hAnsi="Cambria"/>
          <w:b/>
          <w:bCs/>
        </w:rPr>
        <w:br/>
        <w:t>Prawa i obowiązki Uniwersytetu Medycznego w Białymstoku</w:t>
      </w:r>
    </w:p>
    <w:p w:rsidR="00664809" w:rsidRPr="00664809" w:rsidRDefault="00664809" w:rsidP="00664809">
      <w:pPr>
        <w:numPr>
          <w:ilvl w:val="1"/>
          <w:numId w:val="6"/>
        </w:numPr>
        <w:ind w:left="709"/>
        <w:contextualSpacing/>
        <w:jc w:val="both"/>
        <w:rPr>
          <w:rFonts w:eastAsia="Calibri"/>
        </w:rPr>
      </w:pPr>
      <w:r w:rsidRPr="00664809">
        <w:rPr>
          <w:rFonts w:eastAsia="Calibri"/>
        </w:rPr>
        <w:t>Uczelnia jest zobowiązana do udostępniania Infrastruktury badawczej Pracownikom, Doktorantom i Studentom do prowadzenia badań naukowych lub prac rozwojowych związanych z wykonywaniem obowiązków pracowniczych lub w związku z realizacją procesu dydaktycznego.</w:t>
      </w:r>
    </w:p>
    <w:p w:rsidR="00664809" w:rsidRPr="00664809" w:rsidRDefault="00664809" w:rsidP="00664809">
      <w:pPr>
        <w:numPr>
          <w:ilvl w:val="1"/>
          <w:numId w:val="6"/>
        </w:numPr>
        <w:ind w:left="709"/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Uczelnia jest zobowiązana do efektywnego wykorzystania Infrastruktury badawczej, </w:t>
      </w:r>
      <w:r w:rsidRPr="00664809">
        <w:rPr>
          <w:rFonts w:eastAsia="Calibri"/>
        </w:rPr>
        <w:br/>
        <w:t>w tym do celów Komercyjnych.</w:t>
      </w:r>
    </w:p>
    <w:p w:rsidR="00664809" w:rsidRPr="00664809" w:rsidRDefault="00664809" w:rsidP="00664809">
      <w:pPr>
        <w:keepNext/>
        <w:keepLines/>
        <w:spacing w:before="200" w:after="240"/>
        <w:jc w:val="center"/>
        <w:outlineLvl w:val="1"/>
        <w:rPr>
          <w:rFonts w:ascii="Cambria" w:hAnsi="Cambria"/>
          <w:b/>
          <w:bCs/>
        </w:rPr>
      </w:pPr>
      <w:r w:rsidRPr="00664809">
        <w:rPr>
          <w:rFonts w:ascii="Cambria" w:hAnsi="Cambria"/>
          <w:b/>
          <w:bCs/>
        </w:rPr>
        <w:t>§ 5</w:t>
      </w:r>
      <w:r w:rsidRPr="00664809">
        <w:rPr>
          <w:rFonts w:ascii="Cambria" w:hAnsi="Cambria"/>
          <w:b/>
          <w:bCs/>
        </w:rPr>
        <w:br/>
        <w:t>Prawa i obowiązki Pracowników, Doktorantów i Studentów UMB</w:t>
      </w:r>
    </w:p>
    <w:p w:rsidR="00664809" w:rsidRPr="00664809" w:rsidRDefault="00664809" w:rsidP="00664809">
      <w:pPr>
        <w:numPr>
          <w:ilvl w:val="0"/>
          <w:numId w:val="8"/>
        </w:numPr>
        <w:ind w:left="709"/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Każdy Pracownik, Student lub Doktorant korzystający z infrastruktury badawczej Uczelni odpowiedzialny jest osobiście za jej stan, prawidłowe przechowywanie, konserwowanie </w:t>
      </w:r>
      <w:r w:rsidRPr="00664809">
        <w:rPr>
          <w:rFonts w:eastAsia="Calibri"/>
        </w:rPr>
        <w:br/>
        <w:t>i zabezpieczenie przed zniszczeniem, uszkodzeniem, zaginięciem oraz kradzieżą oraz za używanie zgodnie z przeznaczeniem, z uwzględnieniem zasad racjonalnego gospodarowania, obowiązujących norm technicznych i eksploatacyjnych oraz ma obowiązek natychmiastowego zgłoszenia bezpośredniemu przełożonemu jej uszkodzenia, zaginięcia lub kradzieży.</w:t>
      </w:r>
    </w:p>
    <w:p w:rsidR="00664809" w:rsidRPr="00664809" w:rsidRDefault="00664809" w:rsidP="00664809">
      <w:pPr>
        <w:numPr>
          <w:ilvl w:val="0"/>
          <w:numId w:val="8"/>
        </w:numPr>
        <w:ind w:left="709"/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Pracownik, Student lub Doktorant może wnioskować do Kierownika jednostki organizacyjnej o udostępnienie Infrastruktury badawczej dla celów komercyjnych, niezwiązanych </w:t>
      </w:r>
      <w:r w:rsidRPr="00664809">
        <w:rPr>
          <w:rFonts w:eastAsia="Calibri"/>
        </w:rPr>
        <w:br/>
        <w:t>z wypełnianiem obowiązków pracowniczych lub zadań związanych z procesem dydaktycznych, na zasadach wynikających z § 6, § 7 i § 8.</w:t>
      </w:r>
    </w:p>
    <w:p w:rsidR="00664809" w:rsidRPr="00664809" w:rsidRDefault="00664809" w:rsidP="00664809">
      <w:pPr>
        <w:numPr>
          <w:ilvl w:val="0"/>
          <w:numId w:val="8"/>
        </w:numPr>
        <w:ind w:left="709"/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Pracownik, Student lub Doktorant przed przystąpieniem do korzystania z Infrastruktury badawczej zobowiązany jest do zapoznania się i przestrzegania regulaminu laboratorium, </w:t>
      </w:r>
      <w:r w:rsidRPr="00664809">
        <w:rPr>
          <w:rFonts w:eastAsia="Calibri"/>
        </w:rPr>
        <w:br/>
        <w:t>w którym umiejscowiona jest wykorzystywana Infrastruktura badawcza.</w:t>
      </w:r>
    </w:p>
    <w:p w:rsidR="00664809" w:rsidRPr="00664809" w:rsidRDefault="00664809" w:rsidP="00664809">
      <w:pPr>
        <w:keepNext/>
        <w:keepLines/>
        <w:spacing w:before="200" w:after="240"/>
        <w:jc w:val="center"/>
        <w:outlineLvl w:val="1"/>
        <w:rPr>
          <w:rFonts w:ascii="Cambria" w:hAnsi="Cambria"/>
          <w:b/>
          <w:bCs/>
        </w:rPr>
      </w:pPr>
      <w:r w:rsidRPr="00664809">
        <w:rPr>
          <w:rFonts w:ascii="Cambria" w:hAnsi="Cambria"/>
          <w:b/>
          <w:bCs/>
        </w:rPr>
        <w:t>§ 6</w:t>
      </w:r>
      <w:r w:rsidRPr="00664809">
        <w:rPr>
          <w:rFonts w:ascii="Cambria" w:hAnsi="Cambria"/>
          <w:b/>
          <w:bCs/>
        </w:rPr>
        <w:br/>
        <w:t>Przepisy ogólne</w:t>
      </w:r>
    </w:p>
    <w:p w:rsidR="009153DE" w:rsidRDefault="00664809" w:rsidP="00F92E86">
      <w:pPr>
        <w:pStyle w:val="Akapitzlist"/>
        <w:numPr>
          <w:ilvl w:val="0"/>
          <w:numId w:val="9"/>
        </w:numPr>
        <w:ind w:left="720"/>
        <w:jc w:val="both"/>
        <w:rPr>
          <w:rFonts w:eastAsia="Calibri"/>
        </w:rPr>
      </w:pPr>
      <w:r w:rsidRPr="009153DE">
        <w:rPr>
          <w:rFonts w:eastAsia="Calibri"/>
        </w:rPr>
        <w:t>Poszczególne elementy infrastruktury badawczej są przypisane do właściwej jednostki organizacyjnej Uczelni znajdującej się w strukturze wydziału.</w:t>
      </w:r>
    </w:p>
    <w:p w:rsidR="009153DE" w:rsidRDefault="00664809" w:rsidP="00866F73">
      <w:pPr>
        <w:pStyle w:val="Akapitzlist"/>
        <w:numPr>
          <w:ilvl w:val="0"/>
          <w:numId w:val="9"/>
        </w:numPr>
        <w:ind w:left="720"/>
        <w:jc w:val="both"/>
        <w:rPr>
          <w:rFonts w:eastAsia="Calibri"/>
        </w:rPr>
      </w:pPr>
      <w:r w:rsidRPr="009153DE">
        <w:rPr>
          <w:rFonts w:eastAsia="Calibri"/>
        </w:rPr>
        <w:t>Kierownik jednostki organizacyjnej, o której mowa w ust. 1 powyżej, sprawuje nadzór nad wykorzystaniem infrastruktury badawczej oraz ponosi odpowiedzialność za powierzone mienie zasadach określonych w Kodeksie pracy. Kierownik jednostki organizacyjnej może upoważnić innego pracownika jednostki do monitorowania zasad korzystania z infrastruktury badawczej (w szczególności w celu jej prawidłowej obsługi, eksploatacji, prowadzenia dokumentacji itp.).</w:t>
      </w:r>
    </w:p>
    <w:p w:rsidR="009153DE" w:rsidRDefault="00664809" w:rsidP="0023654C">
      <w:pPr>
        <w:pStyle w:val="Akapitzlist"/>
        <w:numPr>
          <w:ilvl w:val="0"/>
          <w:numId w:val="9"/>
        </w:numPr>
        <w:ind w:left="720"/>
        <w:jc w:val="both"/>
        <w:rPr>
          <w:rFonts w:eastAsia="Calibri"/>
        </w:rPr>
      </w:pPr>
      <w:r w:rsidRPr="009153DE">
        <w:rPr>
          <w:rFonts w:eastAsia="Calibri"/>
        </w:rPr>
        <w:t xml:space="preserve">Infrastruktura badawcza wraz z dokumentacją jej dotyczącą powinna być zabezpieczona </w:t>
      </w:r>
      <w:r w:rsidRPr="009153DE">
        <w:rPr>
          <w:rFonts w:eastAsia="Calibri"/>
        </w:rPr>
        <w:br/>
        <w:t>w sposób uniemożliwiający dostęp do niej osobom nieupoważnionym.</w:t>
      </w:r>
    </w:p>
    <w:p w:rsidR="009153DE" w:rsidRDefault="00664809" w:rsidP="00EF4E65">
      <w:pPr>
        <w:pStyle w:val="Akapitzlist"/>
        <w:numPr>
          <w:ilvl w:val="0"/>
          <w:numId w:val="9"/>
        </w:numPr>
        <w:ind w:left="720"/>
        <w:jc w:val="both"/>
        <w:rPr>
          <w:rFonts w:eastAsia="Calibri"/>
        </w:rPr>
      </w:pPr>
      <w:r w:rsidRPr="009153DE">
        <w:rPr>
          <w:rFonts w:eastAsia="Calibri"/>
        </w:rPr>
        <w:t>Infrastruktura badawcza zostaje przyjęta na stan środków trwałych oraz wartości niematerialnych i prawnych Uczelni.</w:t>
      </w:r>
    </w:p>
    <w:p w:rsidR="009153DE" w:rsidRDefault="00664809" w:rsidP="00D02A4F">
      <w:pPr>
        <w:pStyle w:val="Akapitzlist"/>
        <w:numPr>
          <w:ilvl w:val="0"/>
          <w:numId w:val="9"/>
        </w:numPr>
        <w:ind w:left="720"/>
        <w:jc w:val="both"/>
        <w:rPr>
          <w:rFonts w:eastAsia="Calibri"/>
        </w:rPr>
      </w:pPr>
      <w:r w:rsidRPr="009153DE">
        <w:rPr>
          <w:rFonts w:eastAsia="Calibri"/>
        </w:rPr>
        <w:t>Odpowiedzialność za realizację obowiązków określonych w ust. 1-4 powyżej ponosi Kierownik jednostki organizacyjnej Uczelni znajdującej się w strukturze wydziału.</w:t>
      </w:r>
    </w:p>
    <w:p w:rsidR="009153DE" w:rsidRDefault="00664809" w:rsidP="00531C80">
      <w:pPr>
        <w:pStyle w:val="Akapitzlist"/>
        <w:numPr>
          <w:ilvl w:val="0"/>
          <w:numId w:val="9"/>
        </w:numPr>
        <w:ind w:left="720"/>
        <w:jc w:val="both"/>
        <w:rPr>
          <w:rFonts w:eastAsia="Calibri"/>
        </w:rPr>
      </w:pPr>
      <w:r w:rsidRPr="009153DE">
        <w:rPr>
          <w:rFonts w:eastAsia="Calibri"/>
        </w:rPr>
        <w:t xml:space="preserve">Wykorzystanie (w trakcie realizacji projektu oraz w okresie trwałości projektu) infrastruktury badawczej wytworzonej lub nabytej w związku z realizacją projektu finansowanego lub współfinansowanego ze źródeł zewnętrznych, powinno następować z uwzględnieniem regulacji wynikających z umowy o dofinansowanie realizacji projektu oraz zgodnie </w:t>
      </w:r>
      <w:r w:rsidRPr="009153DE">
        <w:rPr>
          <w:rFonts w:eastAsia="Calibri"/>
        </w:rPr>
        <w:br/>
        <w:t>z odpowiednimi wytycznymi w tym zakresie.</w:t>
      </w:r>
    </w:p>
    <w:p w:rsidR="009153DE" w:rsidRDefault="00664809" w:rsidP="00703650">
      <w:pPr>
        <w:pStyle w:val="Akapitzlist"/>
        <w:numPr>
          <w:ilvl w:val="0"/>
          <w:numId w:val="9"/>
        </w:numPr>
        <w:ind w:left="720"/>
        <w:jc w:val="both"/>
        <w:rPr>
          <w:rFonts w:eastAsia="Calibri"/>
        </w:rPr>
      </w:pPr>
      <w:r w:rsidRPr="009153DE">
        <w:rPr>
          <w:rFonts w:eastAsia="Calibri"/>
        </w:rPr>
        <w:t xml:space="preserve">Infrastruktura badawcza nabyta lub wytworzona w związku z realizacją projektu finansowanego ze źródeł zewnętrznych może zostać udostępniona do korzystania podmiotom uprawnionym lub zewnętrznym w celach innych niż zaplanowane w projekcie, </w:t>
      </w:r>
      <w:r w:rsidRPr="009153DE">
        <w:rPr>
          <w:rFonts w:eastAsia="Calibri"/>
        </w:rPr>
        <w:br/>
        <w:t xml:space="preserve">po spełnieniu warunków określonych w ust. 6 niniejszego paragrafu oraz uzyskaniu </w:t>
      </w:r>
      <w:r w:rsidRPr="009153DE">
        <w:rPr>
          <w:rFonts w:eastAsia="Calibri" w:cs="Calibri"/>
        </w:rPr>
        <w:t>-</w:t>
      </w:r>
      <w:r w:rsidRPr="009153DE">
        <w:rPr>
          <w:rFonts w:eastAsia="Calibri"/>
        </w:rPr>
        <w:t xml:space="preserve"> niezale</w:t>
      </w:r>
      <w:r w:rsidRPr="009153DE">
        <w:rPr>
          <w:rFonts w:eastAsia="Calibri" w:cs="Calibri"/>
        </w:rPr>
        <w:t>ż</w:t>
      </w:r>
      <w:r w:rsidRPr="009153DE">
        <w:rPr>
          <w:rFonts w:eastAsia="Calibri"/>
        </w:rPr>
        <w:t xml:space="preserve">nie od zgody Kierownika jednostki organizacyjnej </w:t>
      </w:r>
      <w:r w:rsidRPr="009153DE">
        <w:rPr>
          <w:rFonts w:eastAsia="Calibri" w:cs="Calibri"/>
        </w:rPr>
        <w:t>-</w:t>
      </w:r>
      <w:r w:rsidRPr="009153DE">
        <w:rPr>
          <w:rFonts w:eastAsia="Calibri"/>
        </w:rPr>
        <w:t xml:space="preserve"> zgody Kierownika Projektu </w:t>
      </w:r>
      <w:r w:rsidRPr="009153DE">
        <w:rPr>
          <w:rFonts w:eastAsia="Calibri"/>
        </w:rPr>
        <w:br/>
        <w:t>i Kanclerza.</w:t>
      </w:r>
    </w:p>
    <w:p w:rsidR="00664809" w:rsidRPr="009153DE" w:rsidRDefault="00664809" w:rsidP="00703650">
      <w:pPr>
        <w:pStyle w:val="Akapitzlist"/>
        <w:numPr>
          <w:ilvl w:val="0"/>
          <w:numId w:val="9"/>
        </w:numPr>
        <w:ind w:left="720"/>
        <w:jc w:val="both"/>
        <w:rPr>
          <w:rFonts w:eastAsia="Calibri"/>
        </w:rPr>
      </w:pPr>
      <w:bookmarkStart w:id="0" w:name="_GoBack"/>
      <w:bookmarkEnd w:id="0"/>
      <w:r w:rsidRPr="009153DE">
        <w:rPr>
          <w:rFonts w:eastAsia="Calibri"/>
        </w:rPr>
        <w:t>Infrastruktura badawcza nabyta lub wytworzona w toku realizacji projektu powinna zostać uwzględniona w rejestrze obejmującym środki trwałe oraz wartości niematerialne i prawne, wskazującym źródła ich finansowania. Rejestry, o których mowa powyżej powinny być na bieżąco aktualizowane.</w:t>
      </w:r>
    </w:p>
    <w:p w:rsidR="00664809" w:rsidRPr="00664809" w:rsidRDefault="00664809" w:rsidP="00664809">
      <w:pPr>
        <w:keepNext/>
        <w:keepLines/>
        <w:spacing w:before="200" w:after="240"/>
        <w:jc w:val="center"/>
        <w:outlineLvl w:val="1"/>
        <w:rPr>
          <w:rFonts w:ascii="Cambria" w:hAnsi="Cambria"/>
          <w:b/>
          <w:bCs/>
        </w:rPr>
      </w:pPr>
      <w:r w:rsidRPr="00664809">
        <w:rPr>
          <w:rFonts w:ascii="Cambria" w:hAnsi="Cambria"/>
          <w:b/>
          <w:bCs/>
        </w:rPr>
        <w:t>§ 7</w:t>
      </w:r>
      <w:r w:rsidRPr="00664809">
        <w:rPr>
          <w:rFonts w:ascii="Cambria" w:hAnsi="Cambria"/>
          <w:b/>
          <w:bCs/>
        </w:rPr>
        <w:br/>
        <w:t>Zasady korzystania z infrastruktury badawczej</w:t>
      </w:r>
    </w:p>
    <w:p w:rsidR="00664809" w:rsidRPr="00664809" w:rsidRDefault="00664809" w:rsidP="00664809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Infrastruktura badawcza jest wykorzystywana przede wszystkim w celu realizacji badań naukowych lub prac rozwojowych prowadzonych w jednostce organizacyjnej Uczelni, </w:t>
      </w:r>
      <w:r w:rsidRPr="00664809">
        <w:rPr>
          <w:rFonts w:eastAsia="Calibri"/>
        </w:rPr>
        <w:br/>
        <w:t>do której została przypisana jako środek trwały, jak również w celu realizacji procesu dydaktycznego prowadzonego przez tę jednostkę.</w:t>
      </w:r>
    </w:p>
    <w:p w:rsidR="00664809" w:rsidRPr="00664809" w:rsidRDefault="00664809" w:rsidP="00664809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Infrastruktura badawcza może być wykorzystywana również w innym celu, w szczególności </w:t>
      </w:r>
      <w:r w:rsidRPr="00664809">
        <w:rPr>
          <w:rFonts w:eastAsia="Calibri"/>
        </w:rPr>
        <w:br/>
        <w:t xml:space="preserve">w związku z procesem komercjalizacji wyników badań prowadzonych na Uczelni oraz realizacją zleceń dla Uczelni lub dla podmiotów zewnętrznych, jeżeli nie koliduje to </w:t>
      </w:r>
      <w:r w:rsidRPr="00664809">
        <w:rPr>
          <w:rFonts w:eastAsia="Calibri"/>
        </w:rPr>
        <w:br/>
        <w:t>z działalnością określoną w ust. 1 powyżej, ani nie narusza zasad korzystania z infrastruktury współfinansowanej bądź finansowanej ze środków zewnętrznych.</w:t>
      </w:r>
    </w:p>
    <w:p w:rsidR="00664809" w:rsidRPr="00664809" w:rsidRDefault="00664809" w:rsidP="00664809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Decyzję o komercyjnym wykorzystaniu infrastruktury badawczej podejmuje Prorektor </w:t>
      </w:r>
      <w:r w:rsidRPr="00664809">
        <w:rPr>
          <w:rFonts w:eastAsia="Calibri"/>
        </w:rPr>
        <w:br/>
        <w:t>ds. Nauki Uniwersytetu Medycznego w Białymstoku na wniosek Kierownika jednostki organizacyjnej, do której przypisana jest infrastruktura.</w:t>
      </w:r>
    </w:p>
    <w:p w:rsidR="00664809" w:rsidRPr="00664809" w:rsidRDefault="00664809" w:rsidP="00664809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Umowy dotyczące zasad korzystania z infrastruktury badawczej przez podmioty zewnętrzne zawiera Prorektor ds. Nauki Uniwersytetu Medycznego w Białymstoku lub inna upoważniona osoba, na wniosek Kierownika jednostki organizacyjnej, do której przypisana jest infrastruktura. Umowy zawierane są w formie pisemnej.</w:t>
      </w:r>
    </w:p>
    <w:p w:rsidR="00664809" w:rsidRPr="00664809" w:rsidRDefault="00664809" w:rsidP="00664809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Dział Administracyjno-Gospodarczy i Usług zobowiązany jest do prowadzenia rejestru umów dotyczących komercyjnego wykorzystania infrastruktury badawczej.</w:t>
      </w:r>
    </w:p>
    <w:p w:rsidR="00664809" w:rsidRPr="00664809" w:rsidRDefault="00664809" w:rsidP="00664809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Rejestr wskazany w ust. 4 powinien obejmować informację o dacie zawarcia umowy, stronach umowy, przedmiocie prac (badawczych i rozwojowych) i wysokości opłaty.</w:t>
      </w:r>
    </w:p>
    <w:p w:rsidR="00664809" w:rsidRPr="00664809" w:rsidRDefault="00664809" w:rsidP="00664809">
      <w:pPr>
        <w:keepNext/>
        <w:keepLines/>
        <w:spacing w:before="200" w:after="240"/>
        <w:jc w:val="center"/>
        <w:outlineLvl w:val="1"/>
        <w:rPr>
          <w:rFonts w:ascii="Cambria" w:hAnsi="Cambria"/>
          <w:b/>
          <w:bCs/>
        </w:rPr>
      </w:pPr>
      <w:r w:rsidRPr="00664809">
        <w:rPr>
          <w:rFonts w:ascii="Cambria" w:hAnsi="Cambria"/>
          <w:b/>
          <w:bCs/>
        </w:rPr>
        <w:t>§ 8</w:t>
      </w:r>
      <w:r w:rsidRPr="00664809">
        <w:rPr>
          <w:rFonts w:ascii="Cambria" w:hAnsi="Cambria"/>
          <w:b/>
          <w:bCs/>
        </w:rPr>
        <w:br/>
        <w:t>Opłaty za komercyjne korzystanie z infrastruktury badawczej</w:t>
      </w:r>
    </w:p>
    <w:p w:rsidR="00664809" w:rsidRPr="00664809" w:rsidRDefault="00664809" w:rsidP="00664809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Korzystanie z infrastruktury badawczej oraz pobieranie opłat z tego tytułu powinno odbywać się z uwzględnieniem zasad polityki finansowej Uczelni oraz zgodnie z Instrukcją obiegu </w:t>
      </w:r>
      <w:r w:rsidRPr="00664809">
        <w:rPr>
          <w:rFonts w:eastAsia="Calibri"/>
        </w:rPr>
        <w:br/>
        <w:t>i kontroli dokumentów.</w:t>
      </w:r>
    </w:p>
    <w:p w:rsidR="00664809" w:rsidRPr="00664809" w:rsidRDefault="00664809" w:rsidP="00664809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Podmioty uprawnione, jednostki organizacyjne oraz koła naukowe znajdujące się </w:t>
      </w:r>
      <w:r w:rsidRPr="00664809">
        <w:rPr>
          <w:rFonts w:eastAsia="Calibri"/>
        </w:rPr>
        <w:br/>
        <w:t>w strukturze Uczelni nie ponoszą opłat za korzystanie z infrastruktury badawczej.</w:t>
      </w:r>
    </w:p>
    <w:p w:rsidR="00664809" w:rsidRPr="00664809" w:rsidRDefault="00664809" w:rsidP="00664809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Podmioty zewnętrzne ponoszą opłaty za korzystanie z infrastruktury badawczej na podstawie faktur VAT, przy czym wysokość opłaty nie może być niższa niż suma kosztów bezpośrednich, kosztów pośrednich oraz podatku VAT.</w:t>
      </w:r>
    </w:p>
    <w:p w:rsidR="00664809" w:rsidRPr="00664809" w:rsidRDefault="00664809" w:rsidP="00664809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Cennik usług za korzystanie z infrastruktury badawczej ustalają Kierownicy jednostek organizacyjnych, do których przypisana jest aparatura w porozumieniu z Sekcją Rozliczeń Kosztów i Analiz Kwestury.</w:t>
      </w:r>
    </w:p>
    <w:p w:rsidR="00664809" w:rsidRPr="00664809" w:rsidRDefault="00664809" w:rsidP="00664809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Cenniki, o których mowa w ust. 4 powyżej powinny uwzględniać wartości rynkowe poszczególnych usług określone na podstawie rozeznania rynku. Cenniki wymagają zatwierdzenia przez Kwestora .</w:t>
      </w:r>
    </w:p>
    <w:p w:rsidR="00664809" w:rsidRPr="00664809" w:rsidRDefault="00664809" w:rsidP="00664809">
      <w:pPr>
        <w:numPr>
          <w:ilvl w:val="0"/>
          <w:numId w:val="3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Przychód z tytułu udostępnienia infrastruktury badawczej stanowi przychód Uczelni.</w:t>
      </w:r>
    </w:p>
    <w:p w:rsidR="00664809" w:rsidRPr="00664809" w:rsidRDefault="00664809" w:rsidP="00664809">
      <w:pPr>
        <w:keepNext/>
        <w:keepLines/>
        <w:spacing w:before="200" w:after="240"/>
        <w:jc w:val="center"/>
        <w:outlineLvl w:val="1"/>
        <w:rPr>
          <w:rFonts w:ascii="Cambria" w:hAnsi="Cambria"/>
          <w:b/>
          <w:bCs/>
        </w:rPr>
      </w:pPr>
      <w:r w:rsidRPr="00664809">
        <w:rPr>
          <w:rFonts w:ascii="Cambria" w:hAnsi="Cambria"/>
          <w:b/>
          <w:bCs/>
        </w:rPr>
        <w:t>§ 9</w:t>
      </w:r>
      <w:r w:rsidRPr="00664809">
        <w:rPr>
          <w:rFonts w:ascii="Cambria" w:hAnsi="Cambria"/>
          <w:b/>
          <w:bCs/>
        </w:rPr>
        <w:br/>
        <w:t>Postanowienia końcowe</w:t>
      </w:r>
    </w:p>
    <w:p w:rsidR="00664809" w:rsidRPr="00664809" w:rsidRDefault="00664809" w:rsidP="00664809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W przypadku powstania sporu, co do korzystania z Infrastruktury badawczej strony powinny dążyć do polubownego rozstrzygnięcia sporu. W przypadku niedojścia do porozumienia strony sporu mogą się zwrócić z wnioskiem o mediację do Rektora.</w:t>
      </w:r>
    </w:p>
    <w:p w:rsidR="00664809" w:rsidRPr="00664809" w:rsidRDefault="00664809" w:rsidP="00664809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Regulamin wchodzi w życie z dniem uchwalenia go przez Senat.</w:t>
      </w:r>
    </w:p>
    <w:p w:rsidR="00664809" w:rsidRPr="00664809" w:rsidRDefault="00664809" w:rsidP="00664809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Podstawę prawną Regulaminu stanowią w szczególności:</w:t>
      </w:r>
    </w:p>
    <w:p w:rsidR="00664809" w:rsidRPr="00664809" w:rsidRDefault="00664809" w:rsidP="00664809">
      <w:pPr>
        <w:numPr>
          <w:ilvl w:val="0"/>
          <w:numId w:val="5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ustawa z dnia 27 lipca 2005 r. Prawo o szkolnictwie wy</w:t>
      </w:r>
      <w:r w:rsidRPr="00664809">
        <w:rPr>
          <w:rFonts w:eastAsia="Calibri" w:cs="Calibri"/>
        </w:rPr>
        <w:t>ż</w:t>
      </w:r>
      <w:r w:rsidRPr="00664809">
        <w:rPr>
          <w:rFonts w:eastAsia="Calibri"/>
        </w:rPr>
        <w:t xml:space="preserve">szym </w:t>
      </w:r>
    </w:p>
    <w:p w:rsidR="00664809" w:rsidRPr="00664809" w:rsidRDefault="00664809" w:rsidP="00664809">
      <w:pPr>
        <w:numPr>
          <w:ilvl w:val="0"/>
          <w:numId w:val="5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ustawa z dnia 30 kwietnia 2010 r. o zasadach finansowania nauki </w:t>
      </w:r>
    </w:p>
    <w:p w:rsidR="00664809" w:rsidRPr="00664809" w:rsidRDefault="00664809" w:rsidP="00664809">
      <w:pPr>
        <w:numPr>
          <w:ilvl w:val="0"/>
          <w:numId w:val="5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 xml:space="preserve">ustawa Kodeks pracy z dnia 26 czerwca 1974 r. </w:t>
      </w:r>
    </w:p>
    <w:p w:rsidR="00664809" w:rsidRPr="00664809" w:rsidRDefault="00664809" w:rsidP="00664809">
      <w:pPr>
        <w:numPr>
          <w:ilvl w:val="0"/>
          <w:numId w:val="4"/>
        </w:numPr>
        <w:contextualSpacing/>
        <w:jc w:val="both"/>
        <w:rPr>
          <w:rFonts w:eastAsia="Calibri"/>
        </w:rPr>
      </w:pPr>
      <w:r w:rsidRPr="00664809">
        <w:rPr>
          <w:rFonts w:eastAsia="Calibri"/>
        </w:rPr>
        <w:t>W zakresie nieuregulowanym w Regulaminie odpowiednie zastosowanie znajdują przepisy wyżej wymienionych ustaw.</w:t>
      </w:r>
    </w:p>
    <w:p w:rsidR="00664809" w:rsidRDefault="00664809" w:rsidP="00D55FF0">
      <w:pPr>
        <w:spacing w:after="0" w:line="360" w:lineRule="auto"/>
      </w:pPr>
    </w:p>
    <w:sectPr w:rsidR="00664809" w:rsidSect="0066480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DE"/>
    <w:multiLevelType w:val="hybridMultilevel"/>
    <w:tmpl w:val="E90639C8"/>
    <w:lvl w:ilvl="0" w:tplc="2F3C6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16F"/>
    <w:multiLevelType w:val="hybridMultilevel"/>
    <w:tmpl w:val="A106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13D4"/>
    <w:multiLevelType w:val="hybridMultilevel"/>
    <w:tmpl w:val="D0BAE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3C6F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0859"/>
    <w:multiLevelType w:val="hybridMultilevel"/>
    <w:tmpl w:val="4D96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91EB5"/>
    <w:multiLevelType w:val="hybridMultilevel"/>
    <w:tmpl w:val="B2F88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C66F9"/>
    <w:multiLevelType w:val="hybridMultilevel"/>
    <w:tmpl w:val="8C34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3547B"/>
    <w:multiLevelType w:val="hybridMultilevel"/>
    <w:tmpl w:val="71B25A5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DC0D2D"/>
    <w:multiLevelType w:val="hybridMultilevel"/>
    <w:tmpl w:val="48CE799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635DF"/>
    <w:multiLevelType w:val="hybridMultilevel"/>
    <w:tmpl w:val="999A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F0"/>
    <w:rsid w:val="00427E86"/>
    <w:rsid w:val="00464FDB"/>
    <w:rsid w:val="00664809"/>
    <w:rsid w:val="00702015"/>
    <w:rsid w:val="00880B20"/>
    <w:rsid w:val="009153DE"/>
    <w:rsid w:val="00C61061"/>
    <w:rsid w:val="00D55FF0"/>
    <w:rsid w:val="00E7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09E90-E85A-48B9-B37F-636F51B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FF0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F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8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1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1443</Words>
  <Characters>8661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Załącznik nr 1 do Uchwały nr 81/2015 Senatu UMB z dnia 29.06.2015r.</vt:lpstr>
      <vt:lpstr>Regulamin korzystania z infrastruktury badawczej  Uniwersytetu Medycznego w Biał</vt:lpstr>
      <vt:lpstr>    § 1 Definicje</vt:lpstr>
      <vt:lpstr>    § 2 Zakres podmiotowy Regulaminu</vt:lpstr>
      <vt:lpstr>    § 3 Zakres przedmiotowy Regulaminu</vt:lpstr>
      <vt:lpstr>    §4 Prawa i obowiązki Uniwersytetu Medycznego w Białymstoku</vt:lpstr>
      <vt:lpstr>    § 5 Prawa i obowiązki Pracowników, Doktorantów i Studentów UMB</vt:lpstr>
      <vt:lpstr>    § 6 Przepisy ogólne</vt:lpstr>
      <vt:lpstr>    § 7 Zasady korzystania z infrastruktury badawczej</vt:lpstr>
      <vt:lpstr>    § 8 Opłaty za komercyjne korzystanie z infrastruktury badawczej</vt:lpstr>
      <vt:lpstr>    § 9 Postanowienia końcowe</vt:lpstr>
    </vt:vector>
  </TitlesOfParts>
  <Company>Hewlett-Packard Company</Company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3</cp:revision>
  <dcterms:created xsi:type="dcterms:W3CDTF">2015-07-06T09:47:00Z</dcterms:created>
  <dcterms:modified xsi:type="dcterms:W3CDTF">2016-01-12T08:39:00Z</dcterms:modified>
</cp:coreProperties>
</file>