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E8" w:rsidRDefault="00A915E8" w:rsidP="00A262A9">
      <w:pPr>
        <w:ind w:left="-1134" w:right="-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7085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0F64" w:rsidRPr="00D70F64">
        <w:rPr>
          <w:rFonts w:ascii="Times New Roman" w:hAnsi="Times New Roman" w:cs="Times New Roman"/>
          <w:sz w:val="20"/>
          <w:szCs w:val="20"/>
        </w:rPr>
        <w:t>do Uchwały Senatu nr 59/2015 z dnia 29.05.2015r</w:t>
      </w:r>
      <w:r w:rsidR="00D70F64">
        <w:rPr>
          <w:rFonts w:ascii="Times New Roman" w:hAnsi="Times New Roman" w:cs="Times New Roman"/>
          <w:sz w:val="20"/>
          <w:szCs w:val="20"/>
        </w:rPr>
        <w:t>.</w:t>
      </w:r>
    </w:p>
    <w:p w:rsidR="006E5507" w:rsidRDefault="006E5507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cstheme="minorHAnsi"/>
          <w:b/>
          <w:sz w:val="24"/>
          <w:szCs w:val="24"/>
        </w:rPr>
      </w:pPr>
    </w:p>
    <w:p w:rsidR="00694689" w:rsidRPr="006E5507" w:rsidRDefault="00D70F64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94689" w:rsidRPr="006E5507">
        <w:rPr>
          <w:rFonts w:ascii="Times New Roman" w:hAnsi="Times New Roman" w:cs="Times New Roman"/>
          <w:b/>
          <w:sz w:val="24"/>
          <w:szCs w:val="24"/>
        </w:rPr>
        <w:t>FEKTY KSZTAŁCENIA NA STUDIACH PODYPLOMOWYCH</w:t>
      </w:r>
    </w:p>
    <w:p w:rsidR="00694689" w:rsidRPr="006E5507" w:rsidRDefault="00694689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6E5507">
        <w:rPr>
          <w:rFonts w:ascii="Times New Roman" w:hAnsi="Times New Roman" w:cs="Times New Roman"/>
          <w:b/>
        </w:rPr>
        <w:t>Kierunek studiów: Bezpieczeństwo żywności i suplementów diety</w:t>
      </w:r>
    </w:p>
    <w:p w:rsidR="00694689" w:rsidRPr="006E5507" w:rsidRDefault="00694689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</w:p>
    <w:p w:rsidR="00694689" w:rsidRPr="006E5507" w:rsidRDefault="00694689" w:rsidP="00694689">
      <w:pPr>
        <w:pStyle w:val="Akapitzlist1"/>
        <w:tabs>
          <w:tab w:val="left" w:pos="5670"/>
        </w:tabs>
        <w:spacing w:after="120" w:line="240" w:lineRule="auto"/>
        <w:ind w:left="-426"/>
        <w:rPr>
          <w:b/>
          <w:sz w:val="22"/>
          <w:szCs w:val="22"/>
        </w:rPr>
      </w:pPr>
      <w:r w:rsidRPr="006E5507">
        <w:rPr>
          <w:b/>
          <w:sz w:val="22"/>
          <w:szCs w:val="22"/>
        </w:rPr>
        <w:t>I. INFORMACJE OGÓLNE:</w:t>
      </w: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0" w:right="-711" w:hanging="426"/>
        <w:jc w:val="both"/>
        <w:rPr>
          <w:rFonts w:ascii="Times New Roman" w:eastAsia="Calibri" w:hAnsi="Times New Roman" w:cs="Times New Roman"/>
        </w:rPr>
      </w:pPr>
      <w:r w:rsidRPr="006E5507">
        <w:rPr>
          <w:rFonts w:ascii="Times New Roman" w:eastAsia="Calibri" w:hAnsi="Times New Roman" w:cs="Times New Roman"/>
          <w:b/>
        </w:rPr>
        <w:t>Jednostka prowadząca studia podyplomowe</w:t>
      </w:r>
      <w:r w:rsidRPr="006E5507">
        <w:rPr>
          <w:rFonts w:ascii="Times New Roman" w:eastAsia="Calibri" w:hAnsi="Times New Roman" w:cs="Times New Roman"/>
        </w:rPr>
        <w:t>:</w:t>
      </w:r>
      <w:r w:rsidRPr="006E5507">
        <w:rPr>
          <w:rFonts w:ascii="Times New Roman" w:hAnsi="Times New Roman" w:cs="Times New Roman"/>
        </w:rPr>
        <w:t xml:space="preserve"> Wydział Farmaceutyczny z Oddziałem Medycyny Laboratoryjnej Uniwersytetu Medycznego w Białymstoku.</w:t>
      </w: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0" w:right="-711" w:hanging="426"/>
        <w:jc w:val="both"/>
        <w:rPr>
          <w:rFonts w:ascii="Times New Roman" w:eastAsia="Calibri" w:hAnsi="Times New Roman" w:cs="Times New Roman"/>
        </w:rPr>
      </w:pPr>
      <w:r w:rsidRPr="006E5507">
        <w:rPr>
          <w:rFonts w:ascii="Times New Roman" w:eastAsia="Calibri" w:hAnsi="Times New Roman" w:cs="Times New Roman"/>
          <w:b/>
        </w:rPr>
        <w:t>Umiejscowienie studiów podyplomowych w obszarze/obszarach kształcenia (wraz z uwzględnie</w:t>
      </w:r>
      <w:r w:rsidRPr="006E5507">
        <w:rPr>
          <w:rFonts w:ascii="Times New Roman" w:hAnsi="Times New Roman" w:cs="Times New Roman"/>
          <w:b/>
        </w:rPr>
        <w:t>niem dziedziny/dziedzin nauki):</w:t>
      </w:r>
      <w:r w:rsidRPr="006E5507">
        <w:rPr>
          <w:rFonts w:ascii="Times New Roman" w:hAnsi="Times New Roman" w:cs="Times New Roman"/>
        </w:rPr>
        <w:t xml:space="preserve"> nauki medyczne, nauki o zdrowiu oraz nauki o kulturze fizycznej.</w:t>
      </w: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0" w:right="-711" w:hanging="426"/>
        <w:jc w:val="both"/>
        <w:rPr>
          <w:rFonts w:ascii="Times New Roman" w:hAnsi="Times New Roman" w:cs="Times New Roman"/>
          <w:b/>
        </w:rPr>
      </w:pPr>
      <w:r w:rsidRPr="006E5507">
        <w:rPr>
          <w:rFonts w:ascii="Times New Roman" w:eastAsia="Calibri" w:hAnsi="Times New Roman" w:cs="Times New Roman"/>
          <w:b/>
        </w:rPr>
        <w:t xml:space="preserve">Ogólne cele kształcenia: </w:t>
      </w:r>
    </w:p>
    <w:p w:rsidR="00694689" w:rsidRPr="006E5507" w:rsidRDefault="00694689" w:rsidP="00694689">
      <w:pPr>
        <w:spacing w:before="100" w:beforeAutospacing="1" w:after="100" w:afterAutospacing="1"/>
        <w:ind w:left="-567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hAnsi="Times New Roman" w:cs="Times New Roman"/>
          <w:szCs w:val="24"/>
        </w:rPr>
        <w:t xml:space="preserve">Ogólnym celem kształcenia na studiach podyplomowych na kierunku: Bezpieczeństwo żywności i suplementów diety jest przygotowanie 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wysokiej klasy specjalistów w zakresie przetwarzania, utrwalania, przechowywania żywności i suplementów diety oraz kontroli ich jakości. </w:t>
      </w:r>
    </w:p>
    <w:p w:rsidR="00694689" w:rsidRPr="006E5507" w:rsidRDefault="00694689" w:rsidP="00694689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Zapoznanie słuchaczy studiów podyplomowych z zagadnieniami na temat: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>polityki żywnościowej Polski i świata oraz działalności firm produkujących żywność i suplementy diety,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>trendów w technologiach pozyskiwania surowców oraz technicznych i procesowych uwarunkowań przetwórstwa żywności i suplementów diety,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 xml:space="preserve">żywieniowych i innych czynników ryzyka rozwoju chorób zależnych od diety oraz ich profilaktyki, 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>statystycznego sterowania procesami technologicznymi oraz zarządzania jakością i bezpieczeństwem żywności.</w:t>
      </w:r>
    </w:p>
    <w:p w:rsidR="00694689" w:rsidRPr="006E5507" w:rsidRDefault="00694689" w:rsidP="00694689">
      <w:pPr>
        <w:spacing w:before="100" w:beforeAutospacing="1" w:after="100" w:afterAutospacing="1"/>
        <w:ind w:left="-567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Absolwenci są przygotowani do twórczej pracy w przedsiębiorstwach przetwórstwa spożywczego, w zakładach zajmujących się pozyskiwaniem, przechowywaniem i dystrybucją żywności oraz żywieniem człowieka. </w:t>
      </w:r>
    </w:p>
    <w:p w:rsidR="00694689" w:rsidRPr="006E5507" w:rsidRDefault="00694689" w:rsidP="00694689">
      <w:pPr>
        <w:spacing w:before="100" w:beforeAutospacing="1" w:after="100" w:afterAutospacing="1"/>
        <w:ind w:left="-567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Posiadają znajomość zasad marketingu, prawa żywnościowego oraz prawidłowego żywienia człowieka. Posiadają kwalifikacje z zakresu organizacji i zarządzania produkcją w przedsiębiorstwach przemysłu spożywczego i gospodarstwach agroturystycznych. Posiadają pogłębioną wiedzę  z zakresu zintegrowanych systemów zarządzania jakością i statystycznego sterowania procesami.</w:t>
      </w:r>
    </w:p>
    <w:p w:rsidR="00694689" w:rsidRPr="006E5507" w:rsidRDefault="00694689" w:rsidP="00694689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>Absolwent studiów podyplomowych na kierunku: Bezpieczeństwo żywności i suplementów diety potrafi: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ocenić ryzyko występowania substancji kancerogennych i genotoksycznych w żywności,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zorganizować i optymalizować produkcję włącznie z doborem maszyn i urządzeń, 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przeprowadzić kontrolę żywności i suplementów diety,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zorganizować stanowisko pracy i zarządzać produkcją żywności i suplementów diety,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ustalić właściwą dietę w różnych stanach chorobowych,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>obsługiwać aparaturę i urządzenia kontroli jakości produktów żywnościowych i suplementów diety,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przeprowadzić szkolenie w zakresie żywienia człowieka,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korzystać z literatury specjalistycznej i metodologii prowadzenia badań naukowych,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projektować technologie przechowalnictwa i przetwórstwa surowców żywnościowych i suplementów diety, 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oraz dobierać metody analizy jakości surowców, produktów żywnościowych i suplementów diety.</w:t>
      </w:r>
    </w:p>
    <w:p w:rsidR="00694689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E5507" w:rsidRDefault="006E5507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E5507" w:rsidRDefault="006E5507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E5507" w:rsidRPr="006E5507" w:rsidRDefault="006E5507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Możliwości zatrudnienia absolwentów:</w:t>
      </w: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hAnsi="Times New Roman" w:cs="Times New Roman"/>
        </w:rPr>
        <w:t>Absolwent studiów podyplomowych na kierunku:</w:t>
      </w:r>
      <w:r w:rsidRPr="006E5507">
        <w:rPr>
          <w:rFonts w:ascii="Times New Roman" w:hAnsi="Times New Roman" w:cs="Times New Roman"/>
          <w:szCs w:val="24"/>
        </w:rPr>
        <w:t xml:space="preserve"> Bezpieczeństwo żywności i suplementów diety j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est przygotowany do pracy w </w:t>
      </w:r>
      <w:r w:rsidRPr="006E5507">
        <w:rPr>
          <w:rFonts w:ascii="Times New Roman" w:hAnsi="Times New Roman" w:cs="Times New Roman"/>
          <w:bCs/>
          <w:szCs w:val="24"/>
        </w:rPr>
        <w:t>przedsiębiorstwach produkujących żywność i suplementy diety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, w zakładach i instytucjach zajmujących się kontrolą jakości żywienia, w </w:t>
      </w:r>
      <w:r w:rsidRPr="006E5507">
        <w:rPr>
          <w:rFonts w:ascii="Times New Roman" w:hAnsi="Times New Roman" w:cs="Times New Roman"/>
          <w:bCs/>
          <w:szCs w:val="24"/>
        </w:rPr>
        <w:t xml:space="preserve">zakładach dystrybucji żywności i suplementów diety, przedstawicielstwach handlowych, zakładach gastronomicznych, gospodarstwach agroturystycznych, placówkach doradztwa żywieniowego, ośrodkach badawczo - rozwojowych, w placówkach audytujących. 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>Posiada znajomość zasad marketingu, prawa żywnościowego oraz prawidłowego żywienia człowieka. Posiada pogłębioną wiedzę  z zakresu zintegrowanych systemów zarządzania jakością i statystycznego sterowania procesami.</w:t>
      </w:r>
    </w:p>
    <w:p w:rsidR="00694689" w:rsidRPr="006E5507" w:rsidRDefault="00694689" w:rsidP="00694689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072"/>
        </w:tabs>
        <w:spacing w:after="120" w:line="240" w:lineRule="auto"/>
        <w:ind w:left="0" w:hanging="426"/>
        <w:jc w:val="both"/>
        <w:rPr>
          <w:rFonts w:ascii="Times New Roman" w:eastAsia="Calibri" w:hAnsi="Times New Roman" w:cs="Times New Roman"/>
          <w:b/>
        </w:rPr>
      </w:pPr>
      <w:r w:rsidRPr="006E5507">
        <w:rPr>
          <w:rFonts w:ascii="Times New Roman" w:eastAsia="Calibri" w:hAnsi="Times New Roman" w:cs="Times New Roman"/>
          <w:b/>
        </w:rPr>
        <w:t xml:space="preserve">Związek programu kształcenia z misją i strategią UMB: </w:t>
      </w:r>
    </w:p>
    <w:p w:rsidR="00694689" w:rsidRPr="006E5507" w:rsidRDefault="00694689" w:rsidP="00694689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94689" w:rsidRPr="006E5507" w:rsidRDefault="00694689" w:rsidP="00694689">
      <w:pPr>
        <w:ind w:left="-709" w:right="-711" w:firstLine="20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Utworzenie i rozwijanie na Wydziale Farmaceutycznym Uniwersytetu Medycznego w Białymstoku Studiów Podyplomowych </w:t>
      </w:r>
      <w:r w:rsidRPr="006E5507">
        <w:rPr>
          <w:rFonts w:ascii="Times New Roman" w:eastAsia="Times New Roman" w:hAnsi="Times New Roman" w:cs="Times New Roman"/>
          <w:bCs/>
          <w:u w:val="single"/>
          <w:lang w:eastAsia="pl-PL"/>
        </w:rPr>
        <w:t>Bezpieczeństwo żywności i suplementów diety</w:t>
      </w: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 odpowiada Misji Uczelni. Zgodnie z Misją Uniwersytet Medyczny w Białymstoku kształci na kierunkach medycznych. Wydział Farmaceutyczny z Oddziałem Medycyny Laboratoryjnej UMB przyjął strategię otwierania się na kandydatów różnych Uczelni. Celem Uczelni jest dążenie do wszechstronnego kształcenia studentów i słuchaczy studiów podyplomowych. Poza przekazaniem studentom i słuchaczom studiów podyplomowych niezbędnej wiedzy teoretycznej, praktycznej, a także przygotowaniem do ustawicznego kształcenia, ważnym elementem edukacji na UMB jest uwrażliwienie studentów i słuchaczy i na wartości życia i godność człowieka. Zadaniem Uczelni jest także przygotowanie młodzieży akademickiej do wypełniania przyszłych obowiązków zgodnie z zasadami moralnymi i etyką zawodową, co także odpowiada kształceniu na Studiach Podyplomowych. Uczelnia i Wydział osiąga to m.in. poprzez stwarzanie studentom i słuchaczom studiów podyplomowych warunków do pracy naukowej zwłaszcza w tych dziedzinach, które obejmują kierunki kształcenia, pracy społecznej oraz do rozwijania swojej osobowości poprzez działalność kulturalną. W związku z powyższym powstające Studia Podyplomowe </w:t>
      </w:r>
      <w:r w:rsidRPr="006E5507">
        <w:rPr>
          <w:rFonts w:ascii="Times New Roman" w:eastAsia="Times New Roman" w:hAnsi="Times New Roman" w:cs="Times New Roman"/>
          <w:bCs/>
          <w:u w:val="single"/>
          <w:lang w:eastAsia="pl-PL"/>
        </w:rPr>
        <w:t>Bezpieczeństwo żywności i suplementów diety</w:t>
      </w: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 wpisują się w misję Uczelni.</w:t>
      </w:r>
    </w:p>
    <w:p w:rsidR="00694689" w:rsidRPr="006E5507" w:rsidRDefault="00694689" w:rsidP="00694689">
      <w:pPr>
        <w:ind w:left="-709" w:right="-711" w:firstLine="20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Poza wypełnianiem funkcji edukacyjnej, dzięki kształceniu specjalistów oraz rozwojowi infrastruktury medyczno-terapeutycznej Uniwersytet Medyczny w Białymstoku uczestniczy także w sprawowaniu opieki zdrowotnej w regionie, poprzez świadczenie usług medycznych i propagowanie prawidłowego żywienia człowieka na najwyższym poziomie referencyjnym dzięki wdrażaniu nowych metod diagnostycznych i terapeutycznych, co także odpowiada rozwojowi kształcenia na Studiach Podyplomowych, dostarczających specjalistów dla całego regionu. </w:t>
      </w:r>
    </w:p>
    <w:p w:rsidR="00694689" w:rsidRPr="006E5507" w:rsidRDefault="00694689" w:rsidP="00694689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 xml:space="preserve">Do Misji UMB ściśle nawiązuje strategiczny plan rozwoju UMB. </w:t>
      </w:r>
      <w:r w:rsidRPr="006E5507">
        <w:rPr>
          <w:rFonts w:ascii="Times New Roman" w:hAnsi="Times New Roman" w:cs="Times New Roman"/>
          <w:bCs/>
          <w:szCs w:val="24"/>
        </w:rPr>
        <w:t xml:space="preserve">Jednym z dowodów rzeczywistego powiązania sformułowanej strategii rozwoju UMB z jego Misją i polityką budowy wysokiej jakości kształcenia jest doskonalenie </w:t>
      </w:r>
      <w:r w:rsidRPr="006E5507">
        <w:rPr>
          <w:rFonts w:ascii="Times New Roman" w:hAnsi="Times New Roman" w:cs="Times New Roman"/>
          <w:szCs w:val="24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wyposażone, w unikalny sprzęt w skali kraju Euroregionalne Centrum Farmacji powstałe na potrzeby działalności dydaktyczno-naukowej Wydziału Farmaceutycznego z Oddziałem Medycyny Laboratoryjnej. Podobnie Wydział Nauk o Zdrowiu przeniósł się ostatnio do nowo oddanego i nowo wyposażonego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kierunkach, na których prowadzą zajęcia specjaliści zarówno Wydziału Farmaceutycznego jak również Wydziału Lekarskiego i Wydziału Nauk o Zdrowiu. Przyczynia się to także do rozwoju naukowego Uczelni, która nieustannie zmierza do ugruntowania i rozwijania międzynarodowej aktywności publikacyjnej. Dowodem wysokiej jakości naukowej Uczelni są wyniki parametryzacji jednostek. Wg parametryzacji jednostek naukowych przeprowadzonej w 2011 przez MNiSW wszystkie trzy Wydziały UMB uzyskały I kategorię.</w:t>
      </w: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 xml:space="preserve"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 Uniwersytet Medyczny w Białymstoku jest również jednym z współzałożycieli Miejskiej Sieci Komputerowej BIAMAN, która świadczy usługi w zakresie dostępu do ogólnoświatowych zasobów internetowych. Budowa sieci pozwoliła na przyłączenie wszystkich lokalizacji, na bazie których działają jednostki naukowo-dydaktyczne UMB do szybkiej, szerokopasmowej sieci internetowej o dużych możliwościach technicznych. </w:t>
      </w: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>Powyższe działania świadczą o rozwijaniu intensywnej działalności dydaktyczno-naukowej na Uniwersytecie Medycznym w Białymstoku. Wskazują również, że istnienie i rozwój Studiów Podyplomowych na kierunku: Bezpieczeństwo żywności i suplementów diety, jednoznacznie wpisuje się w misję Uczelni i potrzeby regionu.</w:t>
      </w:r>
    </w:p>
    <w:p w:rsidR="00694689" w:rsidRPr="006E5507" w:rsidRDefault="00694689" w:rsidP="00694689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6E5507">
        <w:rPr>
          <w:rFonts w:ascii="Times New Roman" w:eastAsia="Calibri" w:hAnsi="Times New Roman" w:cs="Times New Roman"/>
          <w:b/>
        </w:rPr>
        <w:t>Wskazanie, czy w procesie definiowania efektów kształcenia oraz tworzenia programu studiów uwzględniono opinie słuchaczy, absolwentów i pracodawców:</w:t>
      </w:r>
      <w:r w:rsidRPr="006E5507">
        <w:rPr>
          <w:rFonts w:ascii="Times New Roman" w:eastAsia="Calibri" w:hAnsi="Times New Roman" w:cs="Times New Roman"/>
        </w:rPr>
        <w:t xml:space="preserve"> </w:t>
      </w:r>
      <w:r w:rsidR="00D638E9" w:rsidRPr="006E5507">
        <w:rPr>
          <w:rFonts w:ascii="Times New Roman" w:eastAsia="Calibri" w:hAnsi="Times New Roman" w:cs="Times New Roman"/>
        </w:rPr>
        <w:t xml:space="preserve">nie dotyczy </w:t>
      </w: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  <w:b/>
        </w:rPr>
      </w:pPr>
      <w:r w:rsidRPr="006E5507">
        <w:rPr>
          <w:rFonts w:ascii="Times New Roman" w:eastAsia="Calibri" w:hAnsi="Times New Roman" w:cs="Times New Roman"/>
          <w:b/>
        </w:rPr>
        <w:t>Wymagania wstępne (oczekiwane kompetencje kandydata):</w:t>
      </w:r>
    </w:p>
    <w:p w:rsidR="00694689" w:rsidRPr="006E5507" w:rsidRDefault="00694689" w:rsidP="00694689">
      <w:pPr>
        <w:spacing w:after="0" w:line="240" w:lineRule="exact"/>
        <w:ind w:left="284"/>
        <w:contextualSpacing/>
        <w:rPr>
          <w:rFonts w:ascii="Times New Roman" w:hAnsi="Times New Roman" w:cs="Times New Roman"/>
          <w:b/>
        </w:rPr>
      </w:pPr>
    </w:p>
    <w:p w:rsidR="00694689" w:rsidRPr="006E5507" w:rsidRDefault="00694689" w:rsidP="00694689">
      <w:pPr>
        <w:ind w:left="-567" w:right="-711"/>
        <w:jc w:val="both"/>
        <w:rPr>
          <w:rFonts w:ascii="Times New Roman" w:hAnsi="Times New Roman" w:cs="Times New Roman"/>
        </w:rPr>
      </w:pPr>
      <w:r w:rsidRPr="006E5507">
        <w:rPr>
          <w:rFonts w:ascii="Times New Roman" w:hAnsi="Times New Roman" w:cs="Times New Roman"/>
        </w:rPr>
        <w:t xml:space="preserve">Studia podyplomowe na kierunku: </w:t>
      </w:r>
      <w:r w:rsidRPr="006E5507">
        <w:rPr>
          <w:rFonts w:ascii="Times New Roman" w:hAnsi="Times New Roman" w:cs="Times New Roman"/>
          <w:szCs w:val="24"/>
        </w:rPr>
        <w:t xml:space="preserve">Bezpieczeństwo żywności i suplementów diety </w:t>
      </w:r>
      <w:r w:rsidRPr="006E5507">
        <w:rPr>
          <w:rFonts w:ascii="Times New Roman" w:hAnsi="Times New Roman" w:cs="Times New Roman"/>
        </w:rPr>
        <w:t xml:space="preserve">adresowane są do absolwentów wyższych uczelni, zwłaszcza do farmaceutów, diagnostów laboratoryjnych i absolwentów innych kierunków medycznych a także do absolwentów studiów uniwersyteckich i politechnicznych, np. chemii, biologii, ochrony środowiska, ekonomii, kierunków rolno-spożywczych, technologów żywności, itp., chcących poszerzyć wiedzę z aktualnej tematyki dotyczącej żywienia, jakości i bezpieczeństwa żywności oraz suplementów diety.   </w:t>
      </w:r>
    </w:p>
    <w:p w:rsidR="00694689" w:rsidRPr="006E5507" w:rsidRDefault="00694689" w:rsidP="00694689">
      <w:pPr>
        <w:ind w:left="-567" w:right="-711"/>
        <w:jc w:val="both"/>
        <w:rPr>
          <w:rFonts w:ascii="Times New Roman" w:hAnsi="Times New Roman" w:cs="Times New Roman"/>
        </w:rPr>
      </w:pPr>
      <w:r w:rsidRPr="006E5507">
        <w:rPr>
          <w:rFonts w:ascii="Times New Roman" w:hAnsi="Times New Roman" w:cs="Times New Roman"/>
          <w:b/>
        </w:rPr>
        <w:t>II. ZAKŁADANE EFEKTY KSZTAŁCENIA: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629"/>
      </w:tblGrid>
      <w:tr w:rsidR="00694689" w:rsidRPr="006E5507" w:rsidTr="00D638E9">
        <w:trPr>
          <w:trHeight w:val="79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E9" w:rsidRPr="006E5507" w:rsidRDefault="00D638E9" w:rsidP="00D6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Opis zakładanych efektów kształcenia </w:t>
            </w:r>
          </w:p>
          <w:p w:rsidR="00694689" w:rsidRPr="006E5507" w:rsidRDefault="00D638E9" w:rsidP="00D6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ukończeniu studiów podyplomowych absolwent: </w:t>
            </w:r>
          </w:p>
        </w:tc>
      </w:tr>
      <w:tr w:rsidR="00694689" w:rsidRPr="006E5507" w:rsidTr="00D638E9">
        <w:trPr>
          <w:trHeight w:val="523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lang w:eastAsia="pl-PL"/>
              </w:rPr>
              <w:t>WIEDZA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podstawowe pojęcia dotyczące oceny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jakościowej i ilościowej analizy składników żywności: białek, tłuszczów, węglowodanów, witamin, składników mineralnych.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normy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pobierania i przygotowania prób do analizy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podstawowe pojęcia dotyczące analizy sensorycznej i konsumenckiej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prawidłowe warunki wykonywania analizy sensorycznej i konsumenckiej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sprawdzania wrażliwości sensorycznej oraz metody analiz konsumenckich.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wynikające z zanieczyszczeń żywności i obecności w niej składników antyodżywczych.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rodzaje zanieczyszczeń w żywności i substancje antyodżywcze występujące w produktach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związane ze stosowaniem substancji dodatkowych do żywności – barwników, substancji słodzących, konserwantów, przeciwutleniaczy, itp.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sposoby monitorowania zanieczyszczeń i obecności składników antyodżywczych w żywności i zafałszowań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związane ze spożyciem grzybów.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bioterroryzmu żywnościowego.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parametry jakości wody przeznaczonej do picia.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rozporządzenia dotyczące bezpieczeństwa żywności oraz organy urzędowej kontroli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o budowie i funkcjach biologicznych lipidów oraz witamin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procesy biotechnologiczne stosowane w produkcji żywności, oraz określa ich wpływ na kształtowanie właściwości organoleptycznych i odżywczych produktu końcowego.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ogólną znajomość podstawowych pojęć z zakresu higieny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z zakresu rozpoznawania podstawowych zagrożeń zdrowia ludności związanych z jakością żywności.</w:t>
            </w:r>
          </w:p>
        </w:tc>
      </w:tr>
      <w:tr w:rsidR="00694689" w:rsidRPr="006E5507" w:rsidTr="00D638E9">
        <w:trPr>
          <w:trHeight w:val="55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Jest w stanie scharakteryzować wpływ czynników jakości żywności na organizmy człowieka.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i konsekwencje zdrowotne związane z zanieczyszczeniem środowiska pracy w zakładach zbiorowego żywienia.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rozumie zagadnienia związane z bezpieczeństwem żywności i żywienia dotyczące działań niepożądanych substancji obcych i zanieczyszczeń.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rozumie podstawowe procesy zagrażające jakości zdrowotnej żywności zachodzące w produktach spożywczych w wyniku przetwarzania, pakowania, przechowywania i transportu.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podstawy prawne ochrony żywności w kontekście prawa żywnościowego Unii Europejskiej.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val="en-US" w:eastAsia="pl-PL"/>
              </w:rPr>
              <w:t>KP-W25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Znajomość klasyfikacji tkanek organizmu, ich organizacji histologicznej, funkcji i występowania w organizmie.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Znajomość organizacji histologicznej i funkcji poszczególnych narządów układu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z zakresu roli rozproszonego układu  neuroendokrynowego w kontroli procesu trawienia i pracy przewodu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wprowadzania leków do ustroju.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interakcje pomiędzy lekami farmakologicznymi a żywnością, używkami i lekami ziołowymi.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wpływ leków i wybranych roślinnych substancji czynnych  na fizjologię układu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dotyczące jakości mikrobiologicznej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klasyfikację drobnoustrojów występujących w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dopuszczalne zawartości zanieczyszczeń mikrobiologicznych poszczególnych grup produktów żywnościowych.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poszczególne etapy produkcji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systemy kontroli jakości na wszystkich etapach produkcji żywności: pozyskiwanie i magazynowanie surowców, technologia produkcji żywności, pakowanie żywności, magazynowanie, transport.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dotyczące dystrybucji produktów żywnościowych.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rodzaje materiałów opakowaniowych dopuszczonych do kontaktu z żywnością.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aktualne przepisy dotyczące oświadczeń żywieniowych.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dotyczące reklamy środków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etykietowania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prawidłowego żywienia zgodnie z obowiązującymi normami na zapotrzebowanie.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rolę podstawowych składników odżywczych, witamin i składników mineralnych w żywieniu.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wartość odżywczą grup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choroby na tle wadliwego żywienia.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aktualne przepisy prawne dotyczące żywności i żywienia w krajach Unii Europejskiej.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aktualne rozporządzenia dotyczące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obowiązujące w zakładach żywienia zbiorowego.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dotyczące ochrony własności intelektualnej.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dotyczące suplementów diety oraz przepisy prawne dotyczące ich wprowadzania do obrotu.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Charakteryzuje poszczególne rodzaje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wynikające  ze stosowania nadmiaru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postaci farmaceutyczne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stosuje ze zrozumieniem wiedzę w obszarze leków pochodzenia naturalnego oraz roślinnych suplementów diety w tym składników biologicznie aktywnych, ich wykorzystanie w profilaktyce i terapii różnych jednostek chorobowych.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kryteria i metody oceny jakości roślinnych produktów leczniczych oraz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na temat stosowania i dawkowania roślinnych suplementów diety oraz ich toksyczności, skutkach działań niepożądanych oraz interakcjach z lekami w tym lekami pochodzenia naturalnego.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rozumie hierarchię aktów prawnych  z zakresu prawa żywnościowego.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elementy oceny jakości żywności, systemy zarządzania bezpieczeństwem i jakością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podział środków specjalnego przeznaczenia żywieniowego według obowiązującego rozporządzenia.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skład preparatów do żywienia niemowląt i małych dzieci, środków spożywczych o obniżonej energetyczności, dietetycznych środków spożywczych specjalnego przeznaczenia medycznego, środków dla sportowców, cukrzyków, środków spożywczych o ograniczonej zawartości sodu i środków bezglutenowych.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zagadnienie nowej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podstawowe pojęcia z zakresu toksykologii oraz zagadnienia dotyczące losów ksenobiotyków w organizmie i mechanizmów ich działania toksycznego, jak również interakcji toksykologicznych.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źródła i rodzaje zanieczyszczeń chemicznych środowiska życia i środowiska pracy oraz stwarzane przez nie zagrożenia dla zdrowia człowieka.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Wie, w jaki sposób ocenia się zanieczyszczenie środowiska naturalnego i środowiska pracy substancjami chemicznymi oraz monitoruje narażenie człowieka na te substancje i wykrywa skutki zdrowotne.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udzielania pierwszej pomocy w zatruciach ostrych.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towaroznawczej oceny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narzędzia do sporządzania planów biznesu i wniosków aplikacyjnych, związane z pozyskiwaniem i wykorzystywaniem zasobów.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sposoby rozwiązywania różnych problemów dotyczących przedsiębiorstw i instytucji publicznych.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obowiązujące w gospodarstwach agroturystycznych.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z zakresu prowadzenia działalności agroturystycznej.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obowiązujące w gospodarstwach ekologicznych.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dotyczące produkcji żywności ekologicznej i produktów regionalnych.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dotyczące rejestracji i znakowania produktów regionalnych.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definicję, podział żywności funkcjonalnej oraz zagadnienia związane z jej produkcją.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zagadnienie alergii i nietolerancji pokarmowej oraz produkty spożywcze, które najczęściej je wywołują.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zagadnienie nutrigenomiki i nutrigenetyki.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poszczególne grupy żywności funkcjonalnej i możliwości jej wykorzystania.</w:t>
            </w:r>
          </w:p>
        </w:tc>
      </w:tr>
      <w:tr w:rsidR="00694689" w:rsidRPr="006E5507" w:rsidTr="00D638E9">
        <w:trPr>
          <w:trHeight w:val="62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prawidłowo pobrać i przygotować próbę żywności do analizy.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zinterpretować wyniki analizy w oparciu o aktualne normy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jakościowo i ilościowo oznaczyć zawartość składników żywności: białek, tłuszczów, węglowodanów, witamin, składników mineralnych.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odpowiednio przeprowadzić próby oceny wrażliwości sensorycznej.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właściwie przeprowadzić analizę konsumencką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bezpieczeństwo środków spożywczych i substancji dodatkowych wykorzystując hodowle komórkowe, w tym ocenić cytotoksyczność tych składników.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wykonać metody analityczne oceniające bezpieczeństwo żywności, oznaczyć zawartość pierwiastków toksycznych, wykryć zafałszowania w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formułować i wykorzystywać wnioski z badań naukowych i własnych obserwacji.</w:t>
            </w:r>
          </w:p>
        </w:tc>
      </w:tr>
      <w:tr w:rsidR="00694689" w:rsidRPr="006E5507" w:rsidTr="00D638E9">
        <w:trPr>
          <w:trHeight w:val="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określić jakość produktów biotechnologicznie przetworzonych, potrafi zastosować procesy z zakresu biotechnologii w celu pozyskania określonych cech produktu lub też substancji stosowanych w produkcji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analizować i opisywać zależności między zdrowiem człowieka i jakością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przyczyny żywieniowe wystąpienia zatruć i rozwoju chorób w populacji ludzkiej.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umiejętność rozumienia i opisu mechanizmów rozwoju zaburzeń czynnościowych, prawidłowego interpretowania podłoża rozwoju chorób zakaźnych i niezakaźnych.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przedstawić znaczenie badań dotyczących oceny jakości zdrowotnej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samodzielnie korzystać ze źródeł informacji dotyczących jakości żywności i wytycznych do oceny narażenia i ryzyka zdrowotnego.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korzystać ze źródeł informacji na temat badań dotyczących jakości zdrowotnej żywności; w tym np. wytycznych, publikacji naukowych, ustawodawstwa oraz potrafi dokonać krytycznej oceny źródeł – zgodnie z zasadami evidence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based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bromatology i  evidence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based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nutrition.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zastosować, wykonać i interpretować wyniki badań w zakresie oceny jakości zdrowotnej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dokonać oceny narażenia organizmu ludzkiego na zanieczyszczenia obecne w żywności w zakresie szeroko pojętego bezpieczeństwa żywności i żywienia.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zagrożenie wynikające z niewłaściwej jakości zdrowotnej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Posiadanie umiejętności prawidłowego mikroskopowania i opisu cech morfologicznych tkanek i narządów układu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Posiadanie umiejętności powiązania budowy histologicznej narządów układu pokarmowego z ich funkcją w procesie trawienia.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umiejętnie zastosować wiedzę teoretyczną  na temat bezpiecznego stosowania leków farmakologicznych uwzględniając nawyki żywieniowe.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wykonać analizę mikrobiologiczną żywności: dobrać warunki, odpowiednie podłoża mikrobiologiczne.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właściwie rozróżniać poszczególne szczepy bakteryjne oraz porównywać cechy morfologiczne pleśni.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właściwie wykonać preparaty mikroskopowe.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wdrożyć systemy kontroli jakości żywności, takie jak: HACCP, GHP, normy ISO, itp. w zakładzie produkującym żywność.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wdrożyć systemy kontroli jakości w hurtowni spożywczej.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poprawnie przygotować oświadczenie żywieniowe.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przygotować etykietę środka spożywczego zgodnie z przepisami.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odpowiednie opakowanie do poszczególnych środków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zasady prawidłowego żywienia i odpowiednio skomponować dietę.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choroby związane z nieprawidłowym żywieniem.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sposób żywienia za pomocą programu komputerowego „Dieta 5” i zaproponować prawidłową dietę.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stan odżywienia metodą bioimpedancji elektrycznej.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wyszukać ustawy i rozporządzenia dotyczące żywności, żywienia i suplementów diety w systemach aktów prawnych.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prawidłowo przygotować wniosek patentowy.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poszczególne rodzaje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 suplement diety w przypadku określonych schorzeń.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przygotować oświadczenie żywieniowe dla suplementu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jakość roślinnego suplementu diety i jego jakość leczniczą z użyciem metod analitycznych i biologicznych oraz zaproponować optymalną propozycję składu roślinnego suplementu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podać podstawowe systemy zarządzania bezpieczeństwem i jakością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przeprowadzić audyt wewnętrzny systemu zapewnienia bezpieczeństwa zdrowotnego,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 środek spożywczy specjalnego przeznaczenia w zależności od szczególnych potrzeb żywieniowych.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zagadnienie Novel Food i zasady jej wprowadzania do obrotu.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wymienić główne grupy zanieczyszczeń chemicznych środowiska życia i pracy człowieka oraz omówić stwarzane przez nie zagrożenia dla zdrowia człowieka i środowiska naturalnego.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Potrafi omówić związek pomiędzy stopniem zanieczyszczenia środowiska (powietrza, wody i gleby) a jakością produktów spożywczych pochodzenia roślinnego oraz zwierzęcego i zdrowiem człowieka.  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dokonać oceny towaroznawczej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Posiadają umiejętności wykorzystywania metod analitycznych do badania zjawisk i procesów gospodarczych, w tym zwłaszcza w gospodarce żywnościowej oraz modelowania ich przebiegu w skali mikro- i makroekonomicznej w warunkach gospodarki rynkowej.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umiejętności przeprowadzania analizy, interpretacji i oceny zjawisk i procesów zarządzania, a także organizowania pracy zespołowej, kierowania zespołami ludzkimi, negocjowania.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wdrożyć działalność gospodarstwa agroturystycznego zgodnie z obowiązującymi przepisami.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ułożyć przykładowy jadłospis dla różnych grup ludności z uwzględnieniem wieku, płci, aktywności fizycznej i stanu fizjologicznego.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przygotować dokumentację wymaganą do zarejestrowania produktu regionalnego.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zasady produkcji ekologicznej oraz produkcji wyrobów regionalnych.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poszczególne grupy żywności funkcjonalnej i ich skład.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zaproponować odpowiednie produkty funkcjonalne w profilaktyce i wspomaganiu leczenia chorób cywilizacyjnych.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odpowiednie produkty funkcjonalne w przypadku szczególnych potrzeb żywieniowych.</w:t>
            </w:r>
          </w:p>
        </w:tc>
      </w:tr>
      <w:tr w:rsidR="00694689" w:rsidRPr="006E5507" w:rsidTr="00D638E9">
        <w:trPr>
          <w:trHeight w:val="458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lang w:eastAsia="pl-PL"/>
              </w:rPr>
              <w:t>KOMPETENCJE SPOŁECZNE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Jest świadom potrzeby ustawicznego doskonalenia zawodowego.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umiejętności teoretyczne i praktyczne w pracowni analiz konsumenckich.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umiejętności teoretyczne i praktyczne w laboratorium oceny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dbać o bezpieczeństwo własne, otoczenia i współpracowników.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Jest przygotowany do poszerzenia wiedzy w zakresie żywności GMO, w szczególności w zakresie nowoczesnego zastosowania GMO w procesach produkcji żywności lub jej składników.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Ma świadomość społecznych uwarunkowań i ograniczeń wynikających z choroby i potrzeby propagowania zachowań prozdrowotnych.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Nabywa nawyk wspierania działań pomocowych i zaradczych.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Wykazanie nawyków i umiejętności samokształcenia. Rozwijanie pożądanych cech osobowości i zainteresowań zawodowych. Korzystanie z piśmiennictwa fachowego.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Wykazuje umiejętność i nawyk samokształcenia.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umiejętności teoretyczne i praktyczne w laboratorium mikrobiologicznym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systemy kontroli jakości żywności w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zdobyte umiejętności  w praktyce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prawidłowego żywienia w codziennym życiu i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prawa żywieniowego i patentowego w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suplementów diety  w codziennym życiu i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Wykazuje kreatywność w temacie roślinnych suplementów diety i jest zdolny do wyciągania i formułowania wniosków z własnych pomiarów i obserwacji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środków specjalnego przeznaczenia żywieniowego w codziennym życiu i pracy zawodowej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Rozumie istnienie silnego związku pomiędzy czystością środowiska a jakością i bezpieczeństwem zdrowotnym produktów spożywczych pochodzenia roślinnego i zwierzęcego.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Rozumie potrzebę monitoringu środowiska i monitoringu biologicznego oraz konieczność ograniczania zanieczyszczeń chemicznych środowiska.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zdobytą wiedzę podczas prowadzenia gospodarstwa agroturystycznego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produktów regionalnych i ekologicznych w codziennym życiu i pracy zawodowej</w:t>
            </w:r>
          </w:p>
        </w:tc>
      </w:tr>
    </w:tbl>
    <w:p w:rsidR="00694689" w:rsidRPr="006E5507" w:rsidRDefault="00694689" w:rsidP="00694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8E9" w:rsidRPr="006E5507" w:rsidRDefault="00D638E9" w:rsidP="00D638E9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6E5507">
        <w:rPr>
          <w:rFonts w:ascii="Times New Roman" w:hAnsi="Times New Roman" w:cs="Times New Roman"/>
          <w:b/>
          <w:i/>
        </w:rPr>
        <w:t>* Objaśnienia oznaczeń:</w:t>
      </w:r>
    </w:p>
    <w:p w:rsidR="00D638E9" w:rsidRPr="006E5507" w:rsidRDefault="00D638E9" w:rsidP="00D638E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E5507">
        <w:rPr>
          <w:rFonts w:ascii="Times New Roman" w:hAnsi="Times New Roman" w:cs="Times New Roman"/>
          <w:b/>
          <w:i/>
        </w:rPr>
        <w:t>W</w:t>
      </w:r>
      <w:r w:rsidRPr="006E5507">
        <w:rPr>
          <w:rFonts w:ascii="Times New Roman" w:hAnsi="Times New Roman" w:cs="Times New Roman"/>
          <w:i/>
        </w:rPr>
        <w:t xml:space="preserve"> – kategoria wiedzy, </w:t>
      </w:r>
      <w:r w:rsidRPr="006E5507">
        <w:rPr>
          <w:rFonts w:ascii="Times New Roman" w:hAnsi="Times New Roman" w:cs="Times New Roman"/>
          <w:b/>
          <w:i/>
        </w:rPr>
        <w:t>U</w:t>
      </w:r>
      <w:r w:rsidRPr="006E5507">
        <w:rPr>
          <w:rFonts w:ascii="Times New Roman" w:hAnsi="Times New Roman" w:cs="Times New Roman"/>
          <w:i/>
        </w:rPr>
        <w:t xml:space="preserve"> – kategoria umiejętności , </w:t>
      </w:r>
      <w:r w:rsidRPr="006E5507">
        <w:rPr>
          <w:rFonts w:ascii="Times New Roman" w:hAnsi="Times New Roman" w:cs="Times New Roman"/>
          <w:b/>
          <w:i/>
        </w:rPr>
        <w:t>K</w:t>
      </w:r>
      <w:r w:rsidRPr="006E5507">
        <w:rPr>
          <w:rFonts w:ascii="Times New Roman" w:hAnsi="Times New Roman" w:cs="Times New Roman"/>
          <w:i/>
        </w:rPr>
        <w:t xml:space="preserve"> – kategoria kompetencji społecznych</w:t>
      </w:r>
    </w:p>
    <w:p w:rsidR="00D638E9" w:rsidRPr="006E5507" w:rsidRDefault="00D638E9" w:rsidP="00D638E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E5507">
        <w:rPr>
          <w:rFonts w:ascii="Times New Roman" w:hAnsi="Times New Roman" w:cs="Times New Roman"/>
          <w:b/>
          <w:i/>
        </w:rPr>
        <w:t xml:space="preserve">01, 02, 03 </w:t>
      </w:r>
      <w:r w:rsidRPr="006E5507">
        <w:rPr>
          <w:rFonts w:ascii="Times New Roman" w:hAnsi="Times New Roman" w:cs="Times New Roman"/>
          <w:i/>
        </w:rPr>
        <w:t>i kolejne – numer efektu kształcenia</w:t>
      </w:r>
    </w:p>
    <w:p w:rsidR="00694689" w:rsidRPr="006E5507" w:rsidRDefault="00694689" w:rsidP="00694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4689" w:rsidRPr="006E5507" w:rsidRDefault="00694689" w:rsidP="00694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4689" w:rsidRPr="006E5507" w:rsidRDefault="00694689" w:rsidP="0069468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507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694689" w:rsidRPr="006E5507" w:rsidRDefault="00694689" w:rsidP="0069468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507">
        <w:rPr>
          <w:rFonts w:ascii="Times New Roman" w:eastAsia="Calibri" w:hAnsi="Times New Roman" w:cs="Times New Roman"/>
          <w:i/>
          <w:sz w:val="24"/>
          <w:szCs w:val="24"/>
        </w:rPr>
        <w:t>(pieczątka i podpis Dziekana)</w:t>
      </w:r>
    </w:p>
    <w:p w:rsidR="001F5907" w:rsidRPr="006E5507" w:rsidRDefault="001F5907">
      <w:pPr>
        <w:rPr>
          <w:rFonts w:ascii="Times New Roman" w:hAnsi="Times New Roman" w:cs="Times New Roman"/>
        </w:rPr>
      </w:pPr>
    </w:p>
    <w:sectPr w:rsidR="001F5907" w:rsidRPr="006E5507" w:rsidSect="006946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FDD69E82"/>
    <w:lvl w:ilvl="0" w:tplc="6FF81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3296"/>
    <w:multiLevelType w:val="hybridMultilevel"/>
    <w:tmpl w:val="E20EF7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0F775EB"/>
    <w:multiLevelType w:val="hybridMultilevel"/>
    <w:tmpl w:val="35BA9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7"/>
    <w:rsid w:val="000A4397"/>
    <w:rsid w:val="001F5907"/>
    <w:rsid w:val="00213066"/>
    <w:rsid w:val="00272691"/>
    <w:rsid w:val="002C5468"/>
    <w:rsid w:val="004F7A39"/>
    <w:rsid w:val="00694689"/>
    <w:rsid w:val="006E5507"/>
    <w:rsid w:val="00745488"/>
    <w:rsid w:val="00A262A9"/>
    <w:rsid w:val="00A915E8"/>
    <w:rsid w:val="00D638E9"/>
    <w:rsid w:val="00D70F64"/>
    <w:rsid w:val="00D92183"/>
    <w:rsid w:val="00E95D39"/>
    <w:rsid w:val="00F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302B-93ED-431A-B4D5-6811BD4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4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4689"/>
  </w:style>
  <w:style w:type="paragraph" w:styleId="Bezodstpw">
    <w:name w:val="No Spacing"/>
    <w:uiPriority w:val="1"/>
    <w:qFormat/>
    <w:rsid w:val="00694689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94689"/>
    <w:pPr>
      <w:ind w:left="720"/>
      <w:contextualSpacing/>
    </w:pPr>
  </w:style>
  <w:style w:type="paragraph" w:customStyle="1" w:styleId="Akapitzlist1">
    <w:name w:val="Akapit z listą1"/>
    <w:basedOn w:val="Normalny"/>
    <w:rsid w:val="0069468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3719</Words>
  <Characters>22319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2</cp:revision>
  <cp:lastPrinted>2014-04-15T10:50:00Z</cp:lastPrinted>
  <dcterms:created xsi:type="dcterms:W3CDTF">2015-06-11T08:57:00Z</dcterms:created>
  <dcterms:modified xsi:type="dcterms:W3CDTF">2015-06-11T08:57:00Z</dcterms:modified>
</cp:coreProperties>
</file>