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E8" w:rsidRDefault="00A915E8" w:rsidP="00A262A9">
      <w:pPr>
        <w:ind w:left="-1134" w:right="-99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F7085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70F64" w:rsidRPr="00D70F64">
        <w:rPr>
          <w:rFonts w:ascii="Times New Roman" w:hAnsi="Times New Roman" w:cs="Times New Roman"/>
          <w:sz w:val="20"/>
          <w:szCs w:val="20"/>
        </w:rPr>
        <w:t>do Uchwały Senatu nr 59/2015 z dnia 29.05.2015r</w:t>
      </w:r>
      <w:r w:rsidR="00D70F64">
        <w:rPr>
          <w:rFonts w:ascii="Times New Roman" w:hAnsi="Times New Roman" w:cs="Times New Roman"/>
          <w:sz w:val="20"/>
          <w:szCs w:val="20"/>
        </w:rPr>
        <w:t>.</w:t>
      </w:r>
    </w:p>
    <w:p w:rsidR="006E5507" w:rsidRDefault="006E5507" w:rsidP="00694689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cstheme="minorHAnsi"/>
          <w:b/>
          <w:sz w:val="24"/>
          <w:szCs w:val="24"/>
        </w:rPr>
      </w:pPr>
    </w:p>
    <w:p w:rsidR="00694689" w:rsidRPr="006E5507" w:rsidRDefault="00D70F64" w:rsidP="00694689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694689" w:rsidRPr="006E5507">
        <w:rPr>
          <w:rFonts w:ascii="Times New Roman" w:hAnsi="Times New Roman" w:cs="Times New Roman"/>
          <w:b/>
          <w:sz w:val="24"/>
          <w:szCs w:val="24"/>
        </w:rPr>
        <w:t>FEKTY KSZTAŁCENIA NA STUDIACH PODYPLOMOWYCH</w:t>
      </w:r>
    </w:p>
    <w:p w:rsidR="00694689" w:rsidRPr="006E5507" w:rsidRDefault="00694689" w:rsidP="00694689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</w:rPr>
      </w:pPr>
      <w:r w:rsidRPr="006E5507">
        <w:rPr>
          <w:rFonts w:ascii="Times New Roman" w:hAnsi="Times New Roman" w:cs="Times New Roman"/>
          <w:b/>
        </w:rPr>
        <w:t>Kierunek studiów: Bezpieczeństwo żywności i suplementów diety</w:t>
      </w:r>
    </w:p>
    <w:p w:rsidR="00694689" w:rsidRPr="006E5507" w:rsidRDefault="00694689" w:rsidP="00694689">
      <w:pPr>
        <w:pStyle w:val="Tekstpodstawowy2"/>
        <w:tabs>
          <w:tab w:val="left" w:pos="-709"/>
        </w:tabs>
        <w:spacing w:line="276" w:lineRule="auto"/>
        <w:ind w:left="-709" w:right="-711"/>
        <w:jc w:val="center"/>
        <w:rPr>
          <w:rFonts w:ascii="Times New Roman" w:hAnsi="Times New Roman" w:cs="Times New Roman"/>
          <w:b/>
        </w:rPr>
      </w:pPr>
    </w:p>
    <w:p w:rsidR="00694689" w:rsidRPr="006E5507" w:rsidRDefault="00694689" w:rsidP="00694689">
      <w:pPr>
        <w:pStyle w:val="Akapitzlist1"/>
        <w:tabs>
          <w:tab w:val="left" w:pos="5670"/>
        </w:tabs>
        <w:spacing w:after="120" w:line="240" w:lineRule="auto"/>
        <w:ind w:left="-426"/>
        <w:rPr>
          <w:b/>
          <w:sz w:val="22"/>
          <w:szCs w:val="22"/>
        </w:rPr>
      </w:pPr>
      <w:r w:rsidRPr="006E5507">
        <w:rPr>
          <w:b/>
          <w:sz w:val="22"/>
          <w:szCs w:val="22"/>
        </w:rPr>
        <w:t>I. INFORMACJE OGÓLNE:</w:t>
      </w:r>
    </w:p>
    <w:p w:rsidR="00694689" w:rsidRPr="006E5507" w:rsidRDefault="00694689" w:rsidP="00694689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0" w:right="-711" w:hanging="426"/>
        <w:jc w:val="both"/>
        <w:rPr>
          <w:rFonts w:ascii="Times New Roman" w:eastAsia="Calibri" w:hAnsi="Times New Roman" w:cs="Times New Roman"/>
        </w:rPr>
      </w:pPr>
      <w:r w:rsidRPr="006E5507">
        <w:rPr>
          <w:rFonts w:ascii="Times New Roman" w:eastAsia="Calibri" w:hAnsi="Times New Roman" w:cs="Times New Roman"/>
          <w:b/>
        </w:rPr>
        <w:t>Jednostka prowadząca studia podyplomowe</w:t>
      </w:r>
      <w:r w:rsidRPr="006E5507">
        <w:rPr>
          <w:rFonts w:ascii="Times New Roman" w:eastAsia="Calibri" w:hAnsi="Times New Roman" w:cs="Times New Roman"/>
        </w:rPr>
        <w:t>:</w:t>
      </w:r>
      <w:r w:rsidRPr="006E5507">
        <w:rPr>
          <w:rFonts w:ascii="Times New Roman" w:hAnsi="Times New Roman" w:cs="Times New Roman"/>
        </w:rPr>
        <w:t xml:space="preserve"> Wydział Farmaceutyczny z Oddziałem Medycyny Laboratoryjnej Uniwersytetu Medycznego w Białymstoku.</w:t>
      </w:r>
    </w:p>
    <w:p w:rsidR="00694689" w:rsidRPr="006E5507" w:rsidRDefault="00694689" w:rsidP="00694689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0" w:right="-711" w:hanging="426"/>
        <w:jc w:val="both"/>
        <w:rPr>
          <w:rFonts w:ascii="Times New Roman" w:eastAsia="Calibri" w:hAnsi="Times New Roman" w:cs="Times New Roman"/>
        </w:rPr>
      </w:pPr>
      <w:r w:rsidRPr="006E5507">
        <w:rPr>
          <w:rFonts w:ascii="Times New Roman" w:eastAsia="Calibri" w:hAnsi="Times New Roman" w:cs="Times New Roman"/>
          <w:b/>
        </w:rPr>
        <w:t>Umiejscowienie studiów podyplomowych w obszarze/obszarach kształcenia (wraz z uwzględnie</w:t>
      </w:r>
      <w:r w:rsidRPr="006E5507">
        <w:rPr>
          <w:rFonts w:ascii="Times New Roman" w:hAnsi="Times New Roman" w:cs="Times New Roman"/>
          <w:b/>
        </w:rPr>
        <w:t>niem dziedziny/dziedzin nauki):</w:t>
      </w:r>
      <w:r w:rsidRPr="006E5507">
        <w:rPr>
          <w:rFonts w:ascii="Times New Roman" w:hAnsi="Times New Roman" w:cs="Times New Roman"/>
        </w:rPr>
        <w:t xml:space="preserve"> nauki medyczne, nauki o zdrowiu oraz nauki o kulturze fizycznej.</w:t>
      </w:r>
    </w:p>
    <w:p w:rsidR="00694689" w:rsidRPr="006E5507" w:rsidRDefault="00694689" w:rsidP="00694689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0" w:right="-711" w:hanging="426"/>
        <w:jc w:val="both"/>
        <w:rPr>
          <w:rFonts w:ascii="Times New Roman" w:hAnsi="Times New Roman" w:cs="Times New Roman"/>
          <w:b/>
        </w:rPr>
      </w:pPr>
      <w:r w:rsidRPr="006E5507">
        <w:rPr>
          <w:rFonts w:ascii="Times New Roman" w:eastAsia="Calibri" w:hAnsi="Times New Roman" w:cs="Times New Roman"/>
          <w:b/>
        </w:rPr>
        <w:t xml:space="preserve">Ogólne cele kształcenia: </w:t>
      </w:r>
    </w:p>
    <w:p w:rsidR="00694689" w:rsidRPr="006E5507" w:rsidRDefault="00694689" w:rsidP="00694689">
      <w:pPr>
        <w:spacing w:before="100" w:beforeAutospacing="1" w:after="100" w:afterAutospacing="1"/>
        <w:ind w:left="-567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hAnsi="Times New Roman" w:cs="Times New Roman"/>
          <w:szCs w:val="24"/>
        </w:rPr>
        <w:t xml:space="preserve">Ogólnym celem kształcenia na studiach podyplomowych na kierunku: Bezpieczeństwo żywności i suplementów diety jest przygotowanie </w:t>
      </w:r>
      <w:r w:rsidRPr="006E5507">
        <w:rPr>
          <w:rFonts w:ascii="Times New Roman" w:eastAsia="Times New Roman" w:hAnsi="Times New Roman" w:cs="Times New Roman"/>
          <w:szCs w:val="24"/>
          <w:lang w:eastAsia="pl-PL"/>
        </w:rPr>
        <w:t xml:space="preserve">wysokiej klasy specjalistów w zakresie przetwarzania, utrwalania, przechowywania żywności i suplementów diety oraz kontroli ich jakości. </w:t>
      </w:r>
    </w:p>
    <w:p w:rsidR="00694689" w:rsidRPr="006E5507" w:rsidRDefault="00694689" w:rsidP="00694689">
      <w:pPr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Zapoznanie słuchaczy studiów podyplomowych z zagadnieniami na temat:</w:t>
      </w:r>
    </w:p>
    <w:p w:rsidR="00694689" w:rsidRPr="006E5507" w:rsidRDefault="00694689" w:rsidP="00694689">
      <w:pPr>
        <w:pStyle w:val="Bezodstpw"/>
        <w:numPr>
          <w:ilvl w:val="0"/>
          <w:numId w:val="2"/>
        </w:numPr>
        <w:spacing w:line="276" w:lineRule="auto"/>
        <w:ind w:left="-142" w:right="-711"/>
        <w:jc w:val="both"/>
        <w:rPr>
          <w:rFonts w:cs="Times New Roman"/>
          <w:sz w:val="22"/>
          <w:lang w:eastAsia="pl-PL"/>
        </w:rPr>
      </w:pPr>
      <w:r w:rsidRPr="006E5507">
        <w:rPr>
          <w:rFonts w:cs="Times New Roman"/>
          <w:sz w:val="22"/>
          <w:lang w:eastAsia="pl-PL"/>
        </w:rPr>
        <w:t>polityki żywnościowej Polski i świata oraz działalności firm produkujących żywność i suplementy diety,</w:t>
      </w:r>
    </w:p>
    <w:p w:rsidR="00694689" w:rsidRPr="006E5507" w:rsidRDefault="00694689" w:rsidP="00694689">
      <w:pPr>
        <w:pStyle w:val="Bezodstpw"/>
        <w:numPr>
          <w:ilvl w:val="0"/>
          <w:numId w:val="2"/>
        </w:numPr>
        <w:spacing w:line="276" w:lineRule="auto"/>
        <w:ind w:left="-142" w:right="-711"/>
        <w:jc w:val="both"/>
        <w:rPr>
          <w:rFonts w:cs="Times New Roman"/>
          <w:sz w:val="22"/>
          <w:lang w:eastAsia="pl-PL"/>
        </w:rPr>
      </w:pPr>
      <w:r w:rsidRPr="006E5507">
        <w:rPr>
          <w:rFonts w:cs="Times New Roman"/>
          <w:sz w:val="22"/>
          <w:lang w:eastAsia="pl-PL"/>
        </w:rPr>
        <w:t>trendów w technologiach pozyskiwania surowców oraz technicznych i procesowych uwarunkowań przetwórstwa żywności i suplementów diety,</w:t>
      </w:r>
    </w:p>
    <w:p w:rsidR="00694689" w:rsidRPr="006E5507" w:rsidRDefault="00694689" w:rsidP="00694689">
      <w:pPr>
        <w:pStyle w:val="Bezodstpw"/>
        <w:numPr>
          <w:ilvl w:val="0"/>
          <w:numId w:val="2"/>
        </w:numPr>
        <w:spacing w:line="276" w:lineRule="auto"/>
        <w:ind w:left="-142" w:right="-711"/>
        <w:jc w:val="both"/>
        <w:rPr>
          <w:rFonts w:cs="Times New Roman"/>
          <w:sz w:val="22"/>
          <w:lang w:eastAsia="pl-PL"/>
        </w:rPr>
      </w:pPr>
      <w:r w:rsidRPr="006E5507">
        <w:rPr>
          <w:rFonts w:cs="Times New Roman"/>
          <w:sz w:val="22"/>
          <w:lang w:eastAsia="pl-PL"/>
        </w:rPr>
        <w:t xml:space="preserve">żywieniowych i innych czynników ryzyka rozwoju chorób zależnych od diety oraz ich profilaktyki, </w:t>
      </w:r>
    </w:p>
    <w:p w:rsidR="00694689" w:rsidRPr="006E5507" w:rsidRDefault="00694689" w:rsidP="00694689">
      <w:pPr>
        <w:pStyle w:val="Bezodstpw"/>
        <w:numPr>
          <w:ilvl w:val="0"/>
          <w:numId w:val="2"/>
        </w:numPr>
        <w:spacing w:line="276" w:lineRule="auto"/>
        <w:ind w:left="-142" w:right="-711"/>
        <w:jc w:val="both"/>
        <w:rPr>
          <w:rFonts w:cs="Times New Roman"/>
          <w:sz w:val="22"/>
          <w:lang w:eastAsia="pl-PL"/>
        </w:rPr>
      </w:pPr>
      <w:r w:rsidRPr="006E5507">
        <w:rPr>
          <w:rFonts w:cs="Times New Roman"/>
          <w:sz w:val="22"/>
          <w:lang w:eastAsia="pl-PL"/>
        </w:rPr>
        <w:t>statystycznego sterowania procesami technologicznymi oraz zarządzania jakością i bezpieczeństwem żywności.</w:t>
      </w:r>
    </w:p>
    <w:p w:rsidR="00694689" w:rsidRPr="006E5507" w:rsidRDefault="00694689" w:rsidP="00694689">
      <w:pPr>
        <w:spacing w:before="100" w:beforeAutospacing="1" w:after="100" w:afterAutospacing="1"/>
        <w:ind w:left="-567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 xml:space="preserve">Absolwenci są przygotowani do twórczej pracy w przedsiębiorstwach przetwórstwa spożywczego, w zakładach zajmujących się pozyskiwaniem, przechowywaniem i dystrybucją żywności oraz żywieniem człowieka. </w:t>
      </w:r>
    </w:p>
    <w:p w:rsidR="00694689" w:rsidRPr="006E5507" w:rsidRDefault="00694689" w:rsidP="00694689">
      <w:pPr>
        <w:spacing w:before="100" w:beforeAutospacing="1" w:after="100" w:afterAutospacing="1"/>
        <w:ind w:left="-567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Posiadają znajomość zasad marketingu, prawa żywnościowego oraz prawidłowego żywienia człowieka. Posiadają kwalifikacje z zakresu organizacji i zarządzania produkcją w przedsiębiorstwach przemysłu spożywczego i gospodarstwach agroturystycznych. Posiadają pogłębioną wiedzę  z zakresu zintegrowanych systemów zarządzania jakością i statystycznego sterowania procesami.</w:t>
      </w:r>
    </w:p>
    <w:p w:rsidR="00694689" w:rsidRPr="006E5507" w:rsidRDefault="00694689" w:rsidP="00694689">
      <w:pPr>
        <w:spacing w:after="0"/>
        <w:ind w:left="-567"/>
        <w:jc w:val="both"/>
        <w:rPr>
          <w:rFonts w:ascii="Times New Roman" w:hAnsi="Times New Roman" w:cs="Times New Roman"/>
          <w:szCs w:val="24"/>
        </w:rPr>
      </w:pPr>
      <w:r w:rsidRPr="006E5507">
        <w:rPr>
          <w:rFonts w:ascii="Times New Roman" w:hAnsi="Times New Roman" w:cs="Times New Roman"/>
          <w:szCs w:val="24"/>
        </w:rPr>
        <w:t>Absolwent studiów podyplomowych na kierunku: Bezpieczeństwo żywności i suplementów diety potrafi: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ocenić ryzyko występowania substancji kancerogennych i genotoksycznych w żywności,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 xml:space="preserve">zorganizować i optymalizować produkcję włącznie z doborem maszyn i urządzeń, 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przeprowadzić kontrolę żywności i suplementów diety,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zorganizować stanowisko pracy i zarządzać produkcją żywności i suplementów diety,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ustalić właściwą dietę w różnych stanach chorobowych,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hAnsi="Times New Roman" w:cs="Times New Roman"/>
          <w:szCs w:val="24"/>
        </w:rPr>
      </w:pPr>
      <w:r w:rsidRPr="006E5507">
        <w:rPr>
          <w:rFonts w:ascii="Times New Roman" w:hAnsi="Times New Roman" w:cs="Times New Roman"/>
          <w:szCs w:val="24"/>
        </w:rPr>
        <w:t>obsługiwać aparaturę i urządzenia kontroli jakości produktów żywnościowych i suplementów diety,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przeprowadzić szkolenie w zakresie żywienia człowieka,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korzystać z literatury specjalistycznej i metodologii prowadzenia badań naukowych,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 xml:space="preserve">projektować technologie przechowalnictwa i przetwórstwa surowców żywnościowych i suplementów diety, </w:t>
      </w:r>
    </w:p>
    <w:p w:rsidR="00694689" w:rsidRPr="006E5507" w:rsidRDefault="00694689" w:rsidP="00694689">
      <w:pPr>
        <w:pStyle w:val="Akapitzlist"/>
        <w:numPr>
          <w:ilvl w:val="0"/>
          <w:numId w:val="3"/>
        </w:numPr>
        <w:spacing w:after="0"/>
        <w:ind w:left="-142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szCs w:val="24"/>
          <w:lang w:eastAsia="pl-PL"/>
        </w:rPr>
        <w:t>oraz dobierać metody analizy jakości surowców, produktów żywnościowych i suplementów diety.</w:t>
      </w:r>
    </w:p>
    <w:p w:rsidR="00694689" w:rsidRDefault="00694689" w:rsidP="00694689">
      <w:pPr>
        <w:spacing w:after="0"/>
        <w:ind w:left="-709" w:right="-711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6E5507" w:rsidRDefault="006E5507" w:rsidP="00694689">
      <w:pPr>
        <w:spacing w:after="0"/>
        <w:ind w:left="-709" w:right="-711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6E5507" w:rsidRDefault="006E5507" w:rsidP="00694689">
      <w:pPr>
        <w:spacing w:after="0"/>
        <w:ind w:left="-709" w:right="-711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6E5507" w:rsidRPr="006E5507" w:rsidRDefault="006E5507" w:rsidP="00694689">
      <w:pPr>
        <w:spacing w:after="0"/>
        <w:ind w:left="-709" w:right="-711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694689" w:rsidRPr="006E5507" w:rsidRDefault="00694689" w:rsidP="00694689">
      <w:pPr>
        <w:spacing w:after="0"/>
        <w:ind w:left="-709" w:right="-711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E5507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Możliwości zatrudnienia absolwentów:</w:t>
      </w:r>
    </w:p>
    <w:p w:rsidR="00694689" w:rsidRPr="006E5507" w:rsidRDefault="00694689" w:rsidP="00694689">
      <w:pPr>
        <w:spacing w:after="0"/>
        <w:ind w:left="-709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94689" w:rsidRPr="006E5507" w:rsidRDefault="00694689" w:rsidP="00694689">
      <w:pPr>
        <w:spacing w:after="0"/>
        <w:ind w:left="-709" w:right="-711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6E5507">
        <w:rPr>
          <w:rFonts w:ascii="Times New Roman" w:hAnsi="Times New Roman" w:cs="Times New Roman"/>
        </w:rPr>
        <w:t>Absolwent studiów podyplomowych na kierunku:</w:t>
      </w:r>
      <w:r w:rsidRPr="006E5507">
        <w:rPr>
          <w:rFonts w:ascii="Times New Roman" w:hAnsi="Times New Roman" w:cs="Times New Roman"/>
          <w:szCs w:val="24"/>
        </w:rPr>
        <w:t xml:space="preserve"> Bezpieczeństwo żywności i suplementów diety j</w:t>
      </w:r>
      <w:r w:rsidRPr="006E5507">
        <w:rPr>
          <w:rFonts w:ascii="Times New Roman" w:eastAsia="Times New Roman" w:hAnsi="Times New Roman" w:cs="Times New Roman"/>
          <w:szCs w:val="24"/>
          <w:lang w:eastAsia="pl-PL"/>
        </w:rPr>
        <w:t xml:space="preserve">est przygotowany do pracy w </w:t>
      </w:r>
      <w:r w:rsidRPr="006E5507">
        <w:rPr>
          <w:rFonts w:ascii="Times New Roman" w:hAnsi="Times New Roman" w:cs="Times New Roman"/>
          <w:bCs/>
          <w:szCs w:val="24"/>
        </w:rPr>
        <w:t>przedsiębiorstwach produkujących żywność i suplementy diety</w:t>
      </w:r>
      <w:r w:rsidRPr="006E5507">
        <w:rPr>
          <w:rFonts w:ascii="Times New Roman" w:eastAsia="Times New Roman" w:hAnsi="Times New Roman" w:cs="Times New Roman"/>
          <w:szCs w:val="24"/>
          <w:lang w:eastAsia="pl-PL"/>
        </w:rPr>
        <w:t xml:space="preserve">, w zakładach i instytucjach zajmujących się kontrolą jakości żywienia, w </w:t>
      </w:r>
      <w:r w:rsidRPr="006E5507">
        <w:rPr>
          <w:rFonts w:ascii="Times New Roman" w:hAnsi="Times New Roman" w:cs="Times New Roman"/>
          <w:bCs/>
          <w:szCs w:val="24"/>
        </w:rPr>
        <w:t xml:space="preserve">zakładach dystrybucji żywności i suplementów diety, przedstawicielstwach handlowych, zakładach gastronomicznych, gospodarstwach agroturystycznych, placówkach doradztwa żywieniowego, ośrodkach badawczo - rozwojowych, w placówkach audytujących. </w:t>
      </w:r>
      <w:r w:rsidRPr="006E5507">
        <w:rPr>
          <w:rFonts w:ascii="Times New Roman" w:eastAsia="Times New Roman" w:hAnsi="Times New Roman" w:cs="Times New Roman"/>
          <w:szCs w:val="24"/>
          <w:lang w:eastAsia="pl-PL"/>
        </w:rPr>
        <w:t>Posiada znajomość zasad marketingu, prawa żywnościowego oraz prawidłowego żywienia człowieka. Posiada pogłębioną wiedzę  z zakresu zintegrowanych systemów zarządzania jakością i statystycznego sterowania procesami.</w:t>
      </w:r>
    </w:p>
    <w:p w:rsidR="00694689" w:rsidRPr="006E5507" w:rsidRDefault="00694689" w:rsidP="00694689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94689" w:rsidRPr="006E5507" w:rsidRDefault="00694689" w:rsidP="00694689">
      <w:pPr>
        <w:numPr>
          <w:ilvl w:val="0"/>
          <w:numId w:val="1"/>
        </w:numPr>
        <w:tabs>
          <w:tab w:val="clear" w:pos="360"/>
          <w:tab w:val="num" w:pos="0"/>
          <w:tab w:val="right" w:leader="dot" w:pos="9072"/>
        </w:tabs>
        <w:spacing w:after="120" w:line="240" w:lineRule="auto"/>
        <w:ind w:left="0" w:hanging="426"/>
        <w:jc w:val="both"/>
        <w:rPr>
          <w:rFonts w:ascii="Times New Roman" w:eastAsia="Calibri" w:hAnsi="Times New Roman" w:cs="Times New Roman"/>
          <w:b/>
        </w:rPr>
      </w:pPr>
      <w:r w:rsidRPr="006E5507">
        <w:rPr>
          <w:rFonts w:ascii="Times New Roman" w:eastAsia="Calibri" w:hAnsi="Times New Roman" w:cs="Times New Roman"/>
          <w:b/>
        </w:rPr>
        <w:t xml:space="preserve">Związek programu kształcenia z misją i strategią UMB: </w:t>
      </w:r>
    </w:p>
    <w:p w:rsidR="00694689" w:rsidRPr="006E5507" w:rsidRDefault="00694689" w:rsidP="00694689">
      <w:pPr>
        <w:tabs>
          <w:tab w:val="righ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94689" w:rsidRPr="006E5507" w:rsidRDefault="00694689" w:rsidP="00694689">
      <w:pPr>
        <w:ind w:left="-709" w:right="-711" w:firstLine="20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5507">
        <w:rPr>
          <w:rFonts w:ascii="Times New Roman" w:eastAsia="Times New Roman" w:hAnsi="Times New Roman" w:cs="Times New Roman"/>
          <w:bCs/>
          <w:lang w:eastAsia="pl-PL"/>
        </w:rPr>
        <w:t xml:space="preserve">Utworzenie i rozwijanie na Wydziale Farmaceutycznym Uniwersytetu Medycznego w Białymstoku Studiów Podyplomowych </w:t>
      </w:r>
      <w:r w:rsidRPr="006E5507">
        <w:rPr>
          <w:rFonts w:ascii="Times New Roman" w:eastAsia="Times New Roman" w:hAnsi="Times New Roman" w:cs="Times New Roman"/>
          <w:bCs/>
          <w:u w:val="single"/>
          <w:lang w:eastAsia="pl-PL"/>
        </w:rPr>
        <w:t>Bezpieczeństwo żywności i suplementów diety</w:t>
      </w:r>
      <w:r w:rsidRPr="006E5507">
        <w:rPr>
          <w:rFonts w:ascii="Times New Roman" w:eastAsia="Times New Roman" w:hAnsi="Times New Roman" w:cs="Times New Roman"/>
          <w:bCs/>
          <w:lang w:eastAsia="pl-PL"/>
        </w:rPr>
        <w:t xml:space="preserve"> odpowiada Misji Uczelni. Zgodnie z Misją Uniwersytet Medyczny w Białymstoku kształci na kierunkach medycznych. Wydział Farmaceutyczny z Oddziałem Medycyny Laboratoryjnej UMB przyjął strategię otwierania się na kandydatów różnych Uczelni. Celem Uczelni jest dążenie do wszechstronnego kształcenia studentów i słuchaczy studiów podyplomowych. Poza przekazaniem studentom i słuchaczom studiów podyplomowych niezbędnej wiedzy teoretycznej, praktycznej, a także przygotowaniem do ustawicznego kształcenia, ważnym elementem edukacji na UMB jest uwrażliwienie studentów i słuchaczy i na wartości życia i godność człowieka. Zadaniem Uczelni jest także przygotowanie młodzieży akademickiej do wypełniania przyszłych obowiązków zgodnie z zasadami moralnymi i etyką zawodową, co także odpowiada kształceniu na Studiach Podyplomowych. Uczelnia i Wydział osiąga to m.in. poprzez stwarzanie studentom i słuchaczom studiów podyplomowych warunków do pracy naukowej zwłaszcza w tych dziedzinach, które obejmują kierunki kształcenia, pracy społecznej oraz do rozwijania swojej osobowości poprzez działalność kulturalną. W związku z powyższym powstające Studia Podyplomowe </w:t>
      </w:r>
      <w:r w:rsidRPr="006E5507">
        <w:rPr>
          <w:rFonts w:ascii="Times New Roman" w:eastAsia="Times New Roman" w:hAnsi="Times New Roman" w:cs="Times New Roman"/>
          <w:bCs/>
          <w:u w:val="single"/>
          <w:lang w:eastAsia="pl-PL"/>
        </w:rPr>
        <w:t>Bezpieczeństwo żywności i suplementów diety</w:t>
      </w:r>
      <w:r w:rsidRPr="006E5507">
        <w:rPr>
          <w:rFonts w:ascii="Times New Roman" w:eastAsia="Times New Roman" w:hAnsi="Times New Roman" w:cs="Times New Roman"/>
          <w:bCs/>
          <w:lang w:eastAsia="pl-PL"/>
        </w:rPr>
        <w:t xml:space="preserve"> wpisują się w misję Uczelni.</w:t>
      </w:r>
    </w:p>
    <w:p w:rsidR="00694689" w:rsidRPr="006E5507" w:rsidRDefault="00694689" w:rsidP="00694689">
      <w:pPr>
        <w:ind w:left="-709" w:right="-711" w:firstLine="20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E5507">
        <w:rPr>
          <w:rFonts w:ascii="Times New Roman" w:eastAsia="Times New Roman" w:hAnsi="Times New Roman" w:cs="Times New Roman"/>
          <w:bCs/>
          <w:lang w:eastAsia="pl-PL"/>
        </w:rPr>
        <w:t xml:space="preserve">Poza wypełnianiem funkcji edukacyjnej, dzięki kształceniu specjalistów oraz rozwojowi infrastruktury medyczno-terapeutycznej Uniwersytet Medyczny w Białymstoku uczestniczy także w sprawowaniu opieki zdrowotnej w regionie, poprzez świadczenie usług medycznych i propagowanie prawidłowego żywienia człowieka na najwyższym poziomie referencyjnym dzięki wdrażaniu nowych metod diagnostycznych i terapeutycznych, co także odpowiada rozwojowi kształcenia na Studiach Podyplomowych, dostarczających specjalistów dla całego regionu. </w:t>
      </w:r>
    </w:p>
    <w:p w:rsidR="00694689" w:rsidRPr="006E5507" w:rsidRDefault="00694689" w:rsidP="00694689">
      <w:pPr>
        <w:spacing w:after="0"/>
        <w:ind w:left="-709" w:right="-711" w:firstLine="207"/>
        <w:jc w:val="both"/>
        <w:rPr>
          <w:rFonts w:ascii="Times New Roman" w:hAnsi="Times New Roman" w:cs="Times New Roman"/>
          <w:szCs w:val="24"/>
        </w:rPr>
      </w:pPr>
      <w:r w:rsidRPr="006E5507">
        <w:rPr>
          <w:rFonts w:ascii="Times New Roman" w:hAnsi="Times New Roman" w:cs="Times New Roman"/>
          <w:szCs w:val="24"/>
        </w:rPr>
        <w:t xml:space="preserve">Do Misji UMB ściśle nawiązuje strategiczny plan rozwoju UMB. </w:t>
      </w:r>
      <w:r w:rsidRPr="006E5507">
        <w:rPr>
          <w:rFonts w:ascii="Times New Roman" w:hAnsi="Times New Roman" w:cs="Times New Roman"/>
          <w:bCs/>
          <w:szCs w:val="24"/>
        </w:rPr>
        <w:t xml:space="preserve">Jednym z dowodów rzeczywistego powiązania sformułowanej strategii rozwoju UMB z jego Misją i polityką budowy wysokiej jakości kształcenia jest doskonalenie </w:t>
      </w:r>
      <w:r w:rsidRPr="006E5507">
        <w:rPr>
          <w:rFonts w:ascii="Times New Roman" w:hAnsi="Times New Roman" w:cs="Times New Roman"/>
          <w:szCs w:val="24"/>
        </w:rPr>
        <w:t>bazy dydaktycznej, naukowej i klinicznej wszystkich jednostek uczelnianych. Dlatego też Uniwersytet Medyczny stale inwestuje i pozyskuje fundusze zewnętrzne (unijne, państwowe) na rozwój bazy techniczno-dydaktyczno-naukowej. Przykładem tego jest wyposażone, w unikalny sprzęt w skali kraju Euroregionalne Centrum Farmacji powstałe na potrzeby działalności dydaktyczno-naukowej Wydziału Farmaceutycznego z Oddziałem Medycyny Laboratoryjnej. Podobnie Wydział Nauk o Zdrowiu przeniósł się ostatnio do nowo oddanego i nowo wyposażonego budynku, gdzie mieści się między innymi jedyna tego rodzaju i najnowocześniejsza w Polsce Pracownia Symulacji Medycznych Zakładu Medycyny Ratunkowej i Katastrof – miejsce kształcenia w zakresie ratownictwa medycznego. Rozwój infrastruktury Wydziałów UMB sprzyja również rozwojowi współpracy dydaktycznej i naukowej między Wydziałami. Pozwala to na kształcenie na interdyscyplinarnych kierunkach, na których prowadzą zajęcia specjaliści zarówno Wydziału Farmaceutycznego jak również Wydziału Lekarskiego i Wydziału Nauk o Zdrowiu. Przyczynia się to także do rozwoju naukowego Uczelni, która nieustannie zmierza do ugruntowania i rozwijania międzynarodowej aktywności publikacyjnej. Dowodem wysokiej jakości naukowej Uczelni są wyniki parametryzacji jednostek. Wg parametryzacji jednostek naukowych przeprowadzonej w 2011 przez MNiSW wszystkie trzy Wydziały UMB uzyskały I kategorię.</w:t>
      </w:r>
    </w:p>
    <w:p w:rsidR="00694689" w:rsidRPr="006E5507" w:rsidRDefault="00694689" w:rsidP="00694689">
      <w:pPr>
        <w:spacing w:after="0"/>
        <w:ind w:left="-709" w:right="-711"/>
        <w:jc w:val="both"/>
        <w:rPr>
          <w:rFonts w:ascii="Times New Roman" w:hAnsi="Times New Roman" w:cs="Times New Roman"/>
          <w:szCs w:val="24"/>
        </w:rPr>
      </w:pPr>
      <w:r w:rsidRPr="006E5507">
        <w:rPr>
          <w:rFonts w:ascii="Times New Roman" w:hAnsi="Times New Roman" w:cs="Times New Roman"/>
          <w:szCs w:val="24"/>
        </w:rPr>
        <w:t xml:space="preserve">Podnoszeniu jakości kształcenia sprzyja również informatyzacja i poszerzanie dostępu do światowego piśmiennictwa medycznego. Taki cel ma rozwijanie działalności Biblioteki Głównej, pracującej w zintegrowanym systemie bibliotecznym ALEPH 500. Udostępnia ona wiele pełnotekstowych baz bibliograficznych, takich jak: EBSCO, Wydawnictwo FEMS, LWW, Nature Science, Science Direct, Springer, Willey, Inter Science, Blackwell Synergy, BMJ, Karger. Inne bazy bibliograficzne dostępne z serwerów UMB to: Medline, Polska Bibliografia Lekarska, Bibliografia publikacji pracowników UMB, Rozprawy doktorskie i habilitacyjne OPI, Web of Knowledge, EMBASE, SCOPUS. Uniwersytet Medyczny w Białymstoku jest również jednym z współzałożycieli Miejskiej Sieci Komputerowej BIAMAN, która świadczy usługi w zakresie dostępu do ogólnoświatowych zasobów internetowych. Budowa sieci pozwoliła na przyłączenie wszystkich lokalizacji, na bazie których działają jednostki naukowo-dydaktyczne UMB do szybkiej, szerokopasmowej sieci internetowej o dużych możliwościach technicznych. </w:t>
      </w:r>
    </w:p>
    <w:p w:rsidR="00694689" w:rsidRPr="006E5507" w:rsidRDefault="00694689" w:rsidP="00694689">
      <w:pPr>
        <w:spacing w:after="0"/>
        <w:ind w:left="-709" w:right="-711"/>
        <w:jc w:val="both"/>
        <w:rPr>
          <w:rFonts w:ascii="Times New Roman" w:hAnsi="Times New Roman" w:cs="Times New Roman"/>
          <w:szCs w:val="24"/>
        </w:rPr>
      </w:pPr>
      <w:r w:rsidRPr="006E5507">
        <w:rPr>
          <w:rFonts w:ascii="Times New Roman" w:hAnsi="Times New Roman" w:cs="Times New Roman"/>
          <w:szCs w:val="24"/>
        </w:rPr>
        <w:t>Powyższe działania świadczą o rozwijaniu intensywnej działalności dydaktyczno-naukowej na Uniwersytecie Medycznym w Białymstoku. Wskazują również, że istnienie i rozwój Studiów Podyplomowych na kierunku: Bezpieczeństwo żywności i suplementów diety, jednoznacznie wpisuje się w misję Uczelni i potrzeby regionu.</w:t>
      </w:r>
    </w:p>
    <w:p w:rsidR="00694689" w:rsidRPr="006E5507" w:rsidRDefault="00694689" w:rsidP="00694689">
      <w:pPr>
        <w:tabs>
          <w:tab w:val="right" w:leader="dot" w:pos="9072"/>
        </w:tabs>
        <w:spacing w:after="12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94689" w:rsidRPr="006E5507" w:rsidRDefault="00694689" w:rsidP="00694689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-142" w:right="-711"/>
        <w:jc w:val="both"/>
        <w:rPr>
          <w:rFonts w:ascii="Times New Roman" w:eastAsia="Calibri" w:hAnsi="Times New Roman" w:cs="Times New Roman"/>
        </w:rPr>
      </w:pPr>
      <w:r w:rsidRPr="006E5507">
        <w:rPr>
          <w:rFonts w:ascii="Times New Roman" w:eastAsia="Calibri" w:hAnsi="Times New Roman" w:cs="Times New Roman"/>
          <w:b/>
        </w:rPr>
        <w:t>Wskazanie, czy w procesie definiowania efektów kształcenia oraz tworzenia programu studiów uwzględniono opinie słuchaczy, absolwentów i pracodawców:</w:t>
      </w:r>
      <w:r w:rsidRPr="006E5507">
        <w:rPr>
          <w:rFonts w:ascii="Times New Roman" w:eastAsia="Calibri" w:hAnsi="Times New Roman" w:cs="Times New Roman"/>
        </w:rPr>
        <w:t xml:space="preserve"> </w:t>
      </w:r>
      <w:r w:rsidR="00D638E9" w:rsidRPr="006E5507">
        <w:rPr>
          <w:rFonts w:ascii="Times New Roman" w:eastAsia="Calibri" w:hAnsi="Times New Roman" w:cs="Times New Roman"/>
        </w:rPr>
        <w:t xml:space="preserve">nie dotyczy </w:t>
      </w:r>
    </w:p>
    <w:p w:rsidR="00694689" w:rsidRPr="006E5507" w:rsidRDefault="00694689" w:rsidP="00694689">
      <w:pPr>
        <w:numPr>
          <w:ilvl w:val="0"/>
          <w:numId w:val="1"/>
        </w:numPr>
        <w:tabs>
          <w:tab w:val="clear" w:pos="360"/>
          <w:tab w:val="num" w:pos="0"/>
          <w:tab w:val="right" w:leader="dot" w:pos="9781"/>
        </w:tabs>
        <w:spacing w:after="120" w:line="240" w:lineRule="auto"/>
        <w:ind w:left="-142" w:right="-711"/>
        <w:jc w:val="both"/>
        <w:rPr>
          <w:rFonts w:ascii="Times New Roman" w:eastAsia="Calibri" w:hAnsi="Times New Roman" w:cs="Times New Roman"/>
          <w:b/>
        </w:rPr>
      </w:pPr>
      <w:r w:rsidRPr="006E5507">
        <w:rPr>
          <w:rFonts w:ascii="Times New Roman" w:eastAsia="Calibri" w:hAnsi="Times New Roman" w:cs="Times New Roman"/>
          <w:b/>
        </w:rPr>
        <w:t>Wymagania wstępne (oczekiwane kompetencje kandydata):</w:t>
      </w:r>
    </w:p>
    <w:p w:rsidR="00694689" w:rsidRPr="006E5507" w:rsidRDefault="00694689" w:rsidP="00694689">
      <w:pPr>
        <w:spacing w:after="0" w:line="240" w:lineRule="exact"/>
        <w:ind w:left="284"/>
        <w:contextualSpacing/>
        <w:rPr>
          <w:rFonts w:ascii="Times New Roman" w:hAnsi="Times New Roman" w:cs="Times New Roman"/>
          <w:b/>
        </w:rPr>
      </w:pPr>
    </w:p>
    <w:p w:rsidR="00694689" w:rsidRPr="006E5507" w:rsidRDefault="00694689" w:rsidP="00694689">
      <w:pPr>
        <w:ind w:left="-567" w:right="-711"/>
        <w:jc w:val="both"/>
        <w:rPr>
          <w:rFonts w:ascii="Times New Roman" w:hAnsi="Times New Roman" w:cs="Times New Roman"/>
        </w:rPr>
      </w:pPr>
      <w:r w:rsidRPr="006E5507">
        <w:rPr>
          <w:rFonts w:ascii="Times New Roman" w:hAnsi="Times New Roman" w:cs="Times New Roman"/>
        </w:rPr>
        <w:t xml:space="preserve">Studia podyplomowe na kierunku: </w:t>
      </w:r>
      <w:r w:rsidRPr="006E5507">
        <w:rPr>
          <w:rFonts w:ascii="Times New Roman" w:hAnsi="Times New Roman" w:cs="Times New Roman"/>
          <w:szCs w:val="24"/>
        </w:rPr>
        <w:t xml:space="preserve">Bezpieczeństwo żywności i suplementów diety </w:t>
      </w:r>
      <w:r w:rsidRPr="006E5507">
        <w:rPr>
          <w:rFonts w:ascii="Times New Roman" w:hAnsi="Times New Roman" w:cs="Times New Roman"/>
        </w:rPr>
        <w:t xml:space="preserve">adresowane są do absolwentów wyższych uczelni, zwłaszcza do farmaceutów, diagnostów laboratoryjnych i absolwentów innych kierunków medycznych a także do absolwentów studiów uniwersyteckich i politechnicznych, np. chemii, biologii, ochrony środowiska, ekonomii, kierunków rolno-spożywczych, technologów żywności, itp., chcących poszerzyć wiedzę z aktualnej tematyki dotyczącej żywienia, jakości i bezpieczeństwa żywności oraz suplementów diety.   </w:t>
      </w:r>
    </w:p>
    <w:p w:rsidR="00694689" w:rsidRPr="006E5507" w:rsidRDefault="00694689" w:rsidP="00694689">
      <w:pPr>
        <w:ind w:left="-567" w:right="-711"/>
        <w:jc w:val="both"/>
        <w:rPr>
          <w:rFonts w:ascii="Times New Roman" w:hAnsi="Times New Roman" w:cs="Times New Roman"/>
        </w:rPr>
      </w:pPr>
      <w:r w:rsidRPr="006E5507">
        <w:rPr>
          <w:rFonts w:ascii="Times New Roman" w:hAnsi="Times New Roman" w:cs="Times New Roman"/>
          <w:b/>
        </w:rPr>
        <w:t>II. ZAKŁADANE EFEKTY KSZTAŁCENIA:</w:t>
      </w: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8629"/>
      </w:tblGrid>
      <w:tr w:rsidR="00694689" w:rsidRPr="006E5507" w:rsidTr="00D638E9">
        <w:trPr>
          <w:trHeight w:val="797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8E9" w:rsidRPr="006E5507" w:rsidRDefault="00D638E9" w:rsidP="00D638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Opis zakładanych efektów kształcenia </w:t>
            </w:r>
          </w:p>
          <w:p w:rsidR="00694689" w:rsidRPr="006E5507" w:rsidRDefault="00D638E9" w:rsidP="00D638E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Po ukończeniu studiów podyplomowych absolwent: </w:t>
            </w:r>
          </w:p>
        </w:tc>
      </w:tr>
      <w:tr w:rsidR="00694689" w:rsidRPr="006E5507" w:rsidTr="00D638E9">
        <w:trPr>
          <w:trHeight w:val="523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b/>
                <w:lang w:eastAsia="pl-PL"/>
              </w:rPr>
              <w:t>WIEDZA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podstawowe pojęcia dotyczące oceny jakości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metody jakościowej i ilościowej analizy składników żywności: białek, tłuszczów, węglowodanów, witamin, składników mineralnych.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normy jakości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metody pobierania i przygotowania prób do analizy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podstawowe pojęcia dotyczące analizy sensorycznej i konsumenckiej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prawidłowe warunki wykonywania analizy sensorycznej i konsumenckiej produktów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metody sprawdzania wrażliwości sensorycznej oraz metody analiz konsumenckich.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zagrożenia wynikające z zanieczyszczeń żywności i obecności w niej składników antyodżywczych.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KP-W09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rodzaje zanieczyszczeń w żywności i substancje antyodżywcze występujące w produktach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zagrożenia związane ze stosowaniem substancji dodatkowych do żywności – barwników, substancji słodzących, konserwantów, przeciwutleniaczy, itp.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sposoby monitorowania zanieczyszczeń i obecności składników antyodżywczych w żywności i zafałszowań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zagrożenia związane ze spożyciem grzybów.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zagadnienia bioterroryzmu żywnościowego.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parametry jakości wody przeznaczonej do picia.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rozporządzenia dotyczące bezpieczeństwa żywności oraz organy urzędowej kontroli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wiedzę o budowie i funkcjach biologicznych lipidów oraz witamin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procesy biotechnologiczne stosowane w produkcji żywności, oraz określa ich wpływ na kształtowanie właściwości organoleptycznych i odżywczych produktu końcowego.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ogólną znajomość podstawowych pojęć z zakresu higieny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KP-W19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wiedzę z zakresu rozpoznawania podstawowych zagrożeń zdrowia ludności związanych z jakością żywności.</w:t>
            </w:r>
          </w:p>
        </w:tc>
      </w:tr>
      <w:tr w:rsidR="00694689" w:rsidRPr="006E5507" w:rsidTr="00D638E9">
        <w:trPr>
          <w:trHeight w:val="556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Jest w stanie scharakteryzować wpływ czynników jakości żywności na organizmy człowieka.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zagrożenia i konsekwencje zdrowotne związane z zanieczyszczeniem środowiska pracy w zakładach zbiorowego żywienia.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i rozumie zagadnienia związane z bezpieczeństwem żywności i żywienia dotyczące działań niepożądanych substancji obcych i zanieczyszczeń.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i rozumie podstawowe procesy zagrażające jakości zdrowotnej żywności zachodzące w produktach spożywczych w wyniku przetwarzania, pakowania, przechowywania i transportu.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podstawy prawne ochrony żywności w kontekście prawa żywnościowego Unii Europejskiej.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val="en-US" w:eastAsia="pl-PL"/>
              </w:rPr>
              <w:t>KP-W25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Znajomość klasyfikacji tkanek organizmu, ich organizacji histologicznej, funkcji i występowania w organizmie.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Znajomość organizacji histologicznej i funkcji poszczególnych narządów układu pokarmowego.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wiedzę z zakresu roli rozproszonego układu  neuroendokrynowego w kontroli procesu trawienia i pracy przewodu pokarmowego.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metody wprowadzania leków do ustroju.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KP-W29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interakcje pomiędzy lekami farmakologicznymi a żywnością, używkami i lekami ziołowymi.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wpływ leków i wybranych roślinnych substancji czynnych  na fizjologię układu pokarmowego.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zagadnienia dotyczące jakości mikrobiologicznej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klasyfikację drobnoustrojów występujących w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dopuszczalne zawartości zanieczyszczeń mikrobiologicznych poszczególnych grup produktów żywnościowych.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poszczególne etapy produkcji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systemy kontroli jakości na wszystkich etapach produkcji żywności: pozyskiwanie i magazynowanie surowców, technologia produkcji żywności, pakowanie żywności, magazynowanie, transport.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zasady dotyczące dystrybucji produktów żywnościowych.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rodzaje materiałów opakowaniowych dopuszczonych do kontaktu z żywnością.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aktualne przepisy dotyczące oświadczeń żywieniowych.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KP-W39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przepisy prawne dotyczące reklamy środków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zasady etykietowania produktów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zasady prawidłowego żywienia zgodnie z obowiązującymi normami na zapotrzebowanie.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rolę podstawowych składników odżywczych, witamin i składników mineralnych w żywieniu.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wartość odżywczą grup produktów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choroby na tle wadliwego żywienia.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aktualne przepisy prawne dotyczące żywności i żywienia w krajach Unii Europejskiej.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aktualne rozporządzenia dotyczące suplementów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przepisy prawne obowiązujące w zakładach żywienia zbiorowego.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przepisy dotyczące ochrony własności intelektualnej.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KP-W49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zagadnienia dotyczące suplementów diety oraz przepisy prawne dotyczące ich wprowadzania do obrotu.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Charakteryzuje poszczególne rodzaje suplementów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zagrożenia wynikające  ze stosowania nadmiaru suplementów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postaci farmaceutyczne suplementów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i stosuje ze zrozumieniem wiedzę w obszarze leków pochodzenia naturalnego oraz roślinnych suplementów diety w tym składników biologicznie aktywnych, ich wykorzystanie w profilaktyce i terapii różnych jednostek chorobowych.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kryteria i metody oceny jakości roślinnych produktów leczniczych oraz suplementów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wiedzę na temat stosowania i dawkowania roślinnych suplementów diety oraz ich toksyczności, skutkach działań niepożądanych oraz interakcjach z lekami w tym lekami pochodzenia naturalnego.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i rozumie hierarchię aktów prawnych  z zakresu prawa żywnościowego.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elementy oceny jakości żywności, systemy zarządzania bezpieczeństwem i jakością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podział środków specjalnego przeznaczenia żywieniowego według obowiązującego rozporządzenia.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KP-W59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skład preparatów do żywienia niemowląt i małych dzieci, środków spożywczych o obniżonej energetyczności, dietetycznych środków spożywczych specjalnego przeznaczenia medycznego, środków dla sportowców, cukrzyków, środków spożywczych o ograniczonej zawartości sodu i środków bezglutenowych.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zagadnienie nowej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podstawowe pojęcia z zakresu toksykologii oraz zagadnienia dotyczące losów ksenobiotyków w organizmie i mechanizmów ich działania toksycznego, jak również interakcji toksykologicznych.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źródła i rodzaje zanieczyszczeń chemicznych środowiska życia i środowiska pracy oraz stwarzane przez nie zagrożenia dla zdrowia człowieka.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Wie, w jaki sposób ocenia się zanieczyszczenie środowiska naturalnego i środowiska pracy substancjami chemicznymi oraz monitoruje narażenie człowieka na te substancje i wykrywa skutki zdrowotne.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zasady udzielania pierwszej pomocy w zatruciach ostrych.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metody towaroznawczej oceny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narzędzia do sporządzania planów biznesu i wniosków aplikacyjnych, związane z pozyskiwaniem i wykorzystywaniem zasobów.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sposoby rozwiązywania różnych problemów dotyczących przedsiębiorstw i instytucji publicznych.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zasady obowiązujące w gospodarstwach agroturystycznych.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KP-W69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przepisy prawne z zakresu prowadzenia działalności agroturystycznej.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zasady obowiązujące w gospodarstwach ekologicznych.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zagadnienia dotyczące produkcji żywności ekologicznej i produktów regionalnych.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przepisy prawne dotyczące rejestracji i znakowania produktów regionalnych.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definicję, podział żywności funkcjonalnej oraz zagadnienia związane z jej produkcją.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zagadnienie alergii i nietolerancji pokarmowej oraz produkty spożywcze, które najczęściej je wywołują.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zagadnienie nutrigenomiki i nutrigenetyki.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KP-W76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Zna poszczególne grupy żywności funkcjonalnej i możliwości jej wykorzystania.</w:t>
            </w:r>
          </w:p>
        </w:tc>
      </w:tr>
      <w:tr w:rsidR="00694689" w:rsidRPr="006E5507" w:rsidTr="00D638E9">
        <w:trPr>
          <w:trHeight w:val="622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b/>
                <w:lang w:eastAsia="pl-PL"/>
              </w:rPr>
              <w:t>UMIEJĘTNOŚCI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prawidłowo pobrać i przygotować próbę żywności do analizy.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zinterpretować wyniki analizy w oparciu o aktualne normy jakości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jakościowo i ilościowo oznaczyć zawartość składników żywności: białek, tłuszczów, węglowodanów, witamin, składników mineralnych.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odpowiednio przeprowadzić próby oceny wrażliwości sensorycznej.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właściwie przeprowadzić analizę konsumencką produktów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ocenić bezpieczeństwo środków spożywczych i substancji dodatkowych wykorzystując hodowle komórkowe, w tym ocenić cytotoksyczność tych składników.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wykonać metody analityczne oceniające bezpieczeństwo żywności, oznaczyć zawartość pierwiastków toksycznych, wykryć zafałszowania w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formułować i wykorzystywać wnioski z badań naukowych i własnych obserwacji.</w:t>
            </w:r>
          </w:p>
        </w:tc>
      </w:tr>
      <w:tr w:rsidR="00694689" w:rsidRPr="006E5507" w:rsidTr="00D638E9">
        <w:trPr>
          <w:trHeight w:val="70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KP-U09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określić jakość produktów biotechnologicznie przetworzonych, potrafi zastosować procesy z zakresu biotechnologii w celu pozyskania określonych cech produktu lub też substancji stosowanych w produkcji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analizować i opisywać zależności między zdrowiem człowieka i jakością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ocenić przyczyny żywieniowe wystąpienia zatruć i rozwoju chorób w populacji ludzkiej.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umiejętność rozumienia i opisu mechanizmów rozwoju zaburzeń czynnościowych, prawidłowego interpretowania podłoża rozwoju chorób zakaźnych i niezakaźnych.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przedstawić znaczenie badań dotyczących oceny jakości zdrowotnej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samodzielnie korzystać ze źródeł informacji dotyczących jakości żywności i wytycznych do oceny narażenia i ryzyka zdrowotnego.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korzystać ze źródeł informacji na temat badań dotyczących jakości zdrowotnej żywności; w tym np. wytycznych, publikacji naukowych, ustawodawstwa oraz potrafi dokonać krytycznej oceny źródeł – zgodnie z zasadami evidence</w:t>
            </w:r>
            <w:r w:rsidR="00745488" w:rsidRPr="006E55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based</w:t>
            </w:r>
            <w:r w:rsidR="00745488" w:rsidRPr="006E55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bromatology i  evidence</w:t>
            </w:r>
            <w:r w:rsidR="00745488" w:rsidRPr="006E55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based</w:t>
            </w:r>
            <w:r w:rsidR="00745488" w:rsidRPr="006E550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nutrition.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zastosować, wykonać i interpretować wyniki badań w zakresie oceny jakości zdrowotnej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dokonać oceny narażenia organizmu ludzkiego na zanieczyszczenia obecne w żywności w zakresie szeroko pojętego bezpieczeństwa żywności i żywienia.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ocenić zagrożenie wynikające z niewłaściwej jakości zdrowotnej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KP-U19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Posiadanie umiejętności prawidłowego mikroskopowania i opisu cech morfologicznych tkanek i narządów układu pokarmowego.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Posiadanie umiejętności powiązania budowy histologicznej narządów układu pokarmowego z ich funkcją w procesie trawienia.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umiejętnie zastosować wiedzę teoretyczną  na temat bezpiecznego stosowania leków farmakologicznych uwzględniając nawyki żywieniowe.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wykonać analizę mikrobiologiczną żywności: dobrać warunki, odpowiednie podłoża mikrobiologiczne.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właściwie rozróżniać poszczególne szczepy bakteryjne oraz porównywać cechy morfologiczne pleśni.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właściwie wykonać preparaty mikroskopowe.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wdrożyć systemy kontroli jakości żywności, takie jak: HACCP, GHP, normy ISO, itp. w zakładzie produkującym żywność.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wdrożyć systemy kontroli jakości w hurtowni spożywczej.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poprawnie przygotować oświadczenie żywieniowe.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przygotować etykietę środka spożywczego zgodnie z przepisami.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KP-U29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dobrać odpowiednie opakowanie do poszczególnych środków spożywczych.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zasady prawidłowego żywienia i odpowiednio skomponować dietę.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scharakteryzować choroby związane z nieprawidłowym żywieniem.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ocenić sposób żywienia za pomocą programu komputerowego „Dieta 5” i zaproponować prawidłową dietę.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ocenić stan odżywienia metodą bioimpedancji elektrycznej.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wyszukać ustawy i rozporządzenia dotyczące żywności, żywienia i suplementów diety w systemach aktów prawnych.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prawidłowo przygotować wniosek patentowy.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scharakteryzować poszczególne rodzaje suplementów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dobrać odpowiedni suplement diety w przypadku określonych schorzeń.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przygotować oświadczenie żywieniowe dla suplementu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KP-U39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ocenić jakość roślinnego suplementu diety i jego jakość leczniczą z użyciem metod analitycznych i biologicznych oraz zaproponować optymalną propozycję składu roślinnego suplementu diety.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podać podstawowe systemy zarządzania bezpieczeństwem i jakością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przeprowadzić audyt wewnętrzny systemu zapewnienia bezpieczeństwa zdrowotnego,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dobrać odpowiedni środek spożywczy specjalnego przeznaczenia w zależności od szczególnych potrzeb żywieniowych.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scharakteryzować zagadnienie Novel Food i zasady jej wprowadzania do obrotu.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wymienić główne grupy zanieczyszczeń chemicznych środowiska życia i pracy człowieka oraz omówić stwarzane przez nie zagrożenia dla zdrowia człowieka i środowiska naturalnego.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 xml:space="preserve">Potrafi omówić związek pomiędzy stopniem zanieczyszczenia środowiska (powietrza, wody i gleby) a jakością produktów spożywczych pochodzenia roślinnego oraz zwierzęcego i zdrowiem człowieka.  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dokonać oceny towaroznawczej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Posiadają umiejętności wykorzystywania metod analitycznych do badania zjawisk i procesów gospodarczych, w tym zwłaszcza w gospodarce żywnościowej oraz modelowania ich przebiegu w skali mikro- i makroekonomicznej w warunkach gospodarki rynkowej.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Posiada umiejętności przeprowadzania analizy, interpretacji i oceny zjawisk i procesów zarządzania, a także organizowania pracy zespołowej, kierowania zespołami ludzkimi, negocjowania.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KP-U49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wdrożyć działalność gospodarstwa agroturystycznego zgodnie z obowiązującymi przepisami.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KP-U50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ułożyć przykładowy jadłospis dla różnych grup ludności z uwzględnieniem wieku, płci, aktywności fizycznej i stanu fizjologicznego.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KP-U51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przygotować dokumentację wymaganą do zarejestrowania produktu regionalnego.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KP-U52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scharakteryzować zasady produkcji ekologicznej oraz produkcji wyrobów regionalnych.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KP-U53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scharakteryzować poszczególne grupy żywności funkcjonalnej i ich skład.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KP-U54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zaproponować odpowiednie produkty funkcjonalne w profilaktyce i wspomaganiu leczenia chorób cywilizacyjnych.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KP-U55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dobrać odpowiednie produkty funkcjonalne w przypadku szczególnych potrzeb żywieniowych.</w:t>
            </w:r>
          </w:p>
        </w:tc>
      </w:tr>
      <w:tr w:rsidR="00694689" w:rsidRPr="006E5507" w:rsidTr="00D638E9">
        <w:trPr>
          <w:trHeight w:val="458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b/>
                <w:lang w:eastAsia="pl-PL"/>
              </w:rPr>
              <w:t>KOMPETENCJE SPOŁECZNE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Jest świadom potrzeby ustawicznego doskonalenia zawodowego.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umiejętności teoretyczne i praktyczne w pracowni analiz konsumenckich.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umiejętności teoretyczne i praktyczne w laboratorium oceny jakości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dbać o bezpieczeństwo własne, otoczenia i współpracowników.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Jest przygotowany do poszerzenia wiedzy w zakresie żywności GMO, w szczególności w zakresie nowoczesnego zastosowania GMO w procesach produkcji żywności lub jej składników.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Ma świadomość społecznych uwarunkowań i ograniczeń wynikających z choroby i potrzeby propagowania zachowań prozdrowotnych.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Nabywa nawyk wspierania działań pomocowych i zaradczych.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Wykazanie nawyków i umiejętności samokształcenia. Rozwijanie pożądanych cech osobowości i zainteresowań zawodowych. Korzystanie z piśmiennictwa fachowego.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KP-K09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Wykazuje umiejętność i nawyk samokształcenia.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umiejętności teoretyczne i praktyczne w laboratorium mikrobiologicznym żywności.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systemy kontroli jakości żywności w pracy zawodowej.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KP-K12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zdobyte umiejętności  w praktyce zawodowej.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KP-K13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wiedzę dotyczącą prawidłowego żywienia w codziennym życiu i pracy zawodowej.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KP-K14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wiedzę dotyczącą prawa żywieniowego i patentowego w pracy zawodowej.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KP-K15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wiedzę dotyczącą suplementów diety  w codziennym życiu i pracy zawodowej.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KP-K16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Wykazuje kreatywność w temacie roślinnych suplementów diety i jest zdolny do wyciągania i formułowania wniosków z własnych pomiarów i obserwacji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KP-K17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wiedzę dotyczącą środków specjalnego przeznaczenia żywieniowego w codziennym życiu i pracy zawodowej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KP-K18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Rozumie istnienie silnego związku pomiędzy czystością środowiska a jakością i bezpieczeństwem zdrowotnym produktów spożywczych pochodzenia roślinnego i zwierzęcego.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KP-K19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Rozumie potrzebę monitoringu środowiska i monitoringu biologicznego oraz konieczność ograniczania zanieczyszczeń chemicznych środowiska.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KP-K20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zdobytą wiedzę podczas prowadzenia gospodarstwa agroturystycznego</w:t>
            </w:r>
          </w:p>
        </w:tc>
      </w:tr>
      <w:tr w:rsidR="00694689" w:rsidRPr="006E5507" w:rsidTr="00D638E9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KP-K21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689" w:rsidRPr="006E5507" w:rsidRDefault="006946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E5507">
              <w:rPr>
                <w:rFonts w:ascii="Times New Roman" w:eastAsia="Times New Roman" w:hAnsi="Times New Roman" w:cs="Times New Roman"/>
                <w:lang w:eastAsia="pl-PL"/>
              </w:rPr>
              <w:t>Potrafi zastosować wiedzę dotyczącą produktów regionalnych i ekologicznych w codziennym życiu i pracy zawodowej</w:t>
            </w:r>
          </w:p>
        </w:tc>
      </w:tr>
    </w:tbl>
    <w:p w:rsidR="00694689" w:rsidRPr="006E5507" w:rsidRDefault="00694689" w:rsidP="006946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638E9" w:rsidRPr="006E5507" w:rsidRDefault="00D638E9" w:rsidP="00D638E9">
      <w:pPr>
        <w:spacing w:after="12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6E5507">
        <w:rPr>
          <w:rFonts w:ascii="Times New Roman" w:hAnsi="Times New Roman" w:cs="Times New Roman"/>
          <w:b/>
          <w:i/>
        </w:rPr>
        <w:t>* Objaśnienia oznaczeń:</w:t>
      </w:r>
    </w:p>
    <w:p w:rsidR="00D638E9" w:rsidRPr="006E5507" w:rsidRDefault="00D638E9" w:rsidP="00D638E9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6E5507">
        <w:rPr>
          <w:rFonts w:ascii="Times New Roman" w:hAnsi="Times New Roman" w:cs="Times New Roman"/>
          <w:b/>
          <w:i/>
        </w:rPr>
        <w:t>W</w:t>
      </w:r>
      <w:r w:rsidRPr="006E5507">
        <w:rPr>
          <w:rFonts w:ascii="Times New Roman" w:hAnsi="Times New Roman" w:cs="Times New Roman"/>
          <w:i/>
        </w:rPr>
        <w:t xml:space="preserve"> – kategoria wiedzy, </w:t>
      </w:r>
      <w:r w:rsidRPr="006E5507">
        <w:rPr>
          <w:rFonts w:ascii="Times New Roman" w:hAnsi="Times New Roman" w:cs="Times New Roman"/>
          <w:b/>
          <w:i/>
        </w:rPr>
        <w:t>U</w:t>
      </w:r>
      <w:r w:rsidRPr="006E5507">
        <w:rPr>
          <w:rFonts w:ascii="Times New Roman" w:hAnsi="Times New Roman" w:cs="Times New Roman"/>
          <w:i/>
        </w:rPr>
        <w:t xml:space="preserve"> – kategoria umiejętności , </w:t>
      </w:r>
      <w:r w:rsidRPr="006E5507">
        <w:rPr>
          <w:rFonts w:ascii="Times New Roman" w:hAnsi="Times New Roman" w:cs="Times New Roman"/>
          <w:b/>
          <w:i/>
        </w:rPr>
        <w:t>K</w:t>
      </w:r>
      <w:r w:rsidRPr="006E5507">
        <w:rPr>
          <w:rFonts w:ascii="Times New Roman" w:hAnsi="Times New Roman" w:cs="Times New Roman"/>
          <w:i/>
        </w:rPr>
        <w:t xml:space="preserve"> – kategoria kompetencji społecznych</w:t>
      </w:r>
    </w:p>
    <w:p w:rsidR="00D638E9" w:rsidRPr="006E5507" w:rsidRDefault="00D638E9" w:rsidP="00D638E9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i/>
        </w:rPr>
      </w:pPr>
      <w:r w:rsidRPr="006E5507">
        <w:rPr>
          <w:rFonts w:ascii="Times New Roman" w:hAnsi="Times New Roman" w:cs="Times New Roman"/>
          <w:b/>
          <w:i/>
        </w:rPr>
        <w:t xml:space="preserve">01, 02, 03 </w:t>
      </w:r>
      <w:r w:rsidRPr="006E5507">
        <w:rPr>
          <w:rFonts w:ascii="Times New Roman" w:hAnsi="Times New Roman" w:cs="Times New Roman"/>
          <w:i/>
        </w:rPr>
        <w:t>i kolejne – numer efektu kształcenia</w:t>
      </w:r>
    </w:p>
    <w:p w:rsidR="00694689" w:rsidRPr="006E5507" w:rsidRDefault="00694689" w:rsidP="006946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4689" w:rsidRPr="006E5507" w:rsidRDefault="00694689" w:rsidP="0069468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4689" w:rsidRPr="006E5507" w:rsidRDefault="00694689" w:rsidP="0069468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507">
        <w:rPr>
          <w:rFonts w:ascii="Times New Roman" w:eastAsia="Calibri" w:hAnsi="Times New Roman" w:cs="Times New Roman"/>
          <w:sz w:val="24"/>
          <w:szCs w:val="24"/>
        </w:rPr>
        <w:t>………………………………………….</w:t>
      </w:r>
    </w:p>
    <w:p w:rsidR="00694689" w:rsidRPr="006E5507" w:rsidRDefault="00694689" w:rsidP="00694689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5507">
        <w:rPr>
          <w:rFonts w:ascii="Times New Roman" w:eastAsia="Calibri" w:hAnsi="Times New Roman" w:cs="Times New Roman"/>
          <w:i/>
          <w:sz w:val="24"/>
          <w:szCs w:val="24"/>
        </w:rPr>
        <w:t>(pieczątka i podpis Dziekana)</w:t>
      </w:r>
    </w:p>
    <w:p w:rsidR="001F5907" w:rsidRPr="006E5507" w:rsidRDefault="001F5907">
      <w:pPr>
        <w:rPr>
          <w:rFonts w:ascii="Times New Roman" w:hAnsi="Times New Roman" w:cs="Times New Roman"/>
        </w:rPr>
      </w:pPr>
    </w:p>
    <w:sectPr w:rsidR="001F5907" w:rsidRPr="006E5507" w:rsidSect="0069468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FDD69E82"/>
    <w:lvl w:ilvl="0" w:tplc="6FF818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C3296"/>
    <w:multiLevelType w:val="hybridMultilevel"/>
    <w:tmpl w:val="E20EF7E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0F775EB"/>
    <w:multiLevelType w:val="hybridMultilevel"/>
    <w:tmpl w:val="35BA92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97"/>
    <w:rsid w:val="000A4397"/>
    <w:rsid w:val="001F5907"/>
    <w:rsid w:val="00213066"/>
    <w:rsid w:val="00272691"/>
    <w:rsid w:val="002C5468"/>
    <w:rsid w:val="004F7A39"/>
    <w:rsid w:val="00694689"/>
    <w:rsid w:val="006E5507"/>
    <w:rsid w:val="00745488"/>
    <w:rsid w:val="00A262A9"/>
    <w:rsid w:val="00A915E8"/>
    <w:rsid w:val="00D638E9"/>
    <w:rsid w:val="00D70F64"/>
    <w:rsid w:val="00D92183"/>
    <w:rsid w:val="00E95D39"/>
    <w:rsid w:val="00F7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D302B-93ED-431A-B4D5-6811BD42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468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4689"/>
  </w:style>
  <w:style w:type="paragraph" w:styleId="Bezodstpw">
    <w:name w:val="No Spacing"/>
    <w:uiPriority w:val="1"/>
    <w:qFormat/>
    <w:rsid w:val="00694689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94689"/>
    <w:pPr>
      <w:ind w:left="720"/>
      <w:contextualSpacing/>
    </w:pPr>
  </w:style>
  <w:style w:type="paragraph" w:customStyle="1" w:styleId="Akapitzlist1">
    <w:name w:val="Akapit z listą1"/>
    <w:basedOn w:val="Normalny"/>
    <w:rsid w:val="00694689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3719</Words>
  <Characters>22319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Chodecka</dc:creator>
  <cp:lastModifiedBy>Emilia Minasz</cp:lastModifiedBy>
  <cp:revision>2</cp:revision>
  <cp:lastPrinted>2014-04-15T10:50:00Z</cp:lastPrinted>
  <dcterms:created xsi:type="dcterms:W3CDTF">2015-06-11T08:57:00Z</dcterms:created>
  <dcterms:modified xsi:type="dcterms:W3CDTF">2015-06-11T08:57:00Z</dcterms:modified>
</cp:coreProperties>
</file>