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26" w:rsidRPr="00C4512F" w:rsidRDefault="00E93626" w:rsidP="00CE578B">
      <w:pPr>
        <w:ind w:left="-993" w:right="-56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4512F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2 </w:t>
      </w:r>
      <w:r w:rsidRPr="00C4512F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CE578B">
        <w:rPr>
          <w:rFonts w:ascii="Times New Roman" w:hAnsi="Times New Roman" w:cs="Times New Roman"/>
          <w:sz w:val="20"/>
          <w:szCs w:val="20"/>
        </w:rPr>
        <w:t>Senatu nr 59/2015 z dnia 29.05.2015r</w:t>
      </w:r>
    </w:p>
    <w:p w:rsidR="00CA2CEE" w:rsidRPr="00C4512F" w:rsidRDefault="00CA2CEE" w:rsidP="00C4512F">
      <w:pPr>
        <w:tabs>
          <w:tab w:val="left" w:pos="5670"/>
        </w:tabs>
        <w:spacing w:after="120"/>
        <w:jc w:val="center"/>
        <w:outlineLvl w:val="0"/>
        <w:rPr>
          <w:rFonts w:ascii="Times New Roman" w:hAnsi="Times New Roman" w:cs="Times New Roman"/>
          <w:b/>
        </w:rPr>
      </w:pPr>
    </w:p>
    <w:p w:rsidR="00CA2CEE" w:rsidRPr="00C4512F" w:rsidRDefault="00CA2CEE" w:rsidP="00C4512F">
      <w:pPr>
        <w:tabs>
          <w:tab w:val="left" w:pos="5670"/>
        </w:tabs>
        <w:spacing w:after="120"/>
        <w:jc w:val="center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>EFEKTY KSZTAŁCENIA</w:t>
      </w:r>
    </w:p>
    <w:p w:rsidR="00CA2CEE" w:rsidRPr="00C4512F" w:rsidRDefault="00CA2CEE" w:rsidP="00C4512F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Kierunek: </w:t>
      </w:r>
      <w:r w:rsidRPr="00C4512F">
        <w:rPr>
          <w:rFonts w:ascii="Times New Roman" w:hAnsi="Times New Roman" w:cs="Times New Roman"/>
          <w:bCs/>
        </w:rPr>
        <w:t>Farmacja</w:t>
      </w:r>
      <w:r w:rsidRPr="00C4512F">
        <w:rPr>
          <w:rFonts w:ascii="Times New Roman" w:hAnsi="Times New Roman" w:cs="Times New Roman"/>
          <w:b/>
        </w:rPr>
        <w:tab/>
      </w:r>
    </w:p>
    <w:p w:rsidR="00CA2CEE" w:rsidRPr="00C4512F" w:rsidRDefault="00CA2CEE" w:rsidP="00C4512F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Poziom kształcenia: </w:t>
      </w:r>
      <w:r w:rsidRPr="00C4512F">
        <w:rPr>
          <w:rFonts w:ascii="Times New Roman" w:hAnsi="Times New Roman" w:cs="Times New Roman"/>
          <w:bCs/>
        </w:rPr>
        <w:t>studia jednolite magisterskie</w:t>
      </w:r>
      <w:r w:rsidRPr="00C4512F">
        <w:rPr>
          <w:rFonts w:ascii="Times New Roman" w:hAnsi="Times New Roman" w:cs="Times New Roman"/>
          <w:b/>
        </w:rPr>
        <w:tab/>
      </w:r>
    </w:p>
    <w:p w:rsidR="00CA2CEE" w:rsidRPr="00C4512F" w:rsidRDefault="00CA2CEE" w:rsidP="00C4512F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Profil: </w:t>
      </w:r>
      <w:r w:rsidRPr="00C4512F">
        <w:rPr>
          <w:rFonts w:ascii="Times New Roman" w:hAnsi="Times New Roman" w:cs="Times New Roman"/>
          <w:bCs/>
        </w:rPr>
        <w:t>ogólnoakademicki</w:t>
      </w:r>
      <w:r w:rsidR="00CD50A5">
        <w:rPr>
          <w:rFonts w:ascii="Times New Roman" w:hAnsi="Times New Roman" w:cs="Times New Roman"/>
          <w:bCs/>
        </w:rPr>
        <w:t xml:space="preserve"> (A)</w:t>
      </w:r>
      <w:r w:rsidRPr="00C4512F">
        <w:rPr>
          <w:rFonts w:ascii="Times New Roman" w:hAnsi="Times New Roman" w:cs="Times New Roman"/>
          <w:b/>
        </w:rPr>
        <w:tab/>
      </w:r>
    </w:p>
    <w:p w:rsidR="00CA2CEE" w:rsidRPr="00C4512F" w:rsidRDefault="00CA2CEE" w:rsidP="00C4512F">
      <w:pPr>
        <w:tabs>
          <w:tab w:val="left" w:pos="5670"/>
        </w:tabs>
        <w:spacing w:after="120"/>
        <w:rPr>
          <w:rFonts w:ascii="Times New Roman" w:hAnsi="Times New Roman" w:cs="Times New Roman"/>
          <w:b/>
        </w:rPr>
      </w:pPr>
    </w:p>
    <w:p w:rsidR="00CA2CEE" w:rsidRPr="00C4512F" w:rsidRDefault="00CA2CEE" w:rsidP="00C4512F">
      <w:pPr>
        <w:pStyle w:val="Akapitzlist2"/>
        <w:tabs>
          <w:tab w:val="left" w:pos="5670"/>
        </w:tabs>
        <w:spacing w:after="120"/>
        <w:ind w:left="-851"/>
        <w:rPr>
          <w:b/>
          <w:sz w:val="22"/>
          <w:szCs w:val="22"/>
        </w:rPr>
      </w:pPr>
      <w:r w:rsidRPr="00C4512F">
        <w:rPr>
          <w:b/>
          <w:sz w:val="22"/>
          <w:szCs w:val="22"/>
        </w:rPr>
        <w:t>I. INFORMACJE OGÓLNE</w:t>
      </w:r>
      <w:r w:rsidR="00C4512F" w:rsidRPr="00C4512F">
        <w:rPr>
          <w:b/>
          <w:sz w:val="22"/>
          <w:szCs w:val="22"/>
        </w:rPr>
        <w:t>:</w:t>
      </w:r>
      <w:r w:rsidRPr="00C4512F">
        <w:rPr>
          <w:b/>
          <w:sz w:val="22"/>
          <w:szCs w:val="22"/>
        </w:rPr>
        <w:t xml:space="preserve"> </w:t>
      </w:r>
    </w:p>
    <w:p w:rsidR="00CA2CEE" w:rsidRPr="00C4512F" w:rsidRDefault="00CA2CEE" w:rsidP="00C4512F">
      <w:pPr>
        <w:pStyle w:val="Akapitzlist"/>
        <w:numPr>
          <w:ilvl w:val="0"/>
          <w:numId w:val="2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C4512F">
        <w:rPr>
          <w:rFonts w:ascii="Times New Roman" w:hAnsi="Times New Roman" w:cs="Times New Roman"/>
          <w:b/>
        </w:rPr>
        <w:t>Jednostka prowadząca kierunek:</w:t>
      </w:r>
      <w:r w:rsidRPr="00C4512F">
        <w:rPr>
          <w:rFonts w:ascii="Times New Roman" w:hAnsi="Times New Roman" w:cs="Times New Roman"/>
        </w:rPr>
        <w:t xml:space="preserve"> </w:t>
      </w:r>
      <w:r w:rsidRPr="00C4512F">
        <w:rPr>
          <w:rFonts w:ascii="Times New Roman" w:hAnsi="Times New Roman" w:cs="Times New Roman"/>
          <w:bCs/>
        </w:rPr>
        <w:t>Wydział  Farmaceutyczny z Oddziałem Medycyny Laboratoryjnej, Uniwersytetu Medycznego w Białymstoku.</w:t>
      </w:r>
    </w:p>
    <w:p w:rsidR="00CA2CEE" w:rsidRPr="00C4512F" w:rsidRDefault="00CA2CEE" w:rsidP="00C4512F">
      <w:pPr>
        <w:pStyle w:val="Akapitzlist"/>
        <w:numPr>
          <w:ilvl w:val="0"/>
          <w:numId w:val="2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C4512F">
        <w:rPr>
          <w:rFonts w:ascii="Times New Roman" w:hAnsi="Times New Roman" w:cs="Times New Roman"/>
          <w:b/>
        </w:rPr>
        <w:t xml:space="preserve">Umiejscowienie kierunku w obszarze/obszarach kształcenia </w:t>
      </w:r>
      <w:r w:rsidRPr="00C4512F">
        <w:rPr>
          <w:rFonts w:ascii="Times New Roman" w:hAnsi="Times New Roman" w:cs="Times New Roman"/>
          <w:b/>
          <w:i/>
        </w:rPr>
        <w:t>(wraz z uwzględnieniem dziedziny/dziedzin nauki)</w:t>
      </w:r>
      <w:r w:rsidRPr="00C4512F">
        <w:rPr>
          <w:rFonts w:ascii="Times New Roman" w:hAnsi="Times New Roman" w:cs="Times New Roman"/>
          <w:b/>
        </w:rPr>
        <w:t xml:space="preserve">: </w:t>
      </w:r>
      <w:r w:rsidRPr="00C4512F">
        <w:rPr>
          <w:rFonts w:ascii="Times New Roman" w:hAnsi="Times New Roman" w:cs="Times New Roman"/>
        </w:rPr>
        <w:t>nauki medyczne, nauki o zdrowiu oraz nauki o kulturze fizycznej.</w:t>
      </w:r>
    </w:p>
    <w:p w:rsidR="00CA2CEE" w:rsidRPr="00C4512F" w:rsidRDefault="00CA2CEE" w:rsidP="00C4512F">
      <w:pPr>
        <w:pStyle w:val="Akapitzlist"/>
        <w:numPr>
          <w:ilvl w:val="0"/>
          <w:numId w:val="2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C4512F">
        <w:rPr>
          <w:rFonts w:ascii="Times New Roman" w:hAnsi="Times New Roman" w:cs="Times New Roman"/>
          <w:b/>
        </w:rPr>
        <w:t xml:space="preserve">Ogólne cele kształcenia oraz możliwości zatrudnienia i kontynuacji kształcenia przez absolwenta kierunku: </w:t>
      </w:r>
      <w:r w:rsidRPr="00C4512F">
        <w:rPr>
          <w:rFonts w:ascii="Times New Roman" w:hAnsi="Times New Roman" w:cs="Times New Roman"/>
          <w:b/>
          <w:spacing w:val="40"/>
        </w:rPr>
        <w:tab/>
      </w:r>
    </w:p>
    <w:p w:rsidR="00CA2CEE" w:rsidRPr="00C4512F" w:rsidRDefault="00CA2CEE" w:rsidP="00C4512F">
      <w:pPr>
        <w:pStyle w:val="Akapitzlist"/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</w:p>
    <w:p w:rsidR="00CA2CEE" w:rsidRPr="00F06218" w:rsidRDefault="00CA2CEE" w:rsidP="00C4512F">
      <w:pPr>
        <w:spacing w:after="0"/>
        <w:ind w:left="-851" w:right="-425" w:firstLine="284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 xml:space="preserve">Celem kształcenia na kierunku Farmacja jest przygotowanie absolwenta, który posiada zaawansowaną wiedzę ogólną w zakresie nauk farmaceutycznych, medycznych, biologicznych, chemicznych i społecznych oraz zaawansowaną wiedzę szczegółową o lekach i substancjach używanych do ich wytwarzania, technologii farmaceutycznej, metabolizmie i skutkach działania leków oraz o prawidłowym używaniu produktów leczniczych, wykazuje znajomość metod i technik badań produktów leczniczych pod względem chemicznym, farmaceutycznym, farmakologicznym i toksykologicznym, zna i rozumie </w:t>
      </w:r>
      <w:r w:rsidRPr="00F06218">
        <w:rPr>
          <w:rFonts w:ascii="Times New Roman" w:hAnsi="Times New Roman" w:cs="Times New Roman"/>
        </w:rPr>
        <w:t xml:space="preserve">zasady prowadzenia badań klinicznych, terapii monitorowanej stężeniem leku, a także monitorowania efektów farmakoterapii, </w:t>
      </w:r>
      <w:r w:rsidR="00C01696" w:rsidRPr="00F06218">
        <w:rPr>
          <w:rFonts w:ascii="Times New Roman" w:hAnsi="Times New Roman" w:cs="Times New Roman"/>
        </w:rPr>
        <w:t xml:space="preserve">racjonalizacji farmakoterapii poprzez sprawowanie opieki farmaceutycznej, </w:t>
      </w:r>
      <w:r w:rsidRPr="00F06218">
        <w:rPr>
          <w:rFonts w:ascii="Times New Roman" w:hAnsi="Times New Roman" w:cs="Times New Roman"/>
        </w:rPr>
        <w:t>zna podstawy prawa farmaceutycznego i zarządzania w obszarze farmacji, systemy dystrybucji leków oraz zasady etyki i deontologii.</w:t>
      </w:r>
    </w:p>
    <w:p w:rsidR="00CA2CEE" w:rsidRPr="00F06218" w:rsidRDefault="00CA2CEE" w:rsidP="00C4512F">
      <w:pPr>
        <w:spacing w:after="0"/>
        <w:ind w:left="-1134" w:right="-425" w:firstLine="283"/>
        <w:jc w:val="both"/>
        <w:rPr>
          <w:rFonts w:ascii="Times New Roman" w:hAnsi="Times New Roman" w:cs="Times New Roman"/>
        </w:rPr>
      </w:pPr>
    </w:p>
    <w:p w:rsidR="00CA2CEE" w:rsidRPr="00F06218" w:rsidRDefault="00CA2CEE" w:rsidP="00C4512F">
      <w:pPr>
        <w:spacing w:after="0"/>
        <w:ind w:left="-1134" w:right="-425" w:firstLine="283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Absolwent kierunku Farmacja potrafi:</w:t>
      </w:r>
    </w:p>
    <w:p w:rsidR="00CA2CEE" w:rsidRPr="00F06218" w:rsidRDefault="00CA2CEE" w:rsidP="00C4512F">
      <w:pPr>
        <w:spacing w:after="0"/>
        <w:ind w:left="-1134" w:right="-425" w:firstLine="283"/>
        <w:jc w:val="both"/>
        <w:rPr>
          <w:rFonts w:ascii="Times New Roman" w:hAnsi="Times New Roman" w:cs="Times New Roman"/>
        </w:rPr>
      </w:pPr>
    </w:p>
    <w:p w:rsidR="00CA2CEE" w:rsidRPr="00F06218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sporządzać, wytwarzać, wydawać oraz oceniać jakość produktów leczniczych,</w:t>
      </w:r>
    </w:p>
    <w:p w:rsidR="00CA2CEE" w:rsidRPr="00F06218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sprawować nadzór nad obrotem, przechowywaniem i wykorzystywaniem produktów leczniczych,</w:t>
      </w:r>
    </w:p>
    <w:p w:rsidR="00CA2CEE" w:rsidRPr="00F06218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udzielić rzetelnej i obiektywnej informacji dotyczącej działania produktów leczniczych i stosowania wyrobów medycznych w warunkach racjonalizacji farmakoterapii,</w:t>
      </w:r>
    </w:p>
    <w:p w:rsidR="00C01696" w:rsidRPr="00F06218" w:rsidRDefault="00C01696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sprawować opiekę farmaceutyczną,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 xml:space="preserve">prowadzić badania chemiczne, farmaceutyczne, farmakologiczne i toksykologiczne substancji leczniczych i produktów leczniczych i brać udział w badaniach </w:t>
      </w:r>
      <w:r w:rsidRPr="00C4512F">
        <w:rPr>
          <w:rFonts w:ascii="Times New Roman" w:hAnsi="Times New Roman" w:cs="Times New Roman"/>
        </w:rPr>
        <w:t>klinicznych i terapii monitorowanej stężeniem leku,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współpracować z pozostałymi pracownikami ochrony zdrowia w zakresie prowadzenia farmakoterapii, inicjowania i wspierania działań prozdrowotnych,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wyszukiwać, analizować, selekcjonować i integrować informacje z różnych źródeł, dokonywać ich krytycznej oceny oraz formułować opinie,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wykorzystać współczesne źródła informacji do samodzielnego i twórczego rozwiązywania problemów,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komunikować się ze współpracownikami, innymi pracownikami ochrony zdrowia oraz pacjentami,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kierować zespołami oraz zarządzać placówkami ochrony zdrowia publicznego – szczególnie aptekami ogólnodostępnymi i szpitalnymi, placówkami prowadzącymi działalność gospodarczą w zakresie wytwarzania i obrotu hurtowego produktów leczniczych i materiałów medycznych oraz placówkami badawczo</w:t>
      </w:r>
      <w:r w:rsidRPr="00C4512F">
        <w:rPr>
          <w:rFonts w:ascii="Times New Roman" w:hAnsi="Times New Roman" w:cs="Times New Roman"/>
          <w:b/>
          <w:bCs/>
        </w:rPr>
        <w:t>-</w:t>
      </w:r>
      <w:r w:rsidRPr="00C4512F">
        <w:rPr>
          <w:rFonts w:ascii="Times New Roman" w:hAnsi="Times New Roman" w:cs="Times New Roman"/>
        </w:rPr>
        <w:t>rozwojowymi, inspekcyjnymi i administracyjnymi z obszaru farmacji i ochrony zdrowia,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prowadzić eksperymenty naukowe w naukach farmaceutycznych, biologicznych i chemicznych oraz stosować zasady ochrony własności intelektualnej,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posługiwać się językiem obcym na poziomie biegłości C1 Europejskiego Systemu Opisu Kształcenia Językowego Rady Europy oraz potrafi posługiwać się językiem obcym specjalistycznym z zakresu farmacji,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lastRenderedPageBreak/>
        <w:t>korzystać z wiedzy i umiejętności fachowych – zgodnie z zasadami etyki i deontologii oraz poszanowania i przestrzegania prawa.</w:t>
      </w:r>
    </w:p>
    <w:p w:rsidR="00CA2CEE" w:rsidRPr="00C4512F" w:rsidRDefault="00CA2CEE" w:rsidP="00C4512F">
      <w:pPr>
        <w:spacing w:after="0"/>
        <w:ind w:left="-851" w:right="-425" w:firstLine="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br/>
        <w:t xml:space="preserve">     Absolwent kierunku Farmacja posiada głęboko zakorzenioną świadomość współodpowiedzialności za zdrowie pacjenta. Wykonuje zatem swój zawód ze szczególną starannością zgodnie z zasadami etyki zawodowej, a także uregulowaniami prawnymi. </w:t>
      </w:r>
    </w:p>
    <w:p w:rsidR="00CA2CEE" w:rsidRPr="00C4512F" w:rsidRDefault="00CA2CEE" w:rsidP="00C4512F">
      <w:pPr>
        <w:autoSpaceDE w:val="0"/>
        <w:autoSpaceDN w:val="0"/>
        <w:adjustRightInd w:val="0"/>
        <w:spacing w:before="240"/>
        <w:ind w:left="-851" w:right="-425" w:firstLine="283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 zakresie kompetencji personalnych i społecznych absolwent kierunku farmacja jest przygotowany do pracy w: aptekach ogólnodostępnych i szpitalnych oraz hurtowniach farmaceutycznych; przemyśle farmaceutycznym i innych podmiotach odpowiedzialnych za wprowadzanie produktu leczniczego na rynek oraz uprawnionych do wytwarzania produktów leczniczych i materiałów medycznych; zakładach opieki zdrowotnej prowadzących badania kliniczne, terapię monitorowaną stężeniem leku oraz monitorowanie niepożądanych działań produktów leczniczych; inspekcji farmaceutycznej oraz w innych urzędach i instytucjach państwowych i samorządowych działających w dziedzinie farmacji i ochrony zdrowia; kontroli i badania żywności oraz ochrony środowiska; zakładach, wytwórniach i laboratoriach branży kosmetycznej i chemicznej; instytutach naukowo-badawczych i w ośrodkach badawczo-rozwojowych oraz instytucjach zajmujących się poradnictwem i upowszechnianiem wiedzy z zakresu nauk farmaceutycznych, posiada nawyk ustawicznej aktualizacji wiedzy i umiejętności fachowych z myślą o podnoszeniu kwalifikacji zawodowych w toku ustawicznych szkoleń, kształcenia specjalizacyjnego oraz w trybie samokształcenia; jest przygotowany do nauczania zawodu i realizacji celów edukacyjnych w pracy zawodowej, jest przygotowany do prowadzenia pracy naukowej, potrafi przygotować raporty i prezentacje, potrafi postępować zgodnie z zasadami etyki zawodowej farmaceuty, przestrzegać zasad etycznych i prawnych w działalności ekonomicznej w obszarze farmacji,  jest zdolny do kierowania pracami zespołu i współpracy w środowisku multidyscyplinarnym, jest zdolny do ponoszenia odpowiedzialności za pracę własną i innych, posiada świadomość własnych ograniczeń.</w:t>
      </w:r>
    </w:p>
    <w:p w:rsidR="00CA2CEE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Związek programu kształcenia z misją i strategią UMB: </w:t>
      </w:r>
    </w:p>
    <w:p w:rsidR="00C4512F" w:rsidRPr="00C4512F" w:rsidRDefault="00C4512F" w:rsidP="00C4512F">
      <w:pPr>
        <w:spacing w:after="0"/>
        <w:ind w:left="-851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 xml:space="preserve">Kierunek studiów Farmacja, na Wydziale Farmaceutycznym z Oddziałem Medycyny Laboratoryjnej, został utworzony i rozwija się zgodnie z założeniami misji Uniwersytetu Medycznego w Białymstoku. Odnosi się to zwłaszcza do zatwierdzonej „Strategii rozwoju Uniwersytetu Medycznego w Białymstoku na lata 2013-2020” [uchwała 54/2012 z 28.06.2012].  Zgodnie z Misją  Uniwersytet  Medyczny w Białymstoku kształci na kierunkach medycznych, zapewniając kadrę medyczną różnych specjalności w celu zaspokojenia potrzeb zdrowotnych miasta, regionu i kraju. Celem Uczelni jest dążenie do wszechstronnego kształcenia studentów. Poza przekazaniem studentom niezbędnej wiedzy teoretycznej, praktycznej, a także przygotowaniem do kształcenia ustawicznego, ważnym elementem edukacji jest uwrażliwienie studentów na wartości życia i godności człowieka. Zadaniem Uczelni jest także przygotowanie młodzieży akademickiej do wypełniania przyszłych obowiązków zgodnie z zasadami moralnymi i etyką zawodową, co także odpowiada kształceniu na kierunku „Farmacja”. Uczelnia i Wydział osiąga to m.in. poprzez specjalistyczną ofertę dydaktyczną, stwarzanie studentom warunków do pracy naukowej zwłaszcza w tych dziedzinach, które obejmują kierunki kształcenia, pracy społecznej oraz do rozwijania swojej osobowości poprzez działalność kulturalną. 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Poza wypełnianiem funkcji edukacyjnej, dzięki kształceniu specjalistów oraz rozwojowi infrastruktury farmaceutycznej, medycznej i terapeutycznej, Uniwersytet Medyczny w Białymstoku uczestniczy także w sprawowaniu opieki zdrowotnej w regionie, poprzez świadczenie usług medycznych na najwyższym poziomie referencyjnym dzięki wdrażaniu nowych metod diagnostycznych, terapeutycznych i świadczenia opieki farmaceutycznej, co także odpowiada roz</w:t>
      </w:r>
      <w:r w:rsidR="00754D97">
        <w:rPr>
          <w:rFonts w:ascii="Times New Roman" w:hAnsi="Times New Roman" w:cs="Times New Roman"/>
        </w:rPr>
        <w:t>wojowi kształcenia na kierunku Farmacja</w:t>
      </w:r>
      <w:r w:rsidRPr="00C4512F">
        <w:rPr>
          <w:rFonts w:ascii="Times New Roman" w:hAnsi="Times New Roman" w:cs="Times New Roman"/>
        </w:rPr>
        <w:t>. Ważną funkcją Wydziału w tym zakresie jest kształcenie podyplomowe, specjalizacyjne i ustawiczne.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 roku 2012 działalność dydaktyczna Wydziału została poddana ocenie instytucjonalnej Polskiej Komisji Akredytacyjnej z wynikiem pozytywnym, co również świadczy o wysokiej jakości działalności dydaktycznej Wydziału.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 xml:space="preserve">Do Misji Uczelni ściśle nawiązuje strategiczny plan rozwoju UMB. </w:t>
      </w:r>
      <w:r w:rsidRPr="00C4512F">
        <w:rPr>
          <w:rFonts w:ascii="Times New Roman" w:hAnsi="Times New Roman" w:cs="Times New Roman"/>
          <w:bCs/>
        </w:rPr>
        <w:t xml:space="preserve">Jednym z dowodów rzeczywistego powiązania sformułowanej strategii rozwoju UMB z jego Misją i polityką budowy wysokiej jakości kształcenia jest doskonalenie </w:t>
      </w:r>
      <w:r w:rsidRPr="00C4512F">
        <w:rPr>
          <w:rFonts w:ascii="Times New Roman" w:hAnsi="Times New Roman" w:cs="Times New Roman"/>
        </w:rPr>
        <w:t>bazy dydaktycznej, naukowej i klinicznej wszystkich jednostek uczelnianych. Dlatego też Uniwersytet Medyczny stale inwestuje i pozyskuje fundusze zewnętrzne (unijne, państwowe) na rozwój bazy techniczno-dydaktyczno-naukowej. Przykładem tego jest nowoczesna baza dydaktyczno-naukowa, z unikalnym w skali kraju zapleczem aparaturowym „Euroregionalnego  Centrum Farmacji” powstała na potrzeby działalności dydaktyczno-naukowej Wydziału Farmaceutycznego. Podobnie Wydział Nauk o Zdrowiu prowadzi działalność naukowo-dydaktyczną w nowo oddanym i nowo wyposażonym  budynku, gdzie mieści się między innymi jedyna tego rodzaju i najnowocześniejsza w Polsce Pracownia Symulacji Medycznych Zakładu Medycyny Ratunkowej i Katastrof – miejsce kształcenia w zakresie ratownictwa medycznego. Rozwój infrastruktury Wydziałów UMB sprzyja również rozwojowi współpracy dydaktycznej i naukowej między Wydziałami. Pozwala to na kształcenie na interdyscyplinarnych kierunkach takich jak Kosmetologia, na którym prowadzą zajęcia specjaliści zarówno Wydziału Farmaceutycznego jak również Wydziału Lekarskiego i Wydziału Nauk o Zdrowiu. Przyczynia się to także  do rozwoju naukowego Uczelni, która nieustannie zmierza do ugruntowania i rozwijania współpracy międzynarodowej. Dowodem wysokiej jakości naukowej Uczelni są wyniki parametryzacji jednostek. Wg parametryzacji jednostek naukowych przeprowadzonej w 2011 przez MNiSW trzy Wydziału UMB uzyskały I kategorię. W roku 2012 Wydział Farmaceutyczny jako jednostka Centrum Badań Innowacyjnych UMB uzyskał status Krajowego Naukowego Ośrodka Wiodącego.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Podnoszeniu jakości kształcenia sprzyja również informatyzacja i poszerzanie dostępu do światowego piśmiennictwa medycznego. Taki cel ma rozwijanie działalności Biblioteki Głównej, pracującej w zintegrowanym systemie bibliotecznym ALEPH 500. Udostępnia ona wiele pełnotekstowych baz bibliograficznych, takich jak: EBSCO, Wydawnictwo FEMS, LWW, Nature</w:t>
      </w:r>
      <w:r w:rsidR="006F6625">
        <w:rPr>
          <w:rFonts w:ascii="Times New Roman" w:hAnsi="Times New Roman" w:cs="Times New Roman"/>
        </w:rPr>
        <w:t>,</w:t>
      </w:r>
      <w:r w:rsidRPr="00C4512F">
        <w:rPr>
          <w:rFonts w:ascii="Times New Roman" w:hAnsi="Times New Roman" w:cs="Times New Roman"/>
        </w:rPr>
        <w:t xml:space="preserve"> Science, Science Direct, Springer, Willey, Inter Science, Blackwell Synergy, BMJ, Karger. Inne bazy bibliograficzne dostępne z serwerów UMB to: Medline, Polska Bibliografia Lekarska, Bibliografia publikacji pracowników UMB, Rozprawy doktorskie i habilitacyjne OPI, Web of Knowledge, EMBASE, SCOPUS.. Uniwersytet Medyczny w Białymstoku jest również jednym z współzałożycieli Miejskiej Sieci Komputerowej BIAMAN, która świadczy usługi w zakresie dostępu do ogólnoświatowych zasobów internetowych. Budowa sieci pozwoliła na przyłączenie wszystkich lokalizacji na bazie których działają jednostki naukowo-dydaktyczne UMB do szybkiej, szerokopasmowej sieci internetowej o dużych możliwościach technicznych. 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Powyższe działania świadczą o rozwijaniu intensywnej działalności dydaktyczno-naukowej na Uniwersytecie Medycznym w Białymstoku. Wskazują również, że  dynamiczny rozwój kierunku Farmacja jednoznacznie wpisuje się w realizację misji Uczelni.</w:t>
      </w:r>
    </w:p>
    <w:p w:rsidR="00C4512F" w:rsidRPr="00C4512F" w:rsidRDefault="00C4512F" w:rsidP="00C4512F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b/>
        </w:rPr>
      </w:pPr>
    </w:p>
    <w:p w:rsidR="00CA2CEE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Wskazanie, czy w procesie definiowania efektów kształcenia oraz tworzenia programu studiów uwzględniono opinie </w:t>
      </w:r>
      <w:r w:rsidRPr="00C4512F">
        <w:rPr>
          <w:rFonts w:ascii="Times New Roman" w:hAnsi="Times New Roman" w:cs="Times New Roman"/>
          <w:b/>
          <w:i/>
        </w:rPr>
        <w:t>studentów, absolwentów i pracodawców</w:t>
      </w:r>
      <w:r w:rsidR="00C4512F" w:rsidRPr="00C4512F">
        <w:rPr>
          <w:rFonts w:ascii="Times New Roman" w:hAnsi="Times New Roman" w:cs="Times New Roman"/>
          <w:b/>
        </w:rPr>
        <w:t xml:space="preserve">: </w:t>
      </w:r>
      <w:r w:rsidR="00C4512F" w:rsidRPr="00C4512F">
        <w:rPr>
          <w:rFonts w:ascii="Times New Roman" w:hAnsi="Times New Roman" w:cs="Times New Roman"/>
        </w:rPr>
        <w:t xml:space="preserve">UWZGLĘDNIONO </w:t>
      </w:r>
    </w:p>
    <w:p w:rsidR="00C4512F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Wymagania wstępne </w:t>
      </w:r>
      <w:r w:rsidRPr="00C4512F">
        <w:rPr>
          <w:rFonts w:ascii="Times New Roman" w:hAnsi="Times New Roman" w:cs="Times New Roman"/>
          <w:b/>
          <w:i/>
        </w:rPr>
        <w:t>(oczekiwane kompetencje kandydata – szczególnie w przypadku studiów drugiego stopnia)</w:t>
      </w:r>
      <w:r w:rsidR="00C4512F">
        <w:rPr>
          <w:rFonts w:ascii="Times New Roman" w:hAnsi="Times New Roman" w:cs="Times New Roman"/>
          <w:b/>
        </w:rPr>
        <w:t xml:space="preserve">: </w:t>
      </w:r>
      <w:r w:rsidR="00C4512F" w:rsidRPr="00C4512F">
        <w:rPr>
          <w:rFonts w:ascii="Times New Roman" w:hAnsi="Times New Roman" w:cs="Times New Roman"/>
        </w:rPr>
        <w:t xml:space="preserve">Wymagania wstępne określone są Uchwałami Senatu dotyczącej </w:t>
      </w:r>
      <w:r w:rsidR="00C4512F" w:rsidRPr="00C4512F">
        <w:rPr>
          <w:rFonts w:ascii="Times New Roman" w:hAnsi="Times New Roman" w:cs="Times New Roman"/>
          <w:bCs/>
          <w:szCs w:val="24"/>
        </w:rPr>
        <w:t>warunków i trybu przyjęć na studia.</w:t>
      </w:r>
    </w:p>
    <w:p w:rsidR="00CA2CEE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>Tytuł zawodowy uzyskiwany przez absolwenta</w:t>
      </w:r>
      <w:r w:rsidRPr="00C4512F">
        <w:rPr>
          <w:rFonts w:ascii="Times New Roman" w:hAnsi="Times New Roman" w:cs="Times New Roman"/>
        </w:rPr>
        <w:t xml:space="preserve">: </w:t>
      </w:r>
      <w:r w:rsidR="00C4512F" w:rsidRPr="00C4512F">
        <w:rPr>
          <w:rFonts w:ascii="Times New Roman" w:hAnsi="Times New Roman" w:cs="Times New Roman"/>
          <w:bCs/>
        </w:rPr>
        <w:t xml:space="preserve">magister farmacji </w:t>
      </w:r>
    </w:p>
    <w:p w:rsidR="00C4512F" w:rsidRDefault="00C4512F" w:rsidP="00C4512F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</w:p>
    <w:p w:rsidR="00CA2CEE" w:rsidRPr="00CA2CEE" w:rsidRDefault="00CA2CEE" w:rsidP="00C4512F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  <w:r w:rsidRPr="00CA2CEE">
        <w:rPr>
          <w:b/>
          <w:sz w:val="22"/>
          <w:szCs w:val="22"/>
        </w:rPr>
        <w:t>II. KIERUNKOWE EFEKTY KSZTAŁCENIA</w:t>
      </w:r>
      <w:r w:rsidR="00037039">
        <w:rPr>
          <w:b/>
          <w:sz w:val="22"/>
          <w:szCs w:val="22"/>
        </w:rPr>
        <w:t>:</w:t>
      </w:r>
    </w:p>
    <w:tbl>
      <w:tblPr>
        <w:tblW w:w="10632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1"/>
        <w:gridCol w:w="6597"/>
        <w:gridCol w:w="2694"/>
      </w:tblGrid>
      <w:tr w:rsidR="0049299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49299D" w:rsidRPr="00D47792" w:rsidRDefault="0049299D" w:rsidP="00872751">
            <w:pPr>
              <w:pStyle w:val="Style25"/>
              <w:widowControl/>
              <w:spacing w:line="276" w:lineRule="auto"/>
              <w:ind w:left="125" w:firstLine="0"/>
              <w:jc w:val="center"/>
              <w:rPr>
                <w:rStyle w:val="FontStyle49"/>
                <w:sz w:val="22"/>
                <w:szCs w:val="22"/>
              </w:rPr>
            </w:pPr>
            <w:r w:rsidRPr="00D47792">
              <w:rPr>
                <w:rStyle w:val="FontStyle49"/>
                <w:sz w:val="22"/>
                <w:szCs w:val="22"/>
              </w:rPr>
              <w:t>Symbol</w:t>
            </w:r>
          </w:p>
        </w:tc>
        <w:tc>
          <w:tcPr>
            <w:tcW w:w="6597" w:type="dxa"/>
            <w:vAlign w:val="center"/>
          </w:tcPr>
          <w:p w:rsidR="00C4512F" w:rsidRPr="00C4512F" w:rsidRDefault="00C4512F" w:rsidP="00C4512F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12F">
              <w:rPr>
                <w:rFonts w:ascii="Times New Roman" w:hAnsi="Times New Roman" w:cs="Times New Roman"/>
                <w:b/>
              </w:rPr>
              <w:t>OPIS KIERUNKOWYCH EFEKTÓW KSZTAŁCENIA</w:t>
            </w:r>
          </w:p>
          <w:p w:rsidR="0049299D" w:rsidRPr="00D47792" w:rsidRDefault="00C4512F" w:rsidP="00C4512F">
            <w:pPr>
              <w:spacing w:after="0"/>
              <w:jc w:val="center"/>
              <w:rPr>
                <w:rStyle w:val="FontStyle49"/>
                <w:sz w:val="22"/>
                <w:szCs w:val="22"/>
              </w:rPr>
            </w:pPr>
            <w:r w:rsidRPr="00C4512F">
              <w:rPr>
                <w:rFonts w:ascii="Times New Roman" w:hAnsi="Times New Roman" w:cs="Times New Roman"/>
                <w:b/>
              </w:rPr>
              <w:t>Po ukończeniu studiów absolwent:</w:t>
            </w:r>
          </w:p>
        </w:tc>
        <w:tc>
          <w:tcPr>
            <w:tcW w:w="2694" w:type="dxa"/>
            <w:vAlign w:val="center"/>
          </w:tcPr>
          <w:p w:rsidR="0049299D" w:rsidRPr="00D47792" w:rsidRDefault="00C4512F" w:rsidP="00872751">
            <w:pPr>
              <w:pStyle w:val="Style29"/>
              <w:widowControl/>
              <w:spacing w:line="276" w:lineRule="auto"/>
              <w:rPr>
                <w:rStyle w:val="FontStyle49"/>
                <w:sz w:val="22"/>
                <w:szCs w:val="22"/>
              </w:rPr>
            </w:pPr>
            <w:r w:rsidRPr="00BC3B6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49299D" w:rsidRPr="00D47792" w:rsidTr="00AE1227">
        <w:trPr>
          <w:trHeight w:val="595"/>
        </w:trPr>
        <w:tc>
          <w:tcPr>
            <w:tcW w:w="10632" w:type="dxa"/>
            <w:gridSpan w:val="3"/>
            <w:vAlign w:val="center"/>
          </w:tcPr>
          <w:p w:rsidR="00DE6997" w:rsidRPr="00D47792" w:rsidRDefault="0049299D" w:rsidP="00AE1227">
            <w:pPr>
              <w:pStyle w:val="Style25"/>
              <w:widowControl/>
              <w:spacing w:line="276" w:lineRule="auto"/>
              <w:ind w:firstLine="0"/>
              <w:jc w:val="center"/>
              <w:rPr>
                <w:rStyle w:val="FontStyle49"/>
                <w:sz w:val="22"/>
                <w:szCs w:val="22"/>
              </w:rPr>
            </w:pPr>
            <w:r w:rsidRPr="00D47792">
              <w:rPr>
                <w:rStyle w:val="FontStyle49"/>
                <w:sz w:val="22"/>
                <w:szCs w:val="22"/>
              </w:rPr>
              <w:t>WIEDZA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1162FC" w:rsidRPr="00CD50A5" w:rsidRDefault="00123E89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wykazuje znajomość organizacji żywej materii, cytofizjologii komórki i ewolucji układu pasożyt – żywiciel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1162FC" w:rsidRPr="00CD50A5" w:rsidRDefault="00123E89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1162FC" w:rsidRPr="00CD50A5" w:rsidRDefault="00123E89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rozumie dziedziczenie monogenowe i poligenowe cech człowieka, jest w stanie scharakteryzować genetyczny polimorfizm populacji ludzkiej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W02   </w:t>
            </w:r>
            <w:r w:rsidR="000177BB" w:rsidRPr="00CD50A5">
              <w:rPr>
                <w:rStyle w:val="FontStyle48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prawidłową budowę anatomiczną organizmu ludzkiego i podstawowe zależności między budową i funkcją organizmu w warunkach zdrowia i choroby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fizjologię układów: nerwowego, wydzielania wewnętrznego, krążenia, limfatycznego, rozrodczego, pokar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mowego, moczowego i oddechowego, mechanizmy adaptacyjne, regulacji nerwowej, hormonalnej i termoregu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lacji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4D5FCC"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mechanizmy modyfikacji procesów fizjologicznych przez środki farmakologiczne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W01</w:t>
            </w:r>
            <w:r w:rsidRPr="00CD50A5">
              <w:rPr>
                <w:rStyle w:val="FontStyle48"/>
                <w:sz w:val="22"/>
                <w:szCs w:val="22"/>
              </w:rPr>
              <w:t xml:space="preserve"> 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</w:t>
            </w:r>
            <w:r w:rsidR="000177BB" w:rsidRPr="00CD50A5">
              <w:rPr>
                <w:rStyle w:val="FontStyle48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patofizjologii komórki i układów organizmu ludzkiego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="000177BB" w:rsidRPr="00CD50A5">
              <w:rPr>
                <w:rStyle w:val="FontStyle48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zaburzenia funkcji adaptacyjnych i regulacyjnych organizmu oraz zaburzenia przemiany materii; objaśnia mechanizmy rozwoju nowotworów</w:t>
            </w:r>
          </w:p>
        </w:tc>
        <w:tc>
          <w:tcPr>
            <w:tcW w:w="2694" w:type="dxa"/>
            <w:vAlign w:val="center"/>
          </w:tcPr>
          <w:p w:rsidR="001162FC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i funkcje biologiczne białek, kwasów nukleinowych, węglowodanów, lipidów, hormonów i witamin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strukturę i funkcje błon biologicznych oraz mechanizmy transportu przez błony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molekularne aspekty transdukcji sygnałów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4D5FCC" w:rsidRPr="00CD50A5">
              <w:rPr>
                <w:rStyle w:val="FontStyle48"/>
                <w:sz w:val="22"/>
                <w:szCs w:val="22"/>
              </w:rPr>
              <w:t>1</w:t>
            </w:r>
            <w:r w:rsidRPr="00CD50A5">
              <w:rPr>
                <w:rStyle w:val="FontStyle48"/>
                <w:sz w:val="22"/>
                <w:szCs w:val="22"/>
              </w:rPr>
              <w:t xml:space="preserve">   M2_W0</w:t>
            </w:r>
            <w:r w:rsidR="004D5FCC" w:rsidRPr="00CD50A5">
              <w:rPr>
                <w:rStyle w:val="FontStyle48"/>
                <w:sz w:val="22"/>
                <w:szCs w:val="22"/>
              </w:rPr>
              <w:t>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główne szlaki metaboliczne i ich współzależności, mechanizmy regulacji metabolizmu i wpływu leków na te procesy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4D5FCC" w:rsidRPr="00CD50A5">
              <w:rPr>
                <w:rStyle w:val="FontStyle48"/>
                <w:sz w:val="22"/>
                <w:szCs w:val="22"/>
              </w:rPr>
              <w:t>W01   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funkcjonowanie układu odpornościowego organizmu i mechanizmy odpowiedzi immunologicznej</w:t>
            </w:r>
          </w:p>
        </w:tc>
        <w:tc>
          <w:tcPr>
            <w:tcW w:w="2694" w:type="dxa"/>
            <w:vAlign w:val="center"/>
          </w:tcPr>
          <w:p w:rsidR="001162FC" w:rsidRPr="00CD50A5" w:rsidRDefault="004D5FC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prowadzenia diagnostyki immunologicznej oraz zasady i metody immunoprofilaktyki i immunoterapii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4D5FCC" w:rsidRPr="00CD50A5">
              <w:rPr>
                <w:rStyle w:val="FontStyle48"/>
                <w:sz w:val="22"/>
                <w:szCs w:val="22"/>
              </w:rPr>
              <w:t>W03</w:t>
            </w:r>
            <w:r w:rsidRPr="00CD50A5">
              <w:rPr>
                <w:rStyle w:val="FontStyle48"/>
                <w:sz w:val="22"/>
                <w:szCs w:val="22"/>
              </w:rPr>
              <w:t xml:space="preserve"> </w:t>
            </w:r>
            <w:r w:rsidR="000177BB"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molekularne aspekty cyklu komórkowego – proliferację, apoptozę i transformację nowotworową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</w:t>
            </w:r>
            <w:r w:rsidR="000177BB" w:rsidRPr="00CD50A5">
              <w:rPr>
                <w:rStyle w:val="FontStyle48"/>
                <w:sz w:val="22"/>
                <w:szCs w:val="22"/>
              </w:rPr>
              <w:t>0</w:t>
            </w:r>
            <w:r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rekombinacji i klonowania DNA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</w:t>
            </w:r>
            <w:r w:rsidR="004D5FCC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badania genomu oraz zasady hybrydyzacji i reakcji łańcuchowej polimerazy (PCR)</w:t>
            </w:r>
          </w:p>
        </w:tc>
        <w:tc>
          <w:tcPr>
            <w:tcW w:w="2694" w:type="dxa"/>
            <w:vAlign w:val="center"/>
          </w:tcPr>
          <w:p w:rsidR="000177BB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_W02</w:t>
            </w:r>
          </w:p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4D5FCC" w:rsidRPr="00CD50A5">
              <w:rPr>
                <w:rStyle w:val="FontStyle48"/>
                <w:sz w:val="22"/>
                <w:szCs w:val="22"/>
              </w:rPr>
              <w:t>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bakterie, wirusy i grzyby chorobotwórcze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4D5FCC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wpływ chemioterapeutyków, środków dezynfekcyjnych i antyseptycznych na drobnoustroje</w:t>
            </w:r>
          </w:p>
        </w:tc>
        <w:tc>
          <w:tcPr>
            <w:tcW w:w="2694" w:type="dxa"/>
            <w:vAlign w:val="center"/>
          </w:tcPr>
          <w:p w:rsidR="001162FC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="001162FC" w:rsidRPr="00CD50A5">
              <w:rPr>
                <w:rStyle w:val="FontStyle48"/>
                <w:sz w:val="22"/>
                <w:szCs w:val="22"/>
              </w:rPr>
              <w:t>M2</w:t>
            </w:r>
            <w:r w:rsidR="001162FC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1162FC"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diagnostyki mikrobiologicznej</w:t>
            </w:r>
          </w:p>
        </w:tc>
        <w:tc>
          <w:tcPr>
            <w:tcW w:w="2694" w:type="dxa"/>
            <w:vAlign w:val="center"/>
          </w:tcPr>
          <w:p w:rsidR="001162FC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="001162FC" w:rsidRPr="00CD50A5">
              <w:rPr>
                <w:rStyle w:val="FontStyle48"/>
                <w:sz w:val="22"/>
                <w:szCs w:val="22"/>
              </w:rPr>
              <w:t>M2_W0</w:t>
            </w:r>
            <w:r w:rsidR="00F11BF4" w:rsidRPr="00CD50A5">
              <w:rPr>
                <w:rStyle w:val="FontStyle48"/>
                <w:sz w:val="22"/>
                <w:szCs w:val="22"/>
              </w:rPr>
              <w:t>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charakterystykę morfologiczną i anatomiczną organizmów prokariotycznych, grzybów i roślin dostarczają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cych surowce lecznicze i materiały stosowane w farmacji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</w:t>
            </w:r>
            <w:r w:rsidR="00F11BF4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badawcze stosowane w systematyce oraz poszukiwaniu nowych gatunków i odmian roślin leczni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czych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F11BF4" w:rsidRPr="00CD50A5">
              <w:rPr>
                <w:rStyle w:val="FontStyle48"/>
                <w:sz w:val="22"/>
                <w:szCs w:val="22"/>
              </w:rPr>
              <w:t>5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biotechnologii w otrzymywaniu substancji leczniczej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F11BF4" w:rsidRPr="00CD50A5">
              <w:rPr>
                <w:rStyle w:val="FontStyle48"/>
                <w:sz w:val="22"/>
                <w:szCs w:val="22"/>
              </w:rPr>
              <w:t>W01</w:t>
            </w:r>
            <w:r w:rsidR="000177BB"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M2</w:t>
            </w:r>
            <w:r w:rsidR="000177BB" w:rsidRPr="00CD50A5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systemy ochrony roślin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0177BB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wie, jak prowadzić i wykorzystywać zielniki</w:t>
            </w:r>
          </w:p>
        </w:tc>
        <w:tc>
          <w:tcPr>
            <w:tcW w:w="2694" w:type="dxa"/>
            <w:vAlign w:val="center"/>
          </w:tcPr>
          <w:p w:rsidR="001162FC" w:rsidRPr="00CD50A5" w:rsidRDefault="00782778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KA.W26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oceny podstawowych funkcji życiowych człowieka w stanie zagrożenia oraz zasady udzielania kwa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lifikowanej pierwszej pomocy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KA.W27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kierunki rozwoju farmacji zawodowej i naukowej, a także rozwoju historycznego myśli filozoficznej oraz etycznych podstaw rozstrzygania dylematów moralnych związanych z wykonywaniem zawodu farmaceuty i 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wodów medycznych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KA.W28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psychologiczne i socjologiczne uwarunkowania funkcjonowania jednostki w społeczeństwie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KA.W29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komunikacji interpersonalnej w relacjach farmaceuta – pacjent oraz farmaceuta – pozostali pracowni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 ochrony zdrowia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KA.W30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inicjowania i wspierania działań grupowych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KA.W31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społeczne uwarunkowania i ograniczenia wynikające z choroby i niepełnosprawności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KA.W32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psychologiczne i społeczne aspekty postaw i działań pomocowych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KB.W1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fizyczne podstawy procesów fizjologicznych (krążenia, przewodnictwa nerwowego, wymiany gazowej,</w:t>
            </w:r>
            <w:r w:rsidR="00C4512F" w:rsidRPr="00CD5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50A5">
              <w:rPr>
                <w:rFonts w:ascii="Times New Roman" w:hAnsi="Times New Roman" w:cs="Times New Roman"/>
                <w:color w:val="000000"/>
              </w:rPr>
              <w:t>ruchu, wymiany substancji)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wpływ czynników fizycznych środowiska na organizmy żywe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metodykę pomiarów wielkości biofizycznych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biofizyczne aspekty diagnostyki i terapii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atomu i cząsteczki, układ okresowy pierwiastków i właściwości izotopów promieniotwórczych w aspekcie ich wykorzystania w diagnostyce i terapii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B.W</w:t>
            </w:r>
            <w:r w:rsidRPr="00CD5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mechanizmy tworzenia i rodzaje wiązań chemicznych oraz mechanizmy oddziaływań międzycząsteczko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wych w różnych stanach skupienia materii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rodzaje i właściwości roztworów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definiuje i objaśnia procesy utleniania i redukcji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charakterystykę metali i niemetali oraz nomenklaturę i właściwości związków nieorganicznych i komplekso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identyfikacji substancji nieorganicznych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</w:p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stosowania substancji nieorganicznych w farmacji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opisuje klasyczne metody analizy ilościowej: analizę wagową, analizę objętościową, alkacymetrię, redoksy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metrię, argentometrię, kompleksonometrię i analizę gazową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W05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cjonowania aparatów stosowanych w tych technikach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W05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kryteria wyboru metody analitycznej (klasycznej i instrumentalnej) oraz zasady walidacji metody analitycz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W05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mechaniki kwantowej, termodynamiki i kinetyki chemicznej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mechanizmy katalizy, fizykochemię układów wielofazowych i zjawisk powierzchniowych oraz podstawy elektrochemii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podział związków węgla i zasady nomenklatury związków organicznych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strukturę związków organicznych w ujęciu teorii orbitali atomowych i molekularnych oraz tłumaczy efekt mezomeryczny i indukcyjny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typy i mechanizmy reakcji chemicznych związków organicznych (substytucja, addycja, eliminacja)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systematykę związków organicznych według grup funkcyjnych i opisuje właściwości węglowodorów, fluo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rowcowęglowodorów, związków metaloorganicznych, amin, nitrozwiązków, alkoholi, fenoli, eterów, aldehy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dów, ketonów, kwasów karboksylowych, funkcyjnych i szkieletowych pochodnych kwasów karboksylowych, pochodnych kwasu węglowego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preparatykę związków organicznych i metody analizy związków organicznych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funkcje elementarne, funkcje odwrotne, elementy rachunku różniczkowego i całkowego oraz równania róż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niczkowe pierwszego rzędu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605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testowania hipotez statystycznych oraz znaczenie korelacji i regresji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W26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technik informatycznych oraz zasady pracy z edytorami tekstu, arkuszami kalkulacyjnymi i pro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gramami graficznymi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W27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tworzy bazy danych oraz korzysta z internetowych baz danych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chemiczne i biochemiczne mechanizmy działania leków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C.W</w:t>
            </w:r>
            <w:r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właściwości fizykochemiczne substancji leczniczych wpływające na aktywność biologiczną leków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1221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podziału substancji leczniczych według klasyfikacji anatomiczno-terapeutyczno-chemicznej (ATC) lub w układzie farmakologicznym, z uwzględnieniem mianownictwa międzynarodowego oraz nazw synonimo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znaczenie leku syntetycznego w systemie opieki zdrowotnej w Polsce i na świecie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kategorie leków oraz problematykę ochrony patentowej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W11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poszukiwania nowych substancji leczniczych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otrzymywania i rozdziału związków optycznie czynnych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polimorfizmu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potencjału produkcyjnego żywych komórek i organizmów – podstaw biochemicznych i możli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wości ich regulacji metodami technologicznymi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 xml:space="preserve">zna problematykę hodowli drobnoustrojów oraz komórek zwierzęcych i roślinnych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vitro </w:t>
            </w:r>
            <w:r w:rsidRPr="00CD50A5">
              <w:rPr>
                <w:rFonts w:ascii="Times New Roman" w:hAnsi="Times New Roman" w:cs="Times New Roman"/>
                <w:color w:val="000000"/>
              </w:rPr>
              <w:t>– prowadzenia proce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sów biosyntezy i biotransformacji pod kątem produkcji biofarmaceutyków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dotyczące wybranych szczepów drobnoustrojów przemysłowych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color w:val="FF000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linii komórkowych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cele i metody stosowania biokatalizatorów, enzymów i komórek unieruchomionych w procesach bio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technologicznych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doboru składników dotyczące formułowania podłoży hodowlanych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pozyskiwania i ulepszania oraz zastosowanie produkcyjnych szczepów drobnoustrojów i linii komór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kowych (mutageneza, inżynieria genetyczna i fuzja protoplastów)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nazewnictwo, skład, strukturę i właściwości poszczególnych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wymagania stawiane różnym postaciom produktów leczniczych, w szczególności wymagania farmakopealne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podstawowe procesy technologiczne oraz urządzenia stosowane w technologii wytwarzania posta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W26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postępowania aseptycznego oraz uzyskiwania jałowości produktów leczniczych, substancji i mate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riałów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W27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właściwości funkcjonalne substancji pomocniczych i wie, jak dokonywać ich doboru w zależności od rodza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ju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W28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rodzaje opakowań i systemów dozujących oraz wie, jak dokonywać ich doboru w celu zapewnienia odpo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wiedniej jakości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W29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metody badań oceny jakości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W30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czynniki wpływające na trwałość leku, procesy, jakim może podlegać lek podczas przechowywa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nia, oraz metody badania trwałości produktów leczniczych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W31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wpływ parametrów procesu technologicznego na właściwości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W32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Dobrej Praktyki Wytwarzania i dokumentowania prowadzonych procesów technologicznych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W33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sporządzania i kontroli leków recepturowych, w tym preparatów do żywienia pozajelitowego i cyto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statyków, oraz sposoby ustalania warunków ich przechowywania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W34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sporządzania leków homeopatycznych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W35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sporządzania radiofarmaceutyków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W36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surowce pochodzenia naturalnego stosowane w lecznictwie oraz wykorzystywane w przemyśle farmaceu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tycznym, kosmetycznym i spożywczym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W37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grupy związków chemicznych – metabolitów pierwotnych i wtórnych, decydujących o aktywności biologicz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nej i farmakologicznej surowców roślinnych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W38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struktury chemiczne związków występujących w roślinach leczniczych, ich działanie i zastosowanie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W39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lecznicze surowce roślinne farmakopealne i niefarmakopealne oraz metody oceny ich jakości i wartości lecz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niczej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CD50A5">
              <w:rPr>
                <w:rFonts w:ascii="Times New Roman" w:hAnsi="Times New Roman" w:cs="Times New Roman"/>
                <w:bCs/>
              </w:rPr>
              <w:t>K</w:t>
            </w:r>
            <w:r w:rsidR="004B5EEA" w:rsidRPr="00CD50A5">
              <w:rPr>
                <w:rFonts w:ascii="Times New Roman" w:hAnsi="Times New Roman" w:cs="Times New Roman"/>
                <w:bCs/>
              </w:rPr>
              <w:t>C.</w:t>
            </w:r>
            <w:r w:rsidRPr="00CD50A5">
              <w:rPr>
                <w:rFonts w:ascii="Times New Roman" w:hAnsi="Times New Roman" w:cs="Times New Roman"/>
                <w:bCs/>
              </w:rPr>
              <w:t>W40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surowce roślinne silnie i bardzo silnie działające, a także skład chemiczny, właściwości lecznicze i toksycz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ność roślin narkotycznych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CD50A5">
              <w:rPr>
                <w:rFonts w:ascii="Times New Roman" w:hAnsi="Times New Roman" w:cs="Times New Roman"/>
                <w:bCs/>
              </w:rPr>
              <w:t>K</w:t>
            </w:r>
            <w:r w:rsidR="004B5EEA" w:rsidRPr="00CD50A5">
              <w:rPr>
                <w:rFonts w:ascii="Times New Roman" w:hAnsi="Times New Roman" w:cs="Times New Roman"/>
                <w:bCs/>
              </w:rPr>
              <w:t>C.</w:t>
            </w:r>
            <w:r w:rsidRPr="00CD50A5">
              <w:rPr>
                <w:rFonts w:ascii="Times New Roman" w:hAnsi="Times New Roman" w:cs="Times New Roman"/>
                <w:bCs/>
              </w:rPr>
              <w:t>W41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zasady stosowania i dawkowania leczniczych surowców roślinnych, ich toksyczność, skutki działań niepożą</w:t>
            </w:r>
            <w:r w:rsidRPr="00CD50A5">
              <w:rPr>
                <w:rFonts w:ascii="Times New Roman" w:hAnsi="Times New Roman" w:cs="Times New Roman"/>
              </w:rPr>
              <w:softHyphen/>
              <w:t>danych oraz interakcje z lekami syntetycznymi, innymi surowcami i substancjami pochodzenia roślinnego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i funkcję barier biologicznych w organizmie, które wpływają na wchłanianie i dystrybucję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D.W</w:t>
            </w:r>
            <w:r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procesy, jakim podlega lek w organizmie, w zależności od drogi podania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kryteria oceny dostępności biologicznej substancji leczniczej z postaci leku oraz sposoby oceny dostępności farmaceutycznej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znaczenie czynników charakteryzujących substancję leczniczą i postać leku dla poprawy dostępności biologicznej substancji leczniczej i modyfikacji czasu jej działania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 xml:space="preserve">zna zagadnienia związane z korelacją wyników badań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vitro </w:t>
            </w:r>
            <w:r w:rsidRPr="00CD50A5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vivo </w:t>
            </w:r>
            <w:r w:rsidRPr="00CD50A5">
              <w:rPr>
                <w:rFonts w:ascii="Times New Roman" w:hAnsi="Times New Roman" w:cs="Times New Roman"/>
                <w:color w:val="000000"/>
              </w:rPr>
              <w:t>(IVIVC)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związane z oceną biofarmaceutyczną leków oryginalnych i generycznych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procesy farmakokinetyczne: wchłanianie, rozmieszczenie, metabolizm, uwalnianie (ADME) decy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dujące o zależności dawka – stężenie – czas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parametry farmakokinetyczne opisujące procesy wchłaniania, dystrybucji i eliminacji leków oraz sposoby ich wyznaczania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uwarunkowania fizjologiczne, patofizjologiczne i środowiskowe wpływające na przebieg proce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sów farmakokinetycznych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terapii monitorowanej stężeniem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zagadnienia związane z biorównoważnością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podstawowe pojęcia i zagadnienia związane z działaniem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czynniki wpływające na działanie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czynniki dziedziczne mające wpływ na skuteczność i bezpieczeństwo stosowanych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drogi podania  i dawkowanie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punkty uchwytu i mechanizmy działania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r</w:t>
            </w:r>
            <w:r w:rsidR="003C3390" w:rsidRPr="00CD50A5">
              <w:rPr>
                <w:rFonts w:ascii="Times New Roman" w:hAnsi="Times New Roman" w:cs="Times New Roman"/>
              </w:rPr>
              <w:t>ozumie komórkowe i molekularne mechanizmy działania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właściwości farmakologiczne poszczególnych grup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wskazania i przeciwwskazania dla poszczególnych grup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działania niepożądane swoiste dla leku i zależne od dawki.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klasyfikację działań niepożądanych.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problemy wzajemnego oddziaływania pomiędzy lekami oraz pomiędzy  lekami a produktami spożywczymi.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zasady prawidłowego kojarzenia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możliwości unikania niekorzystnych interakcji.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zasady monitorowania działań niepożądanych.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W26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pojęcia związane z toksykologią, w tym zagadnienia dotyczące toksykokinetyki, toksykometrii oraz metod alternatywnych stosowanych w toksykologii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W27</w:t>
            </w:r>
          </w:p>
        </w:tc>
        <w:tc>
          <w:tcPr>
            <w:tcW w:w="6597" w:type="dxa"/>
            <w:vAlign w:val="center"/>
          </w:tcPr>
          <w:p w:rsidR="003C3390" w:rsidRPr="00CD50A5" w:rsidRDefault="00370ADB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procesy, jakim podlega ksenobiotyk w ustroju, ze szczególnym uwzględnieniem procesów biotransformacji, w zależności od dróg podania i dróg narażenia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W28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różnorodne mechanizmy działania toksycznego ksenobiotyków oraz zasady postępowania w zatruciach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W29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monitoringu powietrza i monitoringu biologicznego w ocenie narażenia na podstawie stoso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wanych metod detekcji (jakościowych i ilościowych) różnych trucizn w powietrzu i materiale biologicznym (tok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sykologia środowiska pracy)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W30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związane z toksykologią szczegółową, w tym między innymi z działaniem toksycznym wybra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leków i substancji uzależniających, metali, związków nieorganicznych i organicznych, takich jak alkohole, pestycydy i tworzywa sztuczne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W31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zagrożenia i konsekwencje zdrowotne związane z zanieczyszczeniem środowiska naturalnego (toksykologia środowiskowa)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W32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źródła żywieniowe podstawowych składników odżywczych, rozumie ich znaczenie, fizjologiczną dostępność, metabolizm i zapotrzebowanie organizmu człowieka.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W33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zagadnienia związane z bezpieczeństwem żywności i żywienia dotyczące działań niepożądanych substancji dodawanych celowo i zanieczyszczeń.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W34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metody stosowane do oceny wartości odżywczej żywności, metody oznaczania zawartości dodatków do żywności i zanieczyszczeń.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W35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podstawowe procesy zagrażające jakości zdrowotnej żywności zachodzące w produktach spożywczych w wyniku przetwarzania, pakowania, przechowywania i transportu.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W36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problematykę żywności wzbogaconej, suplementów diety oraz środków specjalnego przeznaczenia żywie</w:t>
            </w:r>
            <w:r w:rsidRPr="00CD50A5">
              <w:rPr>
                <w:rFonts w:ascii="Times New Roman" w:hAnsi="Times New Roman" w:cs="Times New Roman"/>
              </w:rPr>
              <w:softHyphen/>
              <w:t>niowego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W37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metody pobierania i przygotowania próbek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W38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możliwe interakcje leków z żywnością, takie jak wpływ pożywienia na leki (na poziomie wchłania</w:t>
            </w:r>
            <w:r w:rsidRPr="00CD50A5">
              <w:rPr>
                <w:rFonts w:ascii="Times New Roman" w:hAnsi="Times New Roman" w:cs="Times New Roman"/>
              </w:rPr>
              <w:softHyphen/>
              <w:t>nia, transportu, biotransformacji i wydalania leków) oraz wpływ leków na wchłanianie, transport, metabolizm i wydalanie składników odżywczych pożywienia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W39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metody oceny sposobu żywienia człowieka w zakresie podaży energii oraz składników odżywczych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W40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regulacje z zakresu prawa żywnościowego krajowego i Unii Europejskiej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W41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leków pochodzenia naturalnego oraz suplementów diety zawierających lecznicze surowce ro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ślinne oraz ich zastosowanie w profilaktyce i terapii różnych jednostek chorobowych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W42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projektowania złożonych preparatów roślinnych, z uwzględnieniem składu chemicznego surowców roślinnych, ich dawkowania, działań niepożądanych i interakcji z innymi lekami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W43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kryteria oceny jakości leczniczych produktów roślinnych i suplementów diety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W44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wprowadzania na rynek leczniczych produktów roślinnych i suplementów diety zawierających su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rowce roślinne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W45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badań klinicznych leków roślinnych oraz pozycję i znaczenie fitoterapii w systemie medycyny konwencjonalnej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W46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mechanizmy działania substancji roślinnych na poziomie biochemicznym i molekularnym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W47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rynkowe produkty lecznicze pochodzenia roślinnego oraz metody ich wytwarzania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D63770" w:rsidRPr="00CD50A5">
              <w:rPr>
                <w:rFonts w:ascii="Times New Roman" w:hAnsi="Times New Roman" w:cs="Times New Roman"/>
              </w:rPr>
              <w:t>E.</w:t>
            </w:r>
            <w:r w:rsidR="008C4042" w:rsidRPr="00CD50A5">
              <w:rPr>
                <w:rFonts w:ascii="Times New Roman" w:hAnsi="Times New Roman" w:cs="Times New Roman"/>
              </w:rPr>
              <w:t>W</w:t>
            </w:r>
            <w:r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3C3390" w:rsidRPr="00CD50A5" w:rsidRDefault="005D2726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wydawania leków z apteki na podstawie zlecenia lekarskiego i bez recepty, a także system dystrybucji leków w Polsce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8C404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</w:t>
            </w:r>
            <w:r w:rsidR="003C3390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3C3390" w:rsidRPr="00CD50A5" w:rsidRDefault="005D2726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przepisy prawne dotyczące wydawania produktów leczniczych, wyrobów medycznych, kosmetyków i suple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mentów diety z apteki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8C404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3C3390"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5D2726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funkcjonowania aptek ogólnodostępnych i szpitalnych oraz funkcjonowania hurtowni i 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opatrywania aptek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5D2726" w:rsidRPr="00D47792" w:rsidTr="00872751">
        <w:trPr>
          <w:trHeight w:val="340"/>
        </w:trPr>
        <w:tc>
          <w:tcPr>
            <w:tcW w:w="1341" w:type="dxa"/>
            <w:vAlign w:val="center"/>
          </w:tcPr>
          <w:p w:rsidR="005D2726" w:rsidRPr="00CD50A5" w:rsidRDefault="005D2726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</w:t>
            </w:r>
          </w:p>
        </w:tc>
        <w:tc>
          <w:tcPr>
            <w:tcW w:w="6597" w:type="dxa"/>
            <w:vAlign w:val="center"/>
          </w:tcPr>
          <w:p w:rsidR="005D2726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ewidencjonowania recept lekarskich oraz przechowywania leków</w:t>
            </w:r>
          </w:p>
        </w:tc>
        <w:tc>
          <w:tcPr>
            <w:tcW w:w="2694" w:type="dxa"/>
            <w:vAlign w:val="center"/>
          </w:tcPr>
          <w:p w:rsidR="005D2726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D50A5">
              <w:rPr>
                <w:rFonts w:ascii="Times New Roman" w:hAnsi="Times New Roman" w:cs="Times New Roman"/>
              </w:rPr>
              <w:t>zna zasady aplikacji leku w zależności od rodzaju postaci leku, a także rodzaju opakowania i systemu dozującego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KE.W6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ideę opieki farmaceutycznej.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KE.W7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prowadzenia wywiadu medycznego, służącego do wykrywania, klasyfikowania i rozwiązywania problemów lekowych, a także stosowane na świecie systemy klasyfikacji problemów lekowych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KE.W8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narzędzia i zasady dokumentowania opieki farmaceutycznej.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KE.W9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podstawy prawne prowadzenia opieki farmaceutycznej w polskim systemie zdrowotnym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KE.W10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akty prawne dotyczące rynku farmaceutycznego</w:t>
            </w:r>
          </w:p>
        </w:tc>
        <w:tc>
          <w:tcPr>
            <w:tcW w:w="2694" w:type="dxa"/>
            <w:vAlign w:val="center"/>
          </w:tcPr>
          <w:p w:rsidR="001171CD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KE.W11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monitorowania skuteczności i bezpieczeństwa farmakoterapii indywidualnego pacjenta w procesie opieki farmaceutycznej, a także narzędzia ułatwiające wykrywanie problemów lekowych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KE.W12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znaczenie i rolę farmaceuty w nadzorowaniu farmakoterapii pacjentów przewlekle chorych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KE.W13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określania potrzeb lekowych pacjenta.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KE.W14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indywidualizacji farmakoterapii uwzględniające różnice w działaniu leków spowodowane czynnikami fizjologicznymi w stanach chorobowych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KE.W15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przyczyny występowania oraz metody zapobiegania i zmniejszania częstości występowania niepo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żądanych działań leków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KE.W16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przyczyny występowania oraz metody zapobiegania i zmniejszania częstości występowania powikłań polekowych spowodowanych: stosowaniem leków poza wskazaniami rejestracyjnymi (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>off-label</w:t>
            </w:r>
            <w:r w:rsidRPr="00CD50A5">
              <w:rPr>
                <w:rFonts w:ascii="Times New Roman" w:hAnsi="Times New Roman" w:cs="Times New Roman"/>
                <w:color w:val="000000"/>
              </w:rPr>
              <w:t>), nieuwzględnia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KE.W17</w:t>
            </w:r>
          </w:p>
        </w:tc>
        <w:tc>
          <w:tcPr>
            <w:tcW w:w="6597" w:type="dxa"/>
            <w:vAlign w:val="center"/>
          </w:tcPr>
          <w:p w:rsidR="001171CD" w:rsidRPr="00CD50A5" w:rsidRDefault="003934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kryteria wyboru leków oraz wskazania kliniczne do prowadzenia terapii monitorowanej stężeniami leków w płynach biologicznych organizmu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KE.W18</w:t>
            </w:r>
          </w:p>
        </w:tc>
        <w:tc>
          <w:tcPr>
            <w:tcW w:w="6597" w:type="dxa"/>
            <w:vAlign w:val="center"/>
          </w:tcPr>
          <w:p w:rsidR="001171CD" w:rsidRPr="00CD50A5" w:rsidRDefault="003934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1171CD" w:rsidRPr="00CD50A5">
              <w:rPr>
                <w:rFonts w:ascii="Times New Roman" w:hAnsi="Times New Roman" w:cs="Times New Roman"/>
              </w:rPr>
              <w:t>na podstawowe źródła informacji o leku (książki, czasopisma, bazy danych).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KE.W19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tworzenia Charakterystyki Produktu Leczniczego i redagowania ulotki informacyjnej o leku dla pa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cjenta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KE.W20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różnice między ulotką informacyjną o leku a ulotką dołączaną do suplementów diety oraz innych produktów dostępnych w aptece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KE.W21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r</w:t>
            </w:r>
            <w:r w:rsidR="00393470" w:rsidRPr="00CD50A5">
              <w:rPr>
                <w:rFonts w:ascii="Times New Roman" w:hAnsi="Times New Roman" w:cs="Times New Roman"/>
              </w:rPr>
              <w:t>ozumie znaczenie charakterystyki produktu leczniczego i wyrobu medycznego w optymalizacji farmakoterapii.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KE.W22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93470" w:rsidRPr="00CD50A5">
              <w:rPr>
                <w:rFonts w:ascii="Times New Roman" w:hAnsi="Times New Roman" w:cs="Times New Roman"/>
              </w:rPr>
              <w:t>na prawne, etyczne i metodyczne aspekty prowadzenia badań klinicznych i zasady funkcjonowania ośrodka badań klinicznych.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KE.W23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rolę farmaceuty w prowadzeniu badań klinicznych.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KE.W24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dotyczące nowoczesnej farmakoterapii wybranych chorób cywilizacyjnych oraz chorób wyma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gających przewlekłego leczenia, w oparciu o zasady postępowania medycznego określanego jako medycynaoparta na dowodach (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>evidence based medicine</w:t>
            </w:r>
            <w:r w:rsidRPr="00CD50A5">
              <w:rPr>
                <w:rFonts w:ascii="Times New Roman" w:hAnsi="Times New Roman" w:cs="Times New Roman"/>
                <w:color w:val="000000"/>
              </w:rPr>
              <w:t>), standardy terapeutyczne oraz wytyczne polskich i europejskich towarzystw lekarskich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KE.W25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dotyczące farmakoterapii uzależnienia od opioidów, wytyczne dotyczące terapii substytucyjnej metadonem i buprenorfiną oraz rolę farmaceuty w redukcji szkód zdrowotnych wynikających z przyjmowania narkotyków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KE.W26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rolę farmaceuty w monitorowaniu terapii bólu, ze szczególnym uwzględnieniem zagrożeń związanych z samoleczeniem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KE.W27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współpracy farmaceuty i lekarza, które są podstawą współczesnej farmakoterapii, z uwzględnieniem zagadnień dotyczących opracowywania receptariusza szpitalnego oraz standardów terapeutycznych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KE.W28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dopuszczania do obrotu produktów leczniczych, wyrobów medycznych, kosmetyków i suplementów diety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KE.W29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instytucje publiczne i niepubliczne biorące udział w procesie planowania, prowadzenia, nadzorowania i kon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trolowania badań klinicznych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KE.W30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określony prawem zakres obowiązków oraz wymogi formalne dla osób dających rękojmię prowadzenia apte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ki (ogólnodostępnej i szpitalnej), punktu aptecznego i hurtowni farmaceutycznej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KE.W31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wymogi formalne dla procesu organizacji wytwarzania produktów leczniczych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KE.W32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funkcjonowania samorządu zawodowego aptekarzy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KE.W33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organizacji rynku farmaceutycznego w zakresie obrotu hurtowego i detalicznego oraz metody marke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tingu farmaceutycznego i przepisy prawne w tym zakresie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KE.W34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różne systemy opieki zdrowotnej funkcjonujące na świecie, a także zasady organizacji i finansowania opieki zdrowotnej w Polsce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KE.W35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081A0D" w:rsidRPr="00CD50A5">
              <w:rPr>
                <w:rFonts w:ascii="Times New Roman" w:hAnsi="Times New Roman" w:cs="Times New Roman"/>
              </w:rPr>
              <w:t>na podstawowe definicje zakresu ekonomiki zdrowia i farmakoekonomiki.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KE.W36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finansowania świadczeń zdrowotnych, w szczególności leków, z funduszy publicznych.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KE.W37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oceny, podziału i dyskontowania kosztów oraz ustalania wielkości i wartości zużytych zasobów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KE.W38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oceny, podziału i dyskontowania efektów oraz sposoby ich pomiaru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KE.W39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rodzaje oraz etapy analiz farmakoekonomicznych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wytyczne w zakresie przeprowadzania oceny technologii medycznych, w szczególności w obszarze oceny efektywności kosztowej i wpływu na budżet, a także metodykę oceny skuteczności i bezpieczeństwa leków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przeprowadzania i organizacji badań z udziałem ludzi, w tym badań opisowych i ekspery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mentalnych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znaczenie wskaźników zdrowotności populacji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KE.W43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monitorowania bezpieczeństwa produktów leczniczych po wprowadzeniu ich do obrotu.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KE.W44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bezpieczeństwa i higieny w miejscu pracy.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KE.W45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historię odkryć wybranych leków.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KE.W46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historię aptekarstwa i zawodu farmaceuty oraz kierunki rozwoju nauczania zawodowego, a także światowe organizacje farmaceutyczne i inne organizacje zrzeszające farmaceutów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KE.W47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formy piśmiennictwa farmaceutycznego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przykłady historycznych postaci leków.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pojęcia z zakresu etyki, deontologii i bioetyki oraz problematykę historycznego rozwoju syste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mów etycznych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genezę i zapisy Kodeksu Etyki Aptekarza RP.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przepisy prawne dotyczące etyki badań naukowych, badań prowadzonych na zwierzętach i eksperymentów medycznych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zasady etyczne współczesnego marketingu.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KE.W53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podstawowe problemy etyczne dotyczące współczesnej medycyny, ochrony życia i zdrowia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E44CF1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KE.W54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prawa pacjenta</w:t>
            </w:r>
          </w:p>
        </w:tc>
        <w:tc>
          <w:tcPr>
            <w:tcW w:w="2694" w:type="dxa"/>
            <w:vAlign w:val="center"/>
          </w:tcPr>
          <w:p w:rsidR="00A77E4C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E44CF1" w:rsidRPr="00D47792" w:rsidTr="00872751">
        <w:trPr>
          <w:trHeight w:val="340"/>
        </w:trPr>
        <w:tc>
          <w:tcPr>
            <w:tcW w:w="1341" w:type="dxa"/>
            <w:vAlign w:val="center"/>
          </w:tcPr>
          <w:p w:rsidR="00E44CF1" w:rsidRPr="00CD50A5" w:rsidRDefault="00E44CF1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KE.W55</w:t>
            </w:r>
          </w:p>
        </w:tc>
        <w:tc>
          <w:tcPr>
            <w:tcW w:w="6597" w:type="dxa"/>
            <w:vAlign w:val="center"/>
          </w:tcPr>
          <w:p w:rsidR="00E44CF1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potrzebę rozwoju postawy i wrażliwości etyczno-moralnej w praktyce zawodowej</w:t>
            </w:r>
          </w:p>
        </w:tc>
        <w:tc>
          <w:tcPr>
            <w:tcW w:w="2694" w:type="dxa"/>
            <w:vAlign w:val="center"/>
          </w:tcPr>
          <w:p w:rsidR="00E44CF1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KF.W1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poszerzoną wiedzę w zakresie wybranych obszarów nauk farmaceutycznych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577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KF.W2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i techniki badawcze stosowane w ramach realizowanego projektu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A77E4C" w:rsidRPr="00D47792" w:rsidTr="00872751">
        <w:trPr>
          <w:trHeight w:val="607"/>
        </w:trPr>
        <w:tc>
          <w:tcPr>
            <w:tcW w:w="10632" w:type="dxa"/>
            <w:gridSpan w:val="3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CD50A5">
              <w:rPr>
                <w:rStyle w:val="FontStyle49"/>
                <w:sz w:val="22"/>
                <w:szCs w:val="22"/>
              </w:rPr>
              <w:t>UMIEJĘTNOŚCI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analizuje i opisuje zależności między organizmami a środowiskiem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wiedzę o genetycznym podłożu różnicowania organizmów oraz o mechanizmach dziedziczenia do charakterystyki polimorfizmu genetycznego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U3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uwarunkowania genetyczne rozwoju chorób w populacji ludzkiej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U4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mianownictwo anatomiczne do opisu stanu zdrowia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U5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mechanizmy funkcjonowania organizmu ludzkiego na wszystkich poziomach jego organizacji, rozpatruje poszczególne funkcje organizmu ludzkiego jako powiązane elementy zintegrowanej całości, charakteryzuje moż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liwości adaptacyjne organizmu człowieka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nabytą wiedzę do analizy stanu czynnościowego organizmu w celu optymalizacji i indywidualiza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cji farmakoterapii i profilaktyki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i opisuje mechanizmy rozwoju zaburzeń czynnościowych, prawidłowo interpretuje patofizjologiczne podłoże rozwoju chorób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U8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wiedzę biochemiczną do analizy i oceny procesów fizjologicznych i patologicznych, w tym do oceny wpływu leków i substancji toksycznych na te procesy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U9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wykrywa i oznacza białka, kwasy nukleinowe, węglowodany, lipidy, hormony i witaminy w materiale biologicz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U10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badania kinetyki reakcji enzymatycznych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U11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i tłumaczy mechanizmy i procesy immunologiczne w warunkach zdrowia i choroby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M2_U14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U12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analizuje podłoże molekularne procesów patologicznych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U13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izoluje, oznacza i amplifikuje kwasy nukleinowe oraz posługuje się współczesnymi technikami badania genomu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U14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techniki biologii molekularnej w biotechnologii farmaceutycznej, terapii genowej i diagnostyce laborato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ryjnej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U15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podłoża i pożywki mikrobiologiczne, prowadzi posiewy i hodowle drobnoustrojów oraz wykonuje preparaty mikrobiologiczne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drobnoustroje na podstawie cech morfologicznych oraz właściwości fizjologicznych i hodowla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U17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metody immunologiczne oraz techniki biologii molekularnej w diagnostyce mikrobiologicznej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U18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bada wrażliwość drobnoustrojów na antybiotyki i chemioterapeutyki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U19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kontrolę mikrobiologiczną leków oraz wykorzystuje metody mikrobiologiczne w: badaniach mu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tagennego i karcynogennego działania leków, ocenie skuteczności dezynfekcji i sterylizacji, ilościowym ozna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czaniu witamin i antybiotyków oraz badaniu aktywności antybiotyków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U20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i opisuje składniki strukturalne komórek, tkanek i organów</w:t>
            </w:r>
            <w:r w:rsidR="00CD50A5">
              <w:rPr>
                <w:rFonts w:ascii="Times New Roman" w:hAnsi="Times New Roman" w:cs="Times New Roman"/>
                <w:color w:val="000000"/>
              </w:rPr>
              <w:t xml:space="preserve"> roślin metodami mikroskopowymi</w:t>
            </w:r>
            <w:r w:rsidRPr="00CD50A5">
              <w:rPr>
                <w:rFonts w:ascii="Times New Roman" w:hAnsi="Times New Roman" w:cs="Times New Roman"/>
                <w:color w:val="000000"/>
              </w:rPr>
              <w:t xml:space="preserve"> histochemicznymi oraz rozpoznaje rośliny na podstawie cech morfologicznych i anatomicznych (szczególnie gatunki o znaczeniu farmaceutycznym)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U21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rozpoznaje sytuacje zagrażające zdrowiu lub życiu człowieka, stosuje zasady kwalifikowanej pierwszej pomocy oraz udziela kwalifikowanej pierwszej pomocy w sytuacjach zagrożenia zdrowia i życia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U22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inicjuje i wspiera działania grupowe, wpływa na kształtowanie postaw i działania pomocowe i zaradcze oraz wie, w jaki sposób kierować zespołami ludzkimi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mierzy lub wyznacza wielkości fizyczne w przypadku organizmów żywych i ich środowiska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U2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i interpretuje właściwości i zjawiska biofizyczne oraz ocenia wpływ czynników fizycznych środowiska na organizmy żywe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U3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i analizuje zjawiska i procesy fizyczne występujące w farmakoterapii i diagnostyce chorób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U4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właściwości chemiczne pierwiastków i związków nieorganicznych, ocenia trwałość wiązań oraz reaktyw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ność związków nieorganicznych na podstawie ich budowy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U5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substancje nieorganiczne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wiedzę o właściwościach substancji nieorganicznych w farmacji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dobiera metodę analityczną do rozwiązania konkretnego zadania analitycznego oraz przeprowadza jej walidację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U8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analizy jakościowe i ilościowe pierwiastków oraz związków chemicznych metodami klasycznymi i in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strumentalnymi oraz ocenia wiarygodność wyniku analizy w oparciu o metody statystyczne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U9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mierzy lub wyznacza wielkości fizykochemiczne oraz opisuje i analizuje właściwości i procesy fizykochemiczne stanowiące podstawę farmakokinetyki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U10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strukturę i właściwości związków organicznych, wie, jak otrzymywać związki organiczne w skali labora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toryjnej oraz analizować wybrane związki organiczne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U11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opisu matematycznego procesów zachodzących w przyrodzie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U12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metody i modele matematyczne w farmacji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U13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metody matematyczne w opracowaniu i interpretacji wyników analiz i pomiarów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U14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ne oraz dobiera i stosuje metody statystyczne w opracowywaniu wyników obserwacji i pomiarów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U15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obsługuje komputer w zakresie edycji tekstu, grafiki, analizy statystycznej, gromadzenia i wyszukiwania danych oraz przygotowania prezentacji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narzędzia informatyczne do opracowywania i przedstawiania wyników doświadczeń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U17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technologie informacyjne do wyszukiwania potrzebnych informacji oraz do samodzielnego i twór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czego rozwiązywania problemów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zależność między budową chemiczną a działaniem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kontrolę jakości substancji do celów farmaceutycznych oraz leków zgodnie z wymaganiami far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makopealnymi; proponuje odpowiednią metodę analityczną do określonego celu i przeprowadza walidację meto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dy analitycznej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zastosowanie radiofarmaceutyków w lecznictwie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prawidłowość doboru warunków wytwarzania substancji leczniczych mających wpływ na jakość produk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tów leczniczych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właściwego doboru odczynników, ich odzysku i utylizacji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metody i procesy biotechnologiczne do wytwarzania substancji farmakologicznie czynnych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projektuje proces biotechnologiczny z uwzględnieniem jego aspektów technologicznych i kontroli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właściwości produktu leczniczego i przedstawia sposób jego wytwarzania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znaczenie formy farmaceutycznej i składu produktu leczniczego dla jego działania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informacji o leczniczym surowcu roślinnym, określa jego skład chemiczny, właściwości lecznicze, dzia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łania uboczne i interakcje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techniki i metody analityczne oraz biologiczne w badaniach jakościowych i ilościowych substancji czyn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występujących w surowcach roślinnych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A77E4C" w:rsidRPr="00CD50A5">
              <w:rPr>
                <w:rFonts w:ascii="Times New Roman" w:hAnsi="Times New Roman" w:cs="Times New Roman"/>
              </w:rPr>
              <w:t>U1</w:t>
            </w:r>
            <w:r w:rsidR="00654C21" w:rsidRPr="00CD5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7" w:type="dxa"/>
            <w:vAlign w:val="center"/>
          </w:tcPr>
          <w:p w:rsidR="00A77E4C" w:rsidRPr="00CD50A5" w:rsidRDefault="00654C2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654C21" w:rsidRPr="00CD50A5">
              <w:rPr>
                <w:rFonts w:ascii="Times New Roman" w:hAnsi="Times New Roman" w:cs="Times New Roman"/>
              </w:rPr>
              <w:t>U18</w:t>
            </w:r>
          </w:p>
        </w:tc>
        <w:tc>
          <w:tcPr>
            <w:tcW w:w="6597" w:type="dxa"/>
            <w:vAlign w:val="center"/>
          </w:tcPr>
          <w:p w:rsidR="00A77E4C" w:rsidRPr="00CD50A5" w:rsidRDefault="00654C2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U19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techniki komputerowe do interpretacji wyników analizy i zebrania informacji o leku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U20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proponuje metody kontroli jakości leków znakowanych izotopami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U21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wyniki badań analitycznych do dokumentacji rejestracyjnej substancji i produktów leczniczych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U22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proponuje i realizuje technologię wytwarzania substancji czynnej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U23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wie, jak wpływać na wydajność poszczególnych etapów i całego procesu produkcyjnego leku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U24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proponuje rozwiązanie problemu badawczego związanego z lekiem syntetycznym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U25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przeprowadzenie procesu biosyntezy lub biotransformacji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U26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U27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farmakopei, receptariuszy i przepisów technologicznych, wytycznych oraz literatury dotyczącej tech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nologii i jakości postaci leku, w szczególności w odniesieniu do leków recepturowych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</w:t>
            </w:r>
            <w:r w:rsidR="00A77E4C" w:rsidRPr="00CD50A5">
              <w:rPr>
                <w:rFonts w:ascii="Times New Roman" w:hAnsi="Times New Roman" w:cs="Times New Roman"/>
              </w:rPr>
              <w:t>2</w:t>
            </w:r>
            <w:r w:rsidR="007E550C" w:rsidRPr="00CD5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U29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U30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preparaty w warunkach aseptycznych i wybiera metodę wyjaławiania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U31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mieszaninę do żywienia pozajelitowego i przygotowuje lek cytostatyczny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67E7D" w:rsidRPr="00CD50A5">
              <w:rPr>
                <w:rFonts w:ascii="Times New Roman" w:hAnsi="Times New Roman" w:cs="Times New Roman"/>
              </w:rPr>
              <w:t>C.</w:t>
            </w:r>
            <w:r w:rsidR="007E550C" w:rsidRPr="00CD50A5">
              <w:rPr>
                <w:rFonts w:ascii="Times New Roman" w:hAnsi="Times New Roman" w:cs="Times New Roman"/>
              </w:rPr>
              <w:t>U32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cykl wytwarzania podstawowych stałych postaci leku oraz pozajelitowych postaci leku, z uwzględnie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niem warunków wytwarzania oraz rodzaju aparatury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U33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badania trwałości produktu leczniczego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U34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badania w zakresie oceny jakości postaci leku i obsługuje odpowiednią aparaturę kontrolno-pomiaro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wą oraz interpretuje wyniki badań jakości produktu leczniczego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U35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U36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jakość surowca roślinnego i jego wartość leczniczą w oparciu o monografię farmakopealną oraz z uży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ciem innych metod analitycznych i biologicznych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U37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analizę fitochemiczną surowca roślinnego i określa związek chemiczny lub grupę związków che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micznych występujących w tym surowcu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U38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znaczenie badań dostępności biologicznej oraz biorównoważności w ocenie leków i określa wyma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gania dotyczące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znaczenie badań dostępności farmaceutycznej dla oceny biorównoważności różnych postaci leku i przedstawia wpływ postaci leków i warunków badania na wyniki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 xml:space="preserve">uzasadnia możliwość zwolnienia produktu leczniczego z badań biorównoważności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vivo </w:t>
            </w:r>
            <w:r w:rsidRPr="00CD50A5">
              <w:rPr>
                <w:rFonts w:ascii="Times New Roman" w:hAnsi="Times New Roman" w:cs="Times New Roman"/>
                <w:color w:val="000000"/>
              </w:rPr>
              <w:t>w oparciu o system klasyfikacji BCS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skutki zmiany dostępności farmaceutycznej i biologicznej substancji leczniczej w wyniku modyfika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cji postaci leku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różnice we wchłanianiu substancji leczniczej w zależności od składu leku, jego formy oraz warunków</w:t>
            </w:r>
            <w:r w:rsidR="00872751" w:rsidRPr="00CD5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50A5">
              <w:rPr>
                <w:rFonts w:ascii="Times New Roman" w:hAnsi="Times New Roman" w:cs="Times New Roman"/>
                <w:color w:val="000000"/>
              </w:rPr>
              <w:t>fizjologicznych i patologicznych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oblicza i interpretuje parametry farmakokinetyczne leku wyznaczone z zastosowaniem modeli farmakokinetycz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lub techniką bezmodelową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konieczność zmian dawkowania leku u indywidualnego chorego (w zależności od schorzeń, wieku, czynników genetycznych itp.)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zmiany dawkowania leku u indywidualnego chorego w oparciu o monitorowanie stężenia tego leku we krwi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przyczyny i skutki interakcji w fazie farmakokinetycznej i interpretuje wpływ czynników na działanie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wpływ czynników dziedzicznych na skuteczność i bezpieczeństwo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M2_U04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właściwości farmakologiczne leku w oparciu o punkt uchwytu i mechanizm działania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działania niepożądane, w zależności od dawki i drogi podania leku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wymienia wskazania i przeciwwskazania dla poszczególnych grup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korzyści wynikające ze stosowania leku złożonego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przyczyny i skutki interakcji między lekami oraz między lekami a pożywieniem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skutki niekorzystnych interakcji i im zapobiega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1246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nabyte wiadomości z fizjologii, patofizjologii, mikrobiologii, immunologii, farmakokinetyki oraz chemii leków do zrozumienia mechanizmów działań niepożądanych oraz interakcji lekowych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informacji o działaniu leku w sposób zrozumiały dla pacjenta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i charakteryzuje biotransformację trucizn w ustroju oraz ocenia jej znaczenie w detoksykacji kseno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biotyków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rodzaje, kryteria i znaczenie badań w ocenie toksyczności ksenobiotyków oraz określa wymagania dotyczące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sposób prowadzenia badań w celu oceny narażenia na związki toksyczne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podstawowy profil działania toksycznego ksenobiotyku na podstawie jego budowy chemicznej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różnice w zagadnieniach związanych z rodzajem narażenia na trucizny (toksyczność ostra, przewlekła, efekty odległe)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i ocenia zagrożenia związane z zanieczyszczeniem środowiska przez związki chemiczne z grupy trucizn środowiskowych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rolę zdrowotną i znaczenie składników pokarmowych występujących w żywności w stanie zdrowia i choroby człowieka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produkty spożywcze pod kątem ich składu i wartości odżywczej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znaczenie badań w zakresie oceny jakości zdrowotnej żywności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sposób prowadzenia badań w zakresie oznaczania wartości odżywczej poszczególnych składników po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karmowych, a także określa wymagania dotyczące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zagrożenie wynikające z niewłaściwej jakości zdrowotnej żywności, stosowanych dodatków do żywności oraz wyrobów przeznaczonych do kontaktu z żywnością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zasady i rolę prawidłowego żywienia w profilaktyce metabolicznych chorób niezakaźnych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znaczenie wody w żywieniu i wód mineralnych w lecznictwie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skutki zmiany dostępności farmaceutycznej i biologicznej leków w wyniku spożywania określonych produktów spożywczych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jakość produktów zawierających lecznicze surowce roślinne różnego pochodzenia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analizę prostego i złożonego preparatu roślinnego w oparciu o metody fitochemiczne i identyfiku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je zawarte w nim związki lub grupy związków czynnych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projektuje skład preparatu roślinnego o określonym działaniu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profil działania określonego preparatu na podstawie znajomości jego składu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pełnej informacji na temat preparatu roślinnego znajdującego się w obrocie, podaje jego zastosowanie lecznicze, opisuje interakcje oraz skutki działań niepożądanych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U38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korzystać ze źródeł informacji na temat badań dostępności biologicznej i biorównoważności oraz dostępności farmaceutycznej np. wytycznych, publikacji naukowych, ustawodawstwa.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U39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łączyć informacje z różnych dyscyplin w celu przewidywania skuteczności terapeutycznej w zależności od rodzaju postaci leku i miejsca aplikacji.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przeprowadzić badanie uwalniania z doustnych postaci leku w celu wykazania podobieństwa różnych produktów leczniczych.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A77E4C" w:rsidRPr="00CD50A5">
              <w:rPr>
                <w:rFonts w:ascii="Times New Roman" w:hAnsi="Times New Roman" w:cs="Times New Roman"/>
              </w:rPr>
              <w:t>U4</w:t>
            </w:r>
            <w:r w:rsidR="000B7583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interpretować wyniki badań w zakresie oceny biofarmaceutycznej różnych postaci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na podstawie analizy uzyskanych informacji dokonać oceny biofarmaceutycznej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U43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określić właściwy sposób aplikacji leku z uwzględnieniem jego właściwości.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U44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doradzać w zakresie właściwego dawkowania oraz przyjmowania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U45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zapobiegać interakcjom w fazie farmakokinetycznej.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U46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współdziałać w zakresie zapewnienia bezpieczeństwa i skuteczności farmakoterapii.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U47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udzielić informacji o mechanizmie działania, właściwościach farmakologicznych i działaniu niepożądanym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przewidzieć wystąpienie działania niepożądanego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zapobiegać interakcjom pomiędzy lekami oraz pomiędzy lekami a pożywieniem.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CD50A5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monitorować działania niepożądane leków.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przekazać zdobyte wiadomości z zakresu farmakologii w sposób zrozumiały dla pacjenta.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współpracować z lekarzem w celu wyboru właściwego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U53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samodzielnie korzystać ze źródeł informacji dotyczących toksyczności ksenobiotyków i wytycznych do oceny narażenia i ryzyka zdrowotnego.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U54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weryfikować informacje z różnych dyscyplin w celu przewidywania kierunku i siły działania toksycznego ksenobiotyków w zależności od jego budowy chemicznej i rodzaju narażenia.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U55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Umie interpretować wyniki badań w zakresie oceny działania toksycznego ksenobiotyku.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U56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przeprowadzić izolację trucizn z materiału biologicznego i wybrać odpowiednią metodę ich detekcji.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U57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przeprowadzić ocenę narażenia (monitoring biologiczny) na podstawie analizy toksykologicznej w materiale biologicznym.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Umie przeprowadzić analizę zanieczyszczeń chemicznych powietrza oraz dokonać oceny narażenia na podstawie wybranych normatywów higienicznych.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korzystać ze źródeł informacji na temat badań dotyczących jakości zdrowotnej żywności i żywienia; w tym np. wytycznych, publikacji naukowych, ustawodawstwa oraz potrafi dokonać krytycznej oceny źródeł – zgodnie z zasadami evidence based bromatology i  evidence based nutrition.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U60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i stosuje wyniki badań w zakresie oceny jakości zdrowotnej żywności oraz materiałów przeznaczo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do kontaktu z żywnością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U61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oceny narażenia organizmu ludzkiego na zanieczyszczenia obecne w żywności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U62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ocenę wartości odżywczej żywności metodami analitycznymi i obliczeniowymi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U63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porad pacjentom w zakresie interakcji leków z żywnością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U64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właściwie udziela informacji o stosowaniu suplementów diety i preparatów żywieniowych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U65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oceny sposobu żywienia w zakresie pokrycia zapotrzebowania na energię oraz podstawowe składniki odżywcze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U66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informacje dotyczące leku pochodzenia naturalnego w sposób przystępny i dostosowany do poziomu odbiorców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U67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porad w zakresie stosowania, przeciwwskazań, interakcji i działań niepożądanych leków pochodzenia roślinnego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U68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formułuje problemy badawcze związane z lekiem pochodzenia roślinnego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U69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procedurę standaryzacji leczniczego produktu roślinnego i opracowuje wniosek o jego rejestra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cję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różnicuje kategorie dostępności produktów leczniczych i wyrobów medycznych oraz omawia podstawowe zasa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dy gospodarki lekiem w szpitalach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ustala zakres obowiązków poszczególnych osób należących do personelu fachowego w aptekach, w tym wskazu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je podział odpowiedzialności w obszarze ekspedycji leków z apteki i udzielania informacji o lekach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M2_U10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produkty lecznicze i wyroby medyczne wymagające specjalnych warunków przechowywania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radzenia produktu leczniczego lub innego produktu w aptece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plan opieki farmaceutycznej obejmujący ustalenie celów terapii oraz wskazanie działań pozwalają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cych na ich realizację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plan monitorowania farmakoterapii, określając rodzaj wskaźników wykorzystywanych w ocenie skuteczności oraz częstotliwość pomiaru tych wskaźników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i różnicuje zakres informacji zdrowotnych niezbędnych w procesie opieki farmaceutycznej dla pacjentów z różnymi chorobami przewlekłymi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plan edukacji pacjenta w celu rozwiązania wykrytych problemów lekowych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zagrożenia związane ze stosowaną farmakoterapią w różnych grupach pacjentów oraz planuje działania prewencyjne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wstępnie ocenia związek przyczynowo-skutkowy między stosowanym lekiem a obserwowaną reakcją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korzyści terapeutyczne i ekonomiczne monitorowania stężeń leków w płynach organizmu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zarządza gospodarką produktów leczniczych przeznaczonych do badań klinicznych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instytucje publiczne odpowiedzialne za kontrolę i nadzorowanie działalności jednostek w zakresie wy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twarzania oraz prowadzenia obrotu hurtowego i detalicznego produktami leczniczymi, wyrobami medycznymi, kosmetykami i suplementami diety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rolę i zadania poszczególnych organów samorządu zawodowego oraz wskazuje prawa i obowiązki jego członków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wymienia formy wykonywania zawodu farmaceuty oraz przedstawia regulacje w zakresie uzyskania prawa wy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konywania zawodu farmaceuty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wybiera rodzaj analizy farmakoekonomicznej odpowiedniej dla określonego zadania badawczego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różnicuje koszty i efekty oraz dobiera metodę oceny kosztów i efektów odpowiednią do schorzenia i procedury terapeutycznej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krytyczną analizę publikacji z zakresu oceny efektywności kosztowej oraz wpływu na budżet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różnice metodologiczne między różnymi typami badań epidemiologicznych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definiuje podstawowe pojęcia z zakresu epidemiologii, w tym farmakoepidemiologii i epidemiologii klinicznej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zasady prowadzenia metaanalizy z badań eksperymentalnych i opisowych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podstawowe błędy pojawiające się w badaniach epidemiologicznych i bierze udział w działaniach promo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cji zdrowia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historyczne uwarunkowania rozdziału zawodu aptekarza i lekarza oraz zmiany w misji zawodu apte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karza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M2_U04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kierunki rozwoju przemysłu farmaceutycznego i historię najważniejszych odkryć w zakresie farmacji, a także wskazuje właściwą organizację farmaceutyczną lub urząd zajmujący się danym problemem zawodowym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potrzebę funkcjonowania kodeksu etyki w praktyce zawodowej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dyskutuje o problemach zawodowych, z uwzględnieniem obowiązujących zasad etycznych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prezentuje prawidłowe postawy etyczno-moralne w sytuacjach pojawiających się w praktyce aptecznej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U28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my farmaceutycznej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A77E4C" w:rsidRPr="00CD50A5">
              <w:rPr>
                <w:rFonts w:ascii="Times New Roman" w:hAnsi="Times New Roman" w:cs="Times New Roman"/>
              </w:rPr>
              <w:t>U2</w:t>
            </w:r>
            <w:r w:rsidR="002A678B" w:rsidRPr="00CD5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konsultację farmaceutyczną podczas wydawania leku dostępnego bez recepty lekarskiej (OTC)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A77E4C" w:rsidRPr="00CD50A5">
              <w:rPr>
                <w:rFonts w:ascii="Times New Roman" w:hAnsi="Times New Roman" w:cs="Times New Roman"/>
              </w:rPr>
              <w:t>U3</w:t>
            </w:r>
            <w:r w:rsidR="002A678B" w:rsidRPr="00CD5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nostycznego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KE.U31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wywiad z pacjentem w celu zebrania informacji niezbędnych do wdrożenia i prowadzenia opieki farmaceutycznej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KE.U32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dla pacjenta zindywidualizowane materiały edukacyjne, w tym ulotki dotyczące leków oraz zasad samodzielnego monitorowania wybranych parametrów klinicznych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KE.U33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wykrywa i klasyfikuje problemy lekowe oraz proponuje sposób ich rozwiązania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KE.U34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potrzeby lekowe pacjenta oraz ocenia stopień ich zaspokojenia na podstawie analizy uzyskanych infor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KE.U35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edukację pacjenta związaną ze stosowanymi przez niego lekami oraz innymi problemami dotyczą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cymi jego zdrowia i choroby, jeżeli mogą mieć wpływ na skuteczność i bezpieczeństwo farmakoterapii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KE.U36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drukowanych i elektronicznych narzędzi dokumentowania opieki farmaceutycznej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KE.U37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wpływ różnych czynników na właściwości farmakokinetyczne i farmakodynamiczne leków i rozwią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zuje problemy dotyczące indywidualizacji i optymalizacji farmakoterapii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KE.U38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aktywnie monitoruje i raportuje niepożądane działania leków, wdraża działania prewencyjne, udziela informacji związanych z powikłaniami farmakoterapii pracownikom służby zdrowia, pacjentom lub ich rodzinom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U39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aktywnie uczestniczy w pracach zespołu terapeutycznego, współpracując z lekarzem, pielęgniarką oraz diagnostą laboratoryjnym, w celu wyboru optymalnego sposobu leczenia pacjenta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U4</w:t>
            </w:r>
            <w:r w:rsidR="00D47792" w:rsidRPr="00CD5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aktywnie uczestniczy w badaniach klinicznych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</w:t>
            </w:r>
            <w:r w:rsidR="00A77E4C" w:rsidRPr="00CD50A5">
              <w:rPr>
                <w:rFonts w:ascii="Times New Roman" w:hAnsi="Times New Roman" w:cs="Times New Roman"/>
              </w:rPr>
              <w:t>4</w:t>
            </w:r>
            <w:r w:rsidR="002A678B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różnych źródeł informacji o lekach, w tym w języku angielskim, i krytycznie interpretuje te informacje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</w:t>
            </w:r>
            <w:r w:rsidR="00D47792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podaje podstawowe definicje związane z wytwarzaniem oraz obrotem produktami leczniczymi, wyrobami me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dycznymi, kosmetykami i suplementami diety oraz wskazuje źródłowe akty prawne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KE.U43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szacuje koszty i efekty farmakoterapii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KE.U44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wylicza i interpretuje współczynniki kosztów i efektywności uzyskane w różnych typach analiz farmakoekono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micznych i wskazuje procedurę efektywniejszą kosztowo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KE.U45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wpływ nowej technologii medycznej na budżet systemu ochrony zdrowia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KE.U46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dostępne w systemie ochrony zdrowia źródła danych o zużytych zasobach medycznych oraz bezpie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czeństwie i skuteczności technologii medycznej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KE.U47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wylicza i interpretuje wskaźniki zdrowotności populacji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KE.U48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porównuje częstotliwość występowania zjawisk zdrowotnych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KE.U49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wyniki badań epidemiologicznych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</w:t>
            </w:r>
            <w:r w:rsidR="001835DE" w:rsidRPr="00CD5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zgłoszenie działania niepożądanego leku do odpowiednich organów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KE.U51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wyniki metaanalizy z badań eksperymentalnych i klinicznych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KE.U52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czerpie wzory i inspirację do działań z bogatej tradycji farmacji</w:t>
            </w:r>
          </w:p>
        </w:tc>
        <w:tc>
          <w:tcPr>
            <w:tcW w:w="2694" w:type="dxa"/>
            <w:vAlign w:val="center"/>
          </w:tcPr>
          <w:p w:rsidR="00610B4B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M2_U01</w:t>
            </w:r>
            <w:r w:rsidR="00610B4B">
              <w:rPr>
                <w:rStyle w:val="FontStyle48"/>
                <w:sz w:val="22"/>
                <w:szCs w:val="22"/>
              </w:rPr>
              <w:t xml:space="preserve"> </w:t>
            </w:r>
            <w:r w:rsidRPr="00D47792">
              <w:rPr>
                <w:rStyle w:val="FontStyle48"/>
                <w:sz w:val="22"/>
                <w:szCs w:val="22"/>
              </w:rPr>
              <w:t xml:space="preserve">M2_U07 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KE.U53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Kodeks Etyki Aptekarza RP</w:t>
            </w:r>
          </w:p>
        </w:tc>
        <w:tc>
          <w:tcPr>
            <w:tcW w:w="2694" w:type="dxa"/>
            <w:vAlign w:val="center"/>
          </w:tcPr>
          <w:p w:rsidR="00610B4B" w:rsidRDefault="00610B4B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>
              <w:rPr>
                <w:rStyle w:val="FontStyle48"/>
                <w:sz w:val="22"/>
                <w:szCs w:val="22"/>
              </w:rPr>
              <w:t xml:space="preserve">M2_U01  </w:t>
            </w:r>
            <w:r w:rsidR="00D47792" w:rsidRPr="00D47792">
              <w:rPr>
                <w:rStyle w:val="FontStyle48"/>
                <w:sz w:val="22"/>
                <w:szCs w:val="22"/>
              </w:rPr>
              <w:t xml:space="preserve">M2_U07 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KE.U54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odnosi się do zasad etyki zawodowej farmaceuty i praw pacjenta w relacji z pacjentem i personelem medycznym</w:t>
            </w:r>
          </w:p>
        </w:tc>
        <w:tc>
          <w:tcPr>
            <w:tcW w:w="2694" w:type="dxa"/>
            <w:vAlign w:val="center"/>
          </w:tcPr>
          <w:p w:rsidR="00610B4B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M2_U01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 xml:space="preserve">M2_U03 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KE.U55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porozumiewa się z pacjentem w jednym z języków obcych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1C304E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C304E" w:rsidRPr="00CD50A5" w:rsidRDefault="001C304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KF.U1</w:t>
            </w:r>
          </w:p>
        </w:tc>
        <w:tc>
          <w:tcPr>
            <w:tcW w:w="6597" w:type="dxa"/>
            <w:vAlign w:val="center"/>
          </w:tcPr>
          <w:p w:rsidR="001C304E" w:rsidRPr="00CD50A5" w:rsidRDefault="001C304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eksperyment i omawia jego cel oraz spodziewane wyniki</w:t>
            </w:r>
          </w:p>
        </w:tc>
        <w:tc>
          <w:tcPr>
            <w:tcW w:w="2694" w:type="dxa"/>
            <w:vAlign w:val="center"/>
          </w:tcPr>
          <w:p w:rsidR="001C304E" w:rsidRPr="00D47792" w:rsidRDefault="001C304E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1C304E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C304E" w:rsidRPr="00CD50A5" w:rsidRDefault="001C304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KF.U2</w:t>
            </w:r>
          </w:p>
        </w:tc>
        <w:tc>
          <w:tcPr>
            <w:tcW w:w="6597" w:type="dxa"/>
            <w:vAlign w:val="center"/>
          </w:tcPr>
          <w:p w:rsidR="001C304E" w:rsidRPr="00CD50A5" w:rsidRDefault="001C304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dane doświadczalne i odnosi je do aktualnego stanu wiedzy w danej dziedzinie farmacji</w:t>
            </w:r>
          </w:p>
        </w:tc>
        <w:tc>
          <w:tcPr>
            <w:tcW w:w="2694" w:type="dxa"/>
            <w:vAlign w:val="center"/>
          </w:tcPr>
          <w:p w:rsidR="001C304E" w:rsidRPr="00D47792" w:rsidRDefault="001C304E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KF.U3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literatury naukowej krajowej i zagranicznej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KF.U4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samodzielnie przeprowadza eksperyment, interpretuje i dokumentuje wyniki badań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M2_U02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M2_U03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KF.U5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pracę magisterską, zgodnie z regułami redagowania prac naukowych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M2_U02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M2_U03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KF.U6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prezentacji wyników badań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M2_U14</w:t>
            </w:r>
          </w:p>
        </w:tc>
      </w:tr>
      <w:tr w:rsidR="00D47792" w:rsidRPr="00D47792" w:rsidTr="00872751">
        <w:trPr>
          <w:trHeight w:val="817"/>
        </w:trPr>
        <w:tc>
          <w:tcPr>
            <w:tcW w:w="10632" w:type="dxa"/>
            <w:gridSpan w:val="3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CD50A5">
              <w:rPr>
                <w:rStyle w:val="FontStyle49"/>
                <w:sz w:val="22"/>
                <w:szCs w:val="22"/>
              </w:rPr>
              <w:t>KOMPETENCJE SPOŁECZNE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D47792" w:rsidRPr="00CD50A5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działania oraz rozstrzyga dylematy moralne w oparciu o normy i zasady etyczne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K05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K06</w:t>
            </w:r>
          </w:p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K08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KA.K</w:t>
            </w:r>
            <w:r w:rsidR="00D47792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ma świadomość społecznych uwarunkowań i ograniczeń wynikających z choroby i potrzeby propagowania 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chowań prozdrowotnych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K08 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K09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KA.K</w:t>
            </w:r>
            <w:r w:rsidR="00D47792" w:rsidRPr="00CD5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nawyk wspierania działań pomocowych i zaradczych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K02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KB.K</w:t>
            </w:r>
            <w:r w:rsidR="00D47792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nawyk korzystania z technologii informacyjnych do wyszukiwania i selekcjonowania informacji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K01 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K02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KB.K</w:t>
            </w:r>
            <w:r w:rsidR="00D47792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wyciąga i formułuje wnioski z własnych pomiarów i obserwacji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K01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11623F" w:rsidRPr="00CD50A5">
              <w:rPr>
                <w:rFonts w:ascii="Times New Roman" w:hAnsi="Times New Roman" w:cs="Times New Roman"/>
              </w:rPr>
              <w:t>K</w:t>
            </w:r>
            <w:r w:rsidR="00D47792" w:rsidRPr="00CD5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umiejętność pracy w zespole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K01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K02</w:t>
            </w:r>
          </w:p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K04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K05</w:t>
            </w:r>
          </w:p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K07</w:t>
            </w:r>
          </w:p>
        </w:tc>
      </w:tr>
    </w:tbl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p w:rsidR="00C4512F" w:rsidRPr="00C4512F" w:rsidRDefault="00C4512F" w:rsidP="00C4512F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FF0000"/>
        </w:rPr>
      </w:pPr>
      <w:r w:rsidRPr="00C4512F">
        <w:rPr>
          <w:rFonts w:ascii="Times New Roman" w:hAnsi="Times New Roman" w:cs="Times New Roman"/>
          <w:b/>
        </w:rPr>
        <w:t>UWAGI: należy określić wszystkie efekty kierunkowe dla efektu obszarowego.</w:t>
      </w:r>
    </w:p>
    <w:p w:rsidR="00C4512F" w:rsidRPr="00FE4F20" w:rsidRDefault="00C4512F" w:rsidP="00C4512F">
      <w:pPr>
        <w:spacing w:after="120" w:line="240" w:lineRule="auto"/>
        <w:jc w:val="both"/>
        <w:rPr>
          <w:b/>
          <w:sz w:val="20"/>
          <w:szCs w:val="20"/>
        </w:rPr>
      </w:pPr>
    </w:p>
    <w:p w:rsidR="00C4512F" w:rsidRPr="00CD50A5" w:rsidRDefault="00C4512F" w:rsidP="00C4512F">
      <w:pPr>
        <w:spacing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D50A5">
        <w:rPr>
          <w:rFonts w:ascii="Times New Roman" w:hAnsi="Times New Roman" w:cs="Times New Roman"/>
          <w:b/>
          <w:i/>
        </w:rPr>
        <w:t>Objaśnienia oznaczeń: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W</w:t>
      </w:r>
      <w:r w:rsidRPr="00CD50A5">
        <w:rPr>
          <w:rFonts w:ascii="Times New Roman" w:hAnsi="Times New Roman" w:cs="Times New Roman"/>
          <w:i/>
        </w:rPr>
        <w:t xml:space="preserve"> – kategoria wiedzy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U</w:t>
      </w:r>
      <w:r w:rsidRPr="00CD50A5">
        <w:rPr>
          <w:rFonts w:ascii="Times New Roman" w:hAnsi="Times New Roman" w:cs="Times New Roman"/>
          <w:i/>
        </w:rPr>
        <w:t xml:space="preserve"> – kategoria umiejętności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K</w:t>
      </w:r>
      <w:r w:rsidRPr="00CD50A5">
        <w:rPr>
          <w:rFonts w:ascii="Times New Roman" w:hAnsi="Times New Roman" w:cs="Times New Roman"/>
          <w:i/>
        </w:rPr>
        <w:t xml:space="preserve"> – kategoria kompetencji społecznych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 xml:space="preserve">A </w:t>
      </w:r>
      <w:r w:rsidRPr="00CD50A5">
        <w:rPr>
          <w:rFonts w:ascii="Times New Roman" w:hAnsi="Times New Roman" w:cs="Times New Roman"/>
          <w:i/>
        </w:rPr>
        <w:t>lub</w:t>
      </w:r>
      <w:r w:rsidRPr="00CD50A5">
        <w:rPr>
          <w:rFonts w:ascii="Times New Roman" w:hAnsi="Times New Roman" w:cs="Times New Roman"/>
          <w:b/>
          <w:i/>
        </w:rPr>
        <w:t xml:space="preserve"> P</w:t>
      </w:r>
      <w:r w:rsidRPr="00CD50A5">
        <w:rPr>
          <w:rFonts w:ascii="Times New Roman" w:hAnsi="Times New Roman" w:cs="Times New Roman"/>
          <w:i/>
        </w:rPr>
        <w:t xml:space="preserve"> – określenie profilu (A – ogólnoakademicki, P – praktyczny)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i/>
        </w:rPr>
        <w:t>M – obszar kształcenia w zakresie nauk medycznych, nauk o zdrowiu oraz nauk o kulturze fizycznej</w:t>
      </w:r>
    </w:p>
    <w:p w:rsidR="00C4512F" w:rsidRPr="00CD50A5" w:rsidRDefault="00CD50A5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 xml:space="preserve">1, 2, </w:t>
      </w:r>
      <w:r w:rsidR="00C4512F" w:rsidRPr="00CD50A5">
        <w:rPr>
          <w:rFonts w:ascii="Times New Roman" w:hAnsi="Times New Roman" w:cs="Times New Roman"/>
          <w:b/>
          <w:i/>
        </w:rPr>
        <w:t xml:space="preserve">3 </w:t>
      </w:r>
      <w:r w:rsidR="00C4512F" w:rsidRPr="00CD50A5">
        <w:rPr>
          <w:rFonts w:ascii="Times New Roman" w:hAnsi="Times New Roman" w:cs="Times New Roman"/>
          <w:i/>
        </w:rPr>
        <w:t>i kolejne – numer efektu kształcenia</w:t>
      </w:r>
    </w:p>
    <w:p w:rsidR="00C4512F" w:rsidRPr="00CD50A5" w:rsidRDefault="00C4512F" w:rsidP="00C4512F">
      <w:pPr>
        <w:rPr>
          <w:rFonts w:ascii="Times New Roman" w:hAnsi="Times New Roman" w:cs="Times New Roman"/>
          <w:sz w:val="24"/>
          <w:szCs w:val="24"/>
        </w:rPr>
      </w:pPr>
    </w:p>
    <w:p w:rsidR="00C4512F" w:rsidRPr="00CD50A5" w:rsidRDefault="00C4512F" w:rsidP="00C4512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50A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12F" w:rsidRPr="00CD50A5" w:rsidRDefault="00C4512F" w:rsidP="00C4512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0A5">
        <w:rPr>
          <w:rFonts w:ascii="Times New Roman" w:hAnsi="Times New Roman" w:cs="Times New Roman"/>
          <w:i/>
          <w:sz w:val="24"/>
          <w:szCs w:val="24"/>
        </w:rPr>
        <w:t>(pieczątka i podpis Dziekana)</w:t>
      </w:r>
    </w:p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sectPr w:rsidR="00C4512F" w:rsidSect="00872751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83C82F52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43AF"/>
    <w:multiLevelType w:val="hybridMultilevel"/>
    <w:tmpl w:val="5CEE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0E0E"/>
    <w:multiLevelType w:val="hybridMultilevel"/>
    <w:tmpl w:val="CED41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A0000"/>
    <w:multiLevelType w:val="hybridMultilevel"/>
    <w:tmpl w:val="44C0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24E5"/>
    <w:multiLevelType w:val="hybridMultilevel"/>
    <w:tmpl w:val="67941532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44535FF4"/>
    <w:multiLevelType w:val="hybridMultilevel"/>
    <w:tmpl w:val="E1842FB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72417A1"/>
    <w:multiLevelType w:val="hybridMultilevel"/>
    <w:tmpl w:val="57D27864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681672AD"/>
    <w:multiLevelType w:val="hybridMultilevel"/>
    <w:tmpl w:val="68586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41"/>
    <w:rsid w:val="000177BB"/>
    <w:rsid w:val="0003205C"/>
    <w:rsid w:val="00037039"/>
    <w:rsid w:val="00050056"/>
    <w:rsid w:val="00072CA4"/>
    <w:rsid w:val="00081A0D"/>
    <w:rsid w:val="00086300"/>
    <w:rsid w:val="00091243"/>
    <w:rsid w:val="00092AFA"/>
    <w:rsid w:val="000B7583"/>
    <w:rsid w:val="000D756F"/>
    <w:rsid w:val="000E6B6E"/>
    <w:rsid w:val="00115412"/>
    <w:rsid w:val="0011623F"/>
    <w:rsid w:val="001162FC"/>
    <w:rsid w:val="001171CD"/>
    <w:rsid w:val="00123E89"/>
    <w:rsid w:val="00137952"/>
    <w:rsid w:val="00165103"/>
    <w:rsid w:val="001762E0"/>
    <w:rsid w:val="00182545"/>
    <w:rsid w:val="001835DE"/>
    <w:rsid w:val="00191F84"/>
    <w:rsid w:val="001B0241"/>
    <w:rsid w:val="001C304E"/>
    <w:rsid w:val="001D0F27"/>
    <w:rsid w:val="001D1DB4"/>
    <w:rsid w:val="001F34F4"/>
    <w:rsid w:val="0020301B"/>
    <w:rsid w:val="00203DBE"/>
    <w:rsid w:val="0022130C"/>
    <w:rsid w:val="0028148E"/>
    <w:rsid w:val="002825BD"/>
    <w:rsid w:val="002A0147"/>
    <w:rsid w:val="002A3A91"/>
    <w:rsid w:val="002A678B"/>
    <w:rsid w:val="002A6DCB"/>
    <w:rsid w:val="002C2B7D"/>
    <w:rsid w:val="002D64E8"/>
    <w:rsid w:val="00322FEE"/>
    <w:rsid w:val="003258F4"/>
    <w:rsid w:val="00370ADB"/>
    <w:rsid w:val="00386FFF"/>
    <w:rsid w:val="00393470"/>
    <w:rsid w:val="003A47F8"/>
    <w:rsid w:val="003B4BB3"/>
    <w:rsid w:val="003C3390"/>
    <w:rsid w:val="003D572A"/>
    <w:rsid w:val="003E1193"/>
    <w:rsid w:val="004027C6"/>
    <w:rsid w:val="00426CBB"/>
    <w:rsid w:val="00431442"/>
    <w:rsid w:val="004342A1"/>
    <w:rsid w:val="004678CF"/>
    <w:rsid w:val="004704CE"/>
    <w:rsid w:val="0049299D"/>
    <w:rsid w:val="004B5EEA"/>
    <w:rsid w:val="004C396F"/>
    <w:rsid w:val="004D5FCC"/>
    <w:rsid w:val="005505FC"/>
    <w:rsid w:val="0057796D"/>
    <w:rsid w:val="005D2726"/>
    <w:rsid w:val="005F3AEC"/>
    <w:rsid w:val="00610B4B"/>
    <w:rsid w:val="00651BE8"/>
    <w:rsid w:val="00654C21"/>
    <w:rsid w:val="006735FB"/>
    <w:rsid w:val="0069320F"/>
    <w:rsid w:val="006B71EF"/>
    <w:rsid w:val="006C0BF2"/>
    <w:rsid w:val="006F2435"/>
    <w:rsid w:val="006F6625"/>
    <w:rsid w:val="00712039"/>
    <w:rsid w:val="00743074"/>
    <w:rsid w:val="0074494A"/>
    <w:rsid w:val="00754D97"/>
    <w:rsid w:val="00755980"/>
    <w:rsid w:val="00774EDB"/>
    <w:rsid w:val="00782778"/>
    <w:rsid w:val="007A63F5"/>
    <w:rsid w:val="007C7ED3"/>
    <w:rsid w:val="007E550C"/>
    <w:rsid w:val="0081584E"/>
    <w:rsid w:val="008168B5"/>
    <w:rsid w:val="008666DC"/>
    <w:rsid w:val="00872751"/>
    <w:rsid w:val="00872B4B"/>
    <w:rsid w:val="008C3C18"/>
    <w:rsid w:val="008C4042"/>
    <w:rsid w:val="008C54B3"/>
    <w:rsid w:val="00935E3B"/>
    <w:rsid w:val="00951F06"/>
    <w:rsid w:val="00964478"/>
    <w:rsid w:val="009837F5"/>
    <w:rsid w:val="009A7B74"/>
    <w:rsid w:val="009B6A3B"/>
    <w:rsid w:val="009C4670"/>
    <w:rsid w:val="009D7503"/>
    <w:rsid w:val="009E3DFE"/>
    <w:rsid w:val="009F553F"/>
    <w:rsid w:val="00A57A39"/>
    <w:rsid w:val="00A77E4C"/>
    <w:rsid w:val="00A9294C"/>
    <w:rsid w:val="00A96389"/>
    <w:rsid w:val="00AA3238"/>
    <w:rsid w:val="00AC6528"/>
    <w:rsid w:val="00AE1227"/>
    <w:rsid w:val="00AE21F9"/>
    <w:rsid w:val="00B11802"/>
    <w:rsid w:val="00B44275"/>
    <w:rsid w:val="00B73153"/>
    <w:rsid w:val="00B75DCD"/>
    <w:rsid w:val="00B92299"/>
    <w:rsid w:val="00BD7064"/>
    <w:rsid w:val="00C01696"/>
    <w:rsid w:val="00C305E1"/>
    <w:rsid w:val="00C4512F"/>
    <w:rsid w:val="00C536B4"/>
    <w:rsid w:val="00C61B58"/>
    <w:rsid w:val="00C67E7D"/>
    <w:rsid w:val="00C700CF"/>
    <w:rsid w:val="00C91997"/>
    <w:rsid w:val="00CA2CEE"/>
    <w:rsid w:val="00CD50A5"/>
    <w:rsid w:val="00CE4595"/>
    <w:rsid w:val="00CE578B"/>
    <w:rsid w:val="00CE6A05"/>
    <w:rsid w:val="00D04484"/>
    <w:rsid w:val="00D07743"/>
    <w:rsid w:val="00D47792"/>
    <w:rsid w:val="00D604BC"/>
    <w:rsid w:val="00D63770"/>
    <w:rsid w:val="00D87098"/>
    <w:rsid w:val="00DE2FA9"/>
    <w:rsid w:val="00DE6997"/>
    <w:rsid w:val="00DF59BD"/>
    <w:rsid w:val="00E01926"/>
    <w:rsid w:val="00E037E6"/>
    <w:rsid w:val="00E24B69"/>
    <w:rsid w:val="00E44CF1"/>
    <w:rsid w:val="00E706BC"/>
    <w:rsid w:val="00E73F0C"/>
    <w:rsid w:val="00E747BE"/>
    <w:rsid w:val="00E9116A"/>
    <w:rsid w:val="00E91715"/>
    <w:rsid w:val="00E93626"/>
    <w:rsid w:val="00EC71C6"/>
    <w:rsid w:val="00F06218"/>
    <w:rsid w:val="00F11BF4"/>
    <w:rsid w:val="00F31F43"/>
    <w:rsid w:val="00F4578F"/>
    <w:rsid w:val="00F72354"/>
    <w:rsid w:val="00F94015"/>
    <w:rsid w:val="00FA28C4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8325-E49B-408D-A12B-AC271E9A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41"/>
    <w:rPr>
      <w:rFonts w:ascii="Calibri" w:eastAsia="Calibri" w:hAnsi="Calibri" w:cs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62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1">
    <w:name w:val="Style2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49299D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4929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Domylnaczcionkaakapitu"/>
    <w:uiPriority w:val="99"/>
    <w:rsid w:val="0049299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6">
    <w:name w:val="Style26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49299D"/>
    <w:rPr>
      <w:rFonts w:ascii="Arial Narrow" w:hAnsi="Arial Narrow" w:cs="Arial Narrow"/>
      <w:b/>
      <w:bCs/>
      <w:sz w:val="16"/>
      <w:szCs w:val="16"/>
    </w:rPr>
  </w:style>
  <w:style w:type="paragraph" w:customStyle="1" w:styleId="Style31">
    <w:name w:val="Style3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0CF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1162FC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162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62FC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62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62FC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62FC"/>
    <w:pPr>
      <w:spacing w:after="120" w:line="480" w:lineRule="auto"/>
      <w:ind w:left="283"/>
    </w:pPr>
    <w:rPr>
      <w:rFonts w:ascii="Times New Roman" w:eastAsia="MS ??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2FC"/>
    <w:rPr>
      <w:rFonts w:eastAsia="MS ??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162F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8168B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8B5"/>
    <w:rPr>
      <w:rFonts w:ascii="Calibri" w:eastAsia="Calibri" w:hAnsi="Calibri" w:cs="Calibri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8B5"/>
    <w:rPr>
      <w:rFonts w:eastAsia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32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3238"/>
    <w:rPr>
      <w:rFonts w:eastAsia="Times New Roman" w:cs="Times New Roman"/>
      <w:sz w:val="16"/>
      <w:szCs w:val="16"/>
      <w:lang w:eastAsia="pl-PL"/>
    </w:rPr>
  </w:style>
  <w:style w:type="paragraph" w:customStyle="1" w:styleId="Pa18">
    <w:name w:val="Pa18"/>
    <w:basedOn w:val="Normalny"/>
    <w:next w:val="Normalny"/>
    <w:uiPriority w:val="99"/>
    <w:rsid w:val="00D47792"/>
    <w:pPr>
      <w:autoSpaceDE w:val="0"/>
      <w:autoSpaceDN w:val="0"/>
      <w:adjustRightInd w:val="0"/>
      <w:spacing w:after="0" w:line="201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CA2CE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A2CEE"/>
    <w:pPr>
      <w:ind w:left="720"/>
      <w:contextualSpacing/>
    </w:pPr>
  </w:style>
  <w:style w:type="paragraph" w:styleId="Bezodstpw">
    <w:name w:val="No Spacing"/>
    <w:uiPriority w:val="1"/>
    <w:qFormat/>
    <w:rsid w:val="00CD50A5"/>
    <w:pPr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D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9637</Words>
  <Characters>57827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Emilia Minasz</cp:lastModifiedBy>
  <cp:revision>3</cp:revision>
  <cp:lastPrinted>2014-04-16T07:08:00Z</cp:lastPrinted>
  <dcterms:created xsi:type="dcterms:W3CDTF">2015-06-11T08:55:00Z</dcterms:created>
  <dcterms:modified xsi:type="dcterms:W3CDTF">2015-06-11T08:55:00Z</dcterms:modified>
</cp:coreProperties>
</file>