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56D65" w14:textId="0FB5D260" w:rsidR="00657B8D" w:rsidRPr="00666FFD" w:rsidRDefault="00657B8D" w:rsidP="00657B8D">
      <w:pPr>
        <w:spacing w:line="360" w:lineRule="auto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t>Załącznik nr 1</w:t>
      </w:r>
      <w:r w:rsidRPr="00666FFD">
        <w:rPr>
          <w:rFonts w:cstheme="minorHAnsi"/>
          <w:sz w:val="20"/>
          <w:szCs w:val="20"/>
        </w:rPr>
        <w:t xml:space="preserve"> do </w:t>
      </w:r>
      <w:proofErr w:type="spellStart"/>
      <w:r w:rsidRPr="00666FFD">
        <w:rPr>
          <w:rFonts w:cstheme="minorHAnsi"/>
          <w:sz w:val="20"/>
          <w:szCs w:val="20"/>
        </w:rPr>
        <w:t>t.j</w:t>
      </w:r>
      <w:proofErr w:type="spellEnd"/>
      <w:r w:rsidRPr="00666FFD">
        <w:rPr>
          <w:rFonts w:cstheme="minorHAnsi"/>
          <w:sz w:val="20"/>
          <w:szCs w:val="20"/>
        </w:rPr>
        <w:t>. Uchwały nr 9</w:t>
      </w:r>
      <w:r>
        <w:rPr>
          <w:rFonts w:cstheme="minorHAnsi"/>
          <w:sz w:val="20"/>
          <w:szCs w:val="20"/>
        </w:rPr>
        <w:t>1</w:t>
      </w:r>
      <w:r w:rsidRPr="00666FFD">
        <w:rPr>
          <w:rFonts w:cstheme="minorHAnsi"/>
          <w:sz w:val="20"/>
          <w:szCs w:val="20"/>
        </w:rPr>
        <w:t>/20</w:t>
      </w:r>
      <w:r>
        <w:rPr>
          <w:rFonts w:cstheme="minorHAnsi"/>
          <w:sz w:val="20"/>
          <w:szCs w:val="20"/>
        </w:rPr>
        <w:t>19</w:t>
      </w:r>
      <w:r w:rsidRPr="00666FFD">
        <w:rPr>
          <w:rFonts w:cstheme="minorHAnsi"/>
          <w:sz w:val="20"/>
          <w:szCs w:val="20"/>
        </w:rPr>
        <w:t xml:space="preserve"> Senatu UMB z dnia </w:t>
      </w:r>
      <w:r>
        <w:rPr>
          <w:rFonts w:cstheme="minorHAnsi"/>
          <w:sz w:val="20"/>
          <w:szCs w:val="20"/>
        </w:rPr>
        <w:t>24.10.2019</w:t>
      </w:r>
      <w:r w:rsidRPr="00666FFD">
        <w:rPr>
          <w:rFonts w:cstheme="minorHAnsi"/>
          <w:sz w:val="20"/>
          <w:szCs w:val="20"/>
        </w:rPr>
        <w:t xml:space="preserve">r. (wprowadzonego Uchwałą nr </w:t>
      </w:r>
      <w:r w:rsidR="00576FB0">
        <w:rPr>
          <w:rFonts w:cstheme="minorHAnsi"/>
          <w:sz w:val="20"/>
          <w:szCs w:val="20"/>
        </w:rPr>
        <w:t>520</w:t>
      </w:r>
      <w:r w:rsidRPr="00666FFD">
        <w:rPr>
          <w:rFonts w:cstheme="minorHAnsi"/>
          <w:sz w:val="20"/>
          <w:szCs w:val="20"/>
        </w:rPr>
        <w:t>/2022 Senatu UMB z dnia 20.12.2022 r.)</w:t>
      </w:r>
    </w:p>
    <w:p w14:paraId="60B4F6F6" w14:textId="6E794D77" w:rsidR="007E1E22" w:rsidRPr="00230287" w:rsidRDefault="007E1E22" w:rsidP="00BF003A">
      <w:pPr>
        <w:spacing w:before="240" w:after="0" w:line="360" w:lineRule="auto"/>
        <w:ind w:right="142"/>
        <w:rPr>
          <w:rFonts w:asciiTheme="minorHAnsi" w:hAnsiTheme="minorHAnsi" w:cstheme="minorHAnsi"/>
          <w:b/>
          <w:sz w:val="28"/>
          <w:szCs w:val="28"/>
        </w:rPr>
      </w:pPr>
      <w:r w:rsidRPr="00230287">
        <w:rPr>
          <w:rFonts w:asciiTheme="minorHAnsi" w:hAnsiTheme="minorHAnsi" w:cstheme="minorHAnsi"/>
          <w:b/>
          <w:sz w:val="28"/>
          <w:szCs w:val="28"/>
        </w:rPr>
        <w:t>Postępowanie w sprawie nadania stopnia doktora</w:t>
      </w:r>
    </w:p>
    <w:p w14:paraId="197315A9" w14:textId="2B36E165" w:rsidR="007E1E22" w:rsidRPr="00230287" w:rsidRDefault="007E1E22" w:rsidP="00BF003A">
      <w:pPr>
        <w:tabs>
          <w:tab w:val="center" w:pos="4819"/>
        </w:tabs>
        <w:spacing w:after="0" w:line="360" w:lineRule="auto"/>
        <w:ind w:right="142"/>
        <w:rPr>
          <w:rFonts w:asciiTheme="minorHAnsi" w:hAnsiTheme="minorHAnsi" w:cstheme="minorHAnsi"/>
          <w:b/>
          <w:sz w:val="28"/>
          <w:szCs w:val="28"/>
        </w:rPr>
      </w:pPr>
      <w:r w:rsidRPr="00230287">
        <w:rPr>
          <w:rFonts w:asciiTheme="minorHAnsi" w:hAnsiTheme="minorHAnsi" w:cstheme="minorHAnsi"/>
          <w:b/>
          <w:sz w:val="28"/>
          <w:szCs w:val="28"/>
        </w:rPr>
        <w:t>w Uniwersytecie Medycznym w Białymstoku</w:t>
      </w:r>
    </w:p>
    <w:p w14:paraId="4876EEED" w14:textId="097216ED" w:rsidR="007E1E22" w:rsidRPr="00230287" w:rsidRDefault="007E1E22" w:rsidP="00BF003A">
      <w:pPr>
        <w:pStyle w:val="Nagwek1"/>
      </w:pPr>
      <w:r w:rsidRPr="00230287">
        <w:t>Podstawa prawna:</w:t>
      </w:r>
    </w:p>
    <w:p w14:paraId="7BA3091D" w14:textId="77777777" w:rsidR="00BF003A" w:rsidRPr="00230287" w:rsidRDefault="00BF003A" w:rsidP="00BF003A">
      <w:pPr>
        <w:pStyle w:val="Nagwek2"/>
      </w:pPr>
      <w:r w:rsidRPr="00230287">
        <w:t>§1</w:t>
      </w:r>
    </w:p>
    <w:p w14:paraId="702B7E66" w14:textId="79A5D066" w:rsidR="007E1E22" w:rsidRPr="00230287" w:rsidRDefault="007E1E22" w:rsidP="00BF003A">
      <w:pPr>
        <w:overflowPunct w:val="0"/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trike/>
          <w:sz w:val="24"/>
          <w:szCs w:val="24"/>
          <w:lang w:eastAsia="x-none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 xml:space="preserve">Postępowania o nadanie stopnia doktora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prowadzone są na podstawie ustawy </w:t>
      </w:r>
      <w:r w:rsidRPr="00230287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>z dnia 2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x-none"/>
        </w:rPr>
        <w:t>0</w:t>
      </w:r>
      <w:r w:rsidRPr="00230287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 xml:space="preserve"> lipca 20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x-none"/>
        </w:rPr>
        <w:t>18</w:t>
      </w:r>
      <w:r w:rsidRPr="00230287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 xml:space="preserve"> r. Prawo o szkolnictwie wyższym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 i nauce, zwanej dalej „ustawą” z uwzględnieniem zapisów niniejszej uchwały.</w:t>
      </w:r>
    </w:p>
    <w:p w14:paraId="546B2AA9" w14:textId="68C48B3C" w:rsidR="007E1E22" w:rsidRPr="00230287" w:rsidRDefault="007E1E22" w:rsidP="00BF003A">
      <w:pPr>
        <w:pStyle w:val="Nagwek1"/>
      </w:pPr>
      <w:r w:rsidRPr="00230287">
        <w:t>Wprowadzenie:</w:t>
      </w:r>
    </w:p>
    <w:p w14:paraId="1F8EEC0C" w14:textId="77777777" w:rsidR="00BF003A" w:rsidRPr="00230287" w:rsidRDefault="00BF003A" w:rsidP="00BF003A">
      <w:pPr>
        <w:pStyle w:val="Nagwek2"/>
      </w:pPr>
      <w:r w:rsidRPr="00230287">
        <w:t>§2</w:t>
      </w:r>
    </w:p>
    <w:p w14:paraId="2E507873" w14:textId="3A71D3DD" w:rsidR="007E1E22" w:rsidRPr="00230287" w:rsidRDefault="007E1E22" w:rsidP="00BF00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Uniwersytet Medyczny w Białymstoku posiada uprawnienia do nadawania stopnia doktora </w:t>
      </w:r>
      <w:r w:rsidR="00BF003A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dziedzinie </w:t>
      </w:r>
      <w:r w:rsidRPr="0023028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nauk medycznych i nauk o zdrowiu w dyscyplinach: nauki medyczne, nauki farmaceutyczne, nauki</w:t>
      </w:r>
      <w:r w:rsidR="00E46320" w:rsidRPr="0023028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o </w:t>
      </w:r>
      <w:r w:rsidRPr="0023028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zdrowiu.</w:t>
      </w:r>
    </w:p>
    <w:p w14:paraId="6029B28F" w14:textId="77777777" w:rsidR="007E1E22" w:rsidRPr="00230287" w:rsidRDefault="007E1E22" w:rsidP="00BF00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Uniwersytecie Medycznym w Białymstoku (UMB) stopień doktora nadaje </w:t>
      </w:r>
      <w:r w:rsidR="00CB7ACA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senat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</w:p>
    <w:p w14:paraId="3AB40F89" w14:textId="77777777" w:rsidR="007E1E22" w:rsidRPr="00230287" w:rsidRDefault="007E1E22" w:rsidP="00BF00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Postępowanie przeprowadza się na wniosek osoby ubiegającej się o nadanie stopnia doktora, zwanej dalej „kandydatem”. </w:t>
      </w:r>
    </w:p>
    <w:p w14:paraId="28C4D0B7" w14:textId="7D65F573" w:rsidR="007E1E22" w:rsidRPr="00230287" w:rsidRDefault="00626F97" w:rsidP="00BF00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7E1E22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ceny formalnej wniosku</w:t>
      </w:r>
      <w:r w:rsidR="004B71FB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senatu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E1E22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o wyznaczenie promotora (w przypadku osób ubiegających się o stopień doktora w trybie eksternistycznym) oraz wniosku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B71FB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senatu </w:t>
      </w:r>
      <w:r w:rsidR="001C53E3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wszystkich kandydatów </w:t>
      </w:r>
      <w:r w:rsidR="007E1E22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o wszczęcie postępowania w sprawie nadania stopnia doktora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E1E22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dokonuje Dziekan właściwego Ko</w:t>
      </w:r>
      <w:r w:rsidR="006A074E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legium, zwany dalej „dziekanem” lub wyznaczony przez niego ekspert/eksperci.</w:t>
      </w:r>
    </w:p>
    <w:p w14:paraId="2187BD12" w14:textId="761DCF1A" w:rsidR="00352685" w:rsidRPr="00230287" w:rsidRDefault="007E1E22" w:rsidP="00BF00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Uchwały Rad Kolegiów Naukowych, zwanych dalej „radą”</w:t>
      </w:r>
      <w:r w:rsidR="002C28F6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, będące opinią lub rekomendacją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oraz komisji, o której mowa w art. 192 ustawy w sprawach dotyczących nadania stopnia doktora, zwanych dalej „komisją” zapadają w głosowaniu tajnym bezwzględną większością ważnie oddanych głosów przy obecności, co najmniej połowy ogólnej liczby osób uprawnionych do głosowania. </w:t>
      </w:r>
    </w:p>
    <w:p w14:paraId="6F6D250B" w14:textId="77777777" w:rsidR="007E1E22" w:rsidRPr="00230287" w:rsidRDefault="007E1E22" w:rsidP="00BF00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Zasady podejmowania uchwał przez senat określa statut.</w:t>
      </w:r>
    </w:p>
    <w:p w14:paraId="4932F81A" w14:textId="22170EEA" w:rsidR="007E1E22" w:rsidRPr="00230287" w:rsidRDefault="007E1E22" w:rsidP="00BF003A">
      <w:pPr>
        <w:numPr>
          <w:ilvl w:val="0"/>
          <w:numId w:val="2"/>
        </w:numPr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Nauczyciele akademiccy zatrudnieni w Uniwersytecie Medycznym w Białymstoku zobowiązani są do przeprowadzenia postępowania o nadanie stopnia doktora w uczelni macierzystej.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Złożenie wniosku do innego podmiotu </w:t>
      </w:r>
      <w:r w:rsidR="00352685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doktoryzującego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wymaga zgody </w:t>
      </w:r>
      <w:r w:rsidR="005B3D92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rektora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589F8372" w14:textId="45831596" w:rsidR="007E1E22" w:rsidRPr="00230287" w:rsidRDefault="007E1E22" w:rsidP="00BF003A">
      <w:pPr>
        <w:pStyle w:val="Nagwek1"/>
      </w:pPr>
      <w:r w:rsidRPr="00230287">
        <w:t>Warunki nadania stopnia doktora</w:t>
      </w:r>
    </w:p>
    <w:p w14:paraId="3D09DA4B" w14:textId="77777777" w:rsidR="00BF003A" w:rsidRPr="00230287" w:rsidRDefault="00BF003A" w:rsidP="00BF003A">
      <w:pPr>
        <w:pStyle w:val="Nagwek2"/>
      </w:pPr>
      <w:r w:rsidRPr="00230287">
        <w:t>§3</w:t>
      </w:r>
    </w:p>
    <w:p w14:paraId="7A82A233" w14:textId="77777777" w:rsidR="007E1E22" w:rsidRPr="00230287" w:rsidRDefault="007E1E22" w:rsidP="00BF003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O nadanie stopnia doktora może ubiegać się kandydat, który:</w:t>
      </w:r>
    </w:p>
    <w:p w14:paraId="00956D0D" w14:textId="3B6441F3" w:rsidR="007E1E22" w:rsidRPr="00230287" w:rsidRDefault="007E1E22" w:rsidP="004401B1">
      <w:pPr>
        <w:pStyle w:val="Akapitzlist"/>
        <w:widowControl w:val="0"/>
        <w:numPr>
          <w:ilvl w:val="2"/>
          <w:numId w:val="36"/>
        </w:numPr>
        <w:autoSpaceDE w:val="0"/>
        <w:autoSpaceDN w:val="0"/>
        <w:adjustRightInd w:val="0"/>
        <w:spacing w:after="0" w:line="360" w:lineRule="auto"/>
        <w:ind w:left="709" w:right="142" w:hanging="3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posiada tytuł zawodowy magistra, magistra inżyniera albo równorzędny lub posiada dyplom, </w:t>
      </w:r>
      <w:r w:rsidR="0079266A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o którym mowa w art. 326 ust. 2 pkt 2 lub art. 327 ust. 2 ustawy, dający prawo do ubiegania się o nadanie stopnia doktora w państwie, w którego systemie szkolnictwa wyższego działa uczelnia, która go wydała;</w:t>
      </w:r>
    </w:p>
    <w:p w14:paraId="7F853C33" w14:textId="1D824FAB" w:rsidR="007E1E22" w:rsidRPr="00230287" w:rsidRDefault="007E1E22" w:rsidP="004401B1">
      <w:pPr>
        <w:pStyle w:val="Akapitzlist"/>
        <w:widowControl w:val="0"/>
        <w:numPr>
          <w:ilvl w:val="2"/>
          <w:numId w:val="36"/>
        </w:numPr>
        <w:autoSpaceDE w:val="0"/>
        <w:autoSpaceDN w:val="0"/>
        <w:adjustRightInd w:val="0"/>
        <w:spacing w:after="0" w:line="360" w:lineRule="auto"/>
        <w:ind w:left="709" w:right="142" w:hanging="3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uzyskał efekty uczenia się dla kwalifikacji na poziomie 8 PRK, przy czym efekty uczenia się </w:t>
      </w:r>
      <w:r w:rsidR="0079266A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zakresie znajomości nowożytnego języka obcego są potwierdzone certyfikatem </w:t>
      </w:r>
      <w:r w:rsidR="007E7117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(wykaz certyfikatów zawiera załącznik nr 1</w:t>
      </w:r>
      <w:r w:rsidR="00E324EA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="007E7117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lub dyplomem ukończenia studiów, poświadczającymi znajomość tego języka na poziomie biegłości językowej co najmniej B2;</w:t>
      </w:r>
    </w:p>
    <w:p w14:paraId="35635E60" w14:textId="2BE7D5AA" w:rsidR="007E1E22" w:rsidRPr="00230287" w:rsidRDefault="007E1E22" w:rsidP="004401B1">
      <w:pPr>
        <w:pStyle w:val="Akapitzlist"/>
        <w:widowControl w:val="0"/>
        <w:numPr>
          <w:ilvl w:val="2"/>
          <w:numId w:val="36"/>
        </w:numPr>
        <w:autoSpaceDE w:val="0"/>
        <w:autoSpaceDN w:val="0"/>
        <w:adjustRightInd w:val="0"/>
        <w:spacing w:after="0" w:line="360" w:lineRule="auto"/>
        <w:ind w:left="709" w:right="142" w:hanging="3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posiada w dorobku co najmniej:</w:t>
      </w:r>
    </w:p>
    <w:p w14:paraId="402852D4" w14:textId="0CF7BD2E" w:rsidR="007E1E22" w:rsidRPr="00230287" w:rsidRDefault="007E1E22" w:rsidP="004401B1">
      <w:pPr>
        <w:pStyle w:val="Akapitzlist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360" w:lineRule="auto"/>
        <w:ind w:left="1134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 artykuł naukowy opublikowany w czasopiśmie naukowym lub w recenzowanych materiałach z konferencji międzynarodowej, które w roku opublikowania artykułu </w:t>
      </w:r>
      <w:r w:rsidR="0079266A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w ostatecznej formie były ujęte w wykazie sporządzonym zgodnie z przepisami wydanymi na podstawie art. 267 ust. 2 pkt 2 lit. b ustawy, lub</w:t>
      </w:r>
    </w:p>
    <w:p w14:paraId="65FE7391" w14:textId="6107A32C" w:rsidR="007E1E22" w:rsidRPr="00230287" w:rsidRDefault="007E1E22" w:rsidP="004401B1">
      <w:pPr>
        <w:pStyle w:val="Akapitzlist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360" w:lineRule="auto"/>
        <w:ind w:left="1134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 monografię naukową wydaną przez wydawnictwo, które w roku opublikowania monografii w ostatecznej formie było ujęte w wykazie sporządzonym zgodnie </w:t>
      </w:r>
      <w:r w:rsidR="0079266A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przepisami wydanymi na podstawie art. 267 ust. 2 pkt 2 lit. a ustawy, albo rozdział </w:t>
      </w:r>
      <w:r w:rsidR="0079266A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w takiej monografii;</w:t>
      </w:r>
    </w:p>
    <w:p w14:paraId="6DA478BC" w14:textId="6A9E651E" w:rsidR="007E1E22" w:rsidRPr="00230287" w:rsidRDefault="007E1E22" w:rsidP="004401B1">
      <w:pPr>
        <w:pStyle w:val="Akapitzlist"/>
        <w:widowControl w:val="0"/>
        <w:numPr>
          <w:ilvl w:val="2"/>
          <w:numId w:val="36"/>
        </w:numPr>
        <w:autoSpaceDE w:val="0"/>
        <w:autoSpaceDN w:val="0"/>
        <w:adjustRightInd w:val="0"/>
        <w:spacing w:after="0" w:line="360" w:lineRule="auto"/>
        <w:ind w:left="709" w:right="142" w:hanging="3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spełniła dodatkowo następujące wymagania:</w:t>
      </w:r>
    </w:p>
    <w:p w14:paraId="59B8B630" w14:textId="3885B39C" w:rsidR="007E1E22" w:rsidRPr="00230287" w:rsidRDefault="007E1E22" w:rsidP="004401B1">
      <w:pPr>
        <w:pStyle w:val="Akapitzlist"/>
        <w:numPr>
          <w:ilvl w:val="0"/>
          <w:numId w:val="34"/>
        </w:numPr>
        <w:spacing w:after="0" w:line="360" w:lineRule="auto"/>
        <w:ind w:left="1134" w:right="142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 xml:space="preserve">w przypadku doktoratu w dyscyplinie nauk medycznych i nauk farmaceutycznych: </w:t>
      </w:r>
    </w:p>
    <w:p w14:paraId="1E322CE0" w14:textId="77777777" w:rsidR="007E1E22" w:rsidRPr="00230287" w:rsidRDefault="007E1E22" w:rsidP="00BF003A">
      <w:pPr>
        <w:numPr>
          <w:ilvl w:val="0"/>
          <w:numId w:val="18"/>
        </w:numPr>
        <w:spacing w:after="0" w:line="360" w:lineRule="auto"/>
        <w:ind w:left="1560" w:right="142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posiada w dorobku co najmniej 1 artykuł naukowy opublikowany w czasopiśmie naukowym o punktacji ≥ 70 pkt lub</w:t>
      </w:r>
    </w:p>
    <w:p w14:paraId="6FDD3B5F" w14:textId="51113362" w:rsidR="00352685" w:rsidRPr="00230287" w:rsidRDefault="007E1E22" w:rsidP="00BF003A">
      <w:pPr>
        <w:numPr>
          <w:ilvl w:val="0"/>
          <w:numId w:val="18"/>
        </w:numPr>
        <w:spacing w:after="0" w:line="360" w:lineRule="auto"/>
        <w:ind w:left="1560" w:right="142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posiada w dorobku artykuł</w:t>
      </w:r>
      <w:r w:rsidR="005B3D92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5B3D92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opublikowane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czasopismach naukowych z listy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MNiSW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(czyli ≥20 pkt) o łącznej punktacji 100 pkt;</w:t>
      </w:r>
    </w:p>
    <w:p w14:paraId="153B8BB9" w14:textId="22D89A8C" w:rsidR="007E1E22" w:rsidRPr="00230287" w:rsidRDefault="007E1E22" w:rsidP="004401B1">
      <w:pPr>
        <w:pStyle w:val="Akapitzlist"/>
        <w:numPr>
          <w:ilvl w:val="0"/>
          <w:numId w:val="34"/>
        </w:numPr>
        <w:spacing w:after="0" w:line="360" w:lineRule="auto"/>
        <w:ind w:left="1134" w:right="142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w przypadku doktoratu w dyscyplinie nauk o zdrowiu:</w:t>
      </w:r>
    </w:p>
    <w:p w14:paraId="286BF460" w14:textId="77777777" w:rsidR="007E1E22" w:rsidRPr="00230287" w:rsidRDefault="007E1E22" w:rsidP="00BF003A">
      <w:pPr>
        <w:numPr>
          <w:ilvl w:val="0"/>
          <w:numId w:val="19"/>
        </w:numPr>
        <w:spacing w:after="0" w:line="360" w:lineRule="auto"/>
        <w:ind w:left="1560" w:right="142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posiada w dorobku co najmniej 1 artykuł naukowy opublikowany w czasopiśmie naukowym o punktacji ≥ 40 pkt lub</w:t>
      </w:r>
    </w:p>
    <w:p w14:paraId="508ADB3E" w14:textId="77777777" w:rsidR="00352685" w:rsidRPr="00230287" w:rsidRDefault="007E1E22" w:rsidP="00BF003A">
      <w:pPr>
        <w:numPr>
          <w:ilvl w:val="0"/>
          <w:numId w:val="19"/>
        </w:numPr>
        <w:spacing w:after="0" w:line="360" w:lineRule="auto"/>
        <w:ind w:left="1560" w:right="142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posiada w dorobku artykuł</w:t>
      </w:r>
      <w:r w:rsidR="005B3D92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5B3D92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opublikowane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czasopismach naukowych z listy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MNiSW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(czyli ≥20 pkt) o łącznej punktacji 70 pkt</w:t>
      </w:r>
      <w:r w:rsidR="00352685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lub</w:t>
      </w:r>
    </w:p>
    <w:p w14:paraId="643AE58A" w14:textId="1BED27E5" w:rsidR="00352685" w:rsidRPr="00230287" w:rsidRDefault="00352685" w:rsidP="00BF003A">
      <w:pPr>
        <w:numPr>
          <w:ilvl w:val="0"/>
          <w:numId w:val="19"/>
        </w:numPr>
        <w:spacing w:after="0" w:line="360" w:lineRule="auto"/>
        <w:ind w:left="1560" w:right="142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monografia/rozdział w monografii opublikowanej w wydawnictwie z listy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MNiSW</w:t>
      </w:r>
      <w:proofErr w:type="spellEnd"/>
      <w:r w:rsidR="007E1E22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4284B85F" w14:textId="31D23855" w:rsidR="007E1E22" w:rsidRPr="00230287" w:rsidRDefault="00882319" w:rsidP="004401B1">
      <w:pPr>
        <w:pStyle w:val="Akapitzlist"/>
        <w:numPr>
          <w:ilvl w:val="0"/>
          <w:numId w:val="35"/>
        </w:numPr>
        <w:spacing w:after="0" w:line="360" w:lineRule="auto"/>
        <w:ind w:left="1134" w:right="142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 xml:space="preserve">w przypadku rozprawy doktorskiej w formie </w:t>
      </w:r>
      <w:r w:rsidR="007E1E22" w:rsidRPr="00230287">
        <w:rPr>
          <w:rFonts w:asciiTheme="minorHAnsi" w:hAnsiTheme="minorHAnsi" w:cstheme="minorHAnsi"/>
          <w:sz w:val="24"/>
          <w:szCs w:val="24"/>
        </w:rPr>
        <w:t xml:space="preserve">cyklu publikacji: </w:t>
      </w:r>
    </w:p>
    <w:p w14:paraId="78A1FB29" w14:textId="4FE482FE" w:rsidR="007E1E22" w:rsidRPr="00230287" w:rsidRDefault="007E1E22" w:rsidP="00BF003A">
      <w:pPr>
        <w:numPr>
          <w:ilvl w:val="0"/>
          <w:numId w:val="20"/>
        </w:numPr>
        <w:spacing w:after="0" w:line="360" w:lineRule="auto"/>
        <w:ind w:left="1560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1" w:name="_Hlk21552629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dyscyplin</w:t>
      </w:r>
      <w:r w:rsidR="0088231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nauk medycznych lub nauk farmaceutycznych</w:t>
      </w:r>
      <w:r w:rsidR="0088231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-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co najmniej 2 artykuły</w:t>
      </w:r>
      <w:r w:rsidR="00A666AF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naukowe </w:t>
      </w:r>
      <w:r w:rsidR="00A666AF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których nie więcej niż jeden ma charakter pracy poglądowej, a pozostałe to prace oryginalne,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opublikowane w czasopismach naukowych z listy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MNiSW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9266A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o łącznej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punktacji ≥ 140 pkt</w:t>
      </w:r>
      <w:bookmarkEnd w:id="1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(wartość artykułu włączonego do cyklu publikacji </w:t>
      </w:r>
      <w:r w:rsidR="0093179D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najwyżej punktowanego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 może być mniejsza niż </w:t>
      </w:r>
      <w:r w:rsidR="00DC1F2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7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0 pkt),</w:t>
      </w:r>
    </w:p>
    <w:p w14:paraId="792D4E40" w14:textId="775A0215" w:rsidR="007E1E22" w:rsidRPr="00230287" w:rsidRDefault="00882319" w:rsidP="00BF003A">
      <w:pPr>
        <w:numPr>
          <w:ilvl w:val="0"/>
          <w:numId w:val="20"/>
        </w:numPr>
        <w:spacing w:after="0" w:line="360" w:lineRule="auto"/>
        <w:ind w:left="1560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dyscyplina</w:t>
      </w:r>
      <w:r w:rsidR="007E1E22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nauk o zdrowiu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-</w:t>
      </w:r>
      <w:r w:rsidR="007E1E22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co najmniej 2 artykuły naukowe opublikowane </w:t>
      </w:r>
      <w:r w:rsidR="00BF003A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7E1E22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czasopismach naukowych z listy </w:t>
      </w:r>
      <w:proofErr w:type="spellStart"/>
      <w:r w:rsidR="007E1E22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MNiSW</w:t>
      </w:r>
      <w:proofErr w:type="spellEnd"/>
      <w:r w:rsidR="007E1E22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 łącznej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E1E22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punktacji ≥ 140 pk</w:t>
      </w:r>
      <w:r w:rsidR="0093179D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t (wartość artykułu włączonego do cyklu publikacji najwyżej punktowanego nie może być mniejsza niż 40 pkt)</w:t>
      </w:r>
      <w:r w:rsidR="007E1E22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13B7A5FB" w14:textId="4B44906E" w:rsidR="00882319" w:rsidRPr="00230287" w:rsidRDefault="007E1E22" w:rsidP="00BF003A">
      <w:pPr>
        <w:numPr>
          <w:ilvl w:val="0"/>
          <w:numId w:val="20"/>
        </w:numPr>
        <w:spacing w:after="0" w:line="360" w:lineRule="auto"/>
        <w:ind w:left="1560" w:right="142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we wszystkich artykułach </w:t>
      </w:r>
      <w:r w:rsidR="005B3D92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kandydat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jest pierwszym autorem;</w:t>
      </w:r>
    </w:p>
    <w:p w14:paraId="1F5D216C" w14:textId="313E6C70" w:rsidR="00AE1B0E" w:rsidRPr="00230287" w:rsidRDefault="007E1E22" w:rsidP="004401B1">
      <w:pPr>
        <w:pStyle w:val="Akapitzlist"/>
        <w:numPr>
          <w:ilvl w:val="0"/>
          <w:numId w:val="35"/>
        </w:numPr>
        <w:spacing w:after="0" w:line="360" w:lineRule="auto"/>
        <w:ind w:left="1134" w:right="142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  <w:u w:val="single"/>
        </w:rPr>
        <w:t>w pozostałych przypadkach</w:t>
      </w:r>
      <w:r w:rsidR="005B3D92" w:rsidRPr="00230287">
        <w:rPr>
          <w:rFonts w:asciiTheme="minorHAnsi" w:hAnsiTheme="minorHAnsi" w:cstheme="minorHAnsi"/>
          <w:sz w:val="24"/>
          <w:szCs w:val="24"/>
          <w:u w:val="single"/>
        </w:rPr>
        <w:t xml:space="preserve"> obowiązuje</w:t>
      </w:r>
      <w:r w:rsidRPr="0023028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882319" w:rsidRPr="00230287">
        <w:rPr>
          <w:rFonts w:asciiTheme="minorHAnsi" w:hAnsiTheme="minorHAnsi" w:cstheme="minorHAnsi"/>
          <w:sz w:val="24"/>
          <w:szCs w:val="24"/>
          <w:u w:val="single"/>
        </w:rPr>
        <w:t>rozprawa</w:t>
      </w:r>
      <w:r w:rsidR="00352685" w:rsidRPr="00230287">
        <w:rPr>
          <w:rFonts w:asciiTheme="minorHAnsi" w:hAnsiTheme="minorHAnsi" w:cstheme="minorHAnsi"/>
          <w:sz w:val="24"/>
          <w:szCs w:val="24"/>
          <w:u w:val="single"/>
        </w:rPr>
        <w:t xml:space="preserve"> doktorska w formie monografii</w:t>
      </w:r>
      <w:r w:rsidR="00352685" w:rsidRPr="00230287">
        <w:rPr>
          <w:rFonts w:asciiTheme="minorHAnsi" w:hAnsiTheme="minorHAnsi" w:cstheme="minorHAnsi"/>
          <w:sz w:val="24"/>
          <w:szCs w:val="24"/>
        </w:rPr>
        <w:t>;</w:t>
      </w:r>
    </w:p>
    <w:p w14:paraId="52D7F105" w14:textId="4C857C61" w:rsidR="00352685" w:rsidRPr="00230287" w:rsidRDefault="00352685" w:rsidP="004401B1">
      <w:pPr>
        <w:pStyle w:val="Akapitzlist"/>
        <w:widowControl w:val="0"/>
        <w:numPr>
          <w:ilvl w:val="2"/>
          <w:numId w:val="36"/>
        </w:numPr>
        <w:autoSpaceDE w:val="0"/>
        <w:autoSpaceDN w:val="0"/>
        <w:adjustRightInd w:val="0"/>
        <w:spacing w:after="0" w:line="360" w:lineRule="auto"/>
        <w:ind w:left="709" w:right="142" w:hanging="3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przedstawił i obronił rozprawę doktorską.</w:t>
      </w:r>
    </w:p>
    <w:p w14:paraId="41461CEA" w14:textId="3F83B94F" w:rsidR="007E1E22" w:rsidRPr="00230287" w:rsidRDefault="007E1E22" w:rsidP="00BF003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W wyjątkowych przypadkach, uzasadnionych najwyższą jakością osiągnięć naukowych, stopień doktora można nadać osobie niespełniającej wymagań określonych w ust. 1 pkt 1, będącej absolwentem studiów pierwszego stopnia lub studentem, który ukończył trzeci rok jednolitych studiów magisterskich.</w:t>
      </w:r>
    </w:p>
    <w:p w14:paraId="6F30EB3C" w14:textId="77777777" w:rsidR="009E4EC6" w:rsidRPr="00230287" w:rsidRDefault="009E4EC6" w:rsidP="009E4EC6">
      <w:pPr>
        <w:pStyle w:val="Nagwek1"/>
        <w:rPr>
          <w:bCs/>
        </w:rPr>
      </w:pPr>
      <w:r w:rsidRPr="00230287">
        <w:t>Sposób wyznaczania i zmiany promotora, promotorów lub promotora pomocniczego</w:t>
      </w:r>
    </w:p>
    <w:p w14:paraId="00092900" w14:textId="77777777" w:rsidR="007E1E22" w:rsidRPr="00230287" w:rsidRDefault="007E1E22" w:rsidP="009E4EC6">
      <w:pPr>
        <w:pStyle w:val="Nagwek2"/>
      </w:pPr>
      <w:r w:rsidRPr="00230287">
        <w:t>§4</w:t>
      </w:r>
    </w:p>
    <w:p w14:paraId="2F7A17E3" w14:textId="7DE43228" w:rsidR="007E1E22" w:rsidRPr="00230287" w:rsidRDefault="007E1E22" w:rsidP="00BF003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Przed wszczęciem </w:t>
      </w:r>
      <w:r w:rsidR="0088231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postępowania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w celu wyznaczenia promotora kandydat ubiegający się </w:t>
      </w:r>
      <w:r w:rsidR="0079266A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o stopień doktora w trybie eksternistycznym, składa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następujące dokumenty:</w:t>
      </w:r>
    </w:p>
    <w:p w14:paraId="79F33268" w14:textId="54997E3E" w:rsidR="007E1E22" w:rsidRPr="00230287" w:rsidRDefault="007E1E22" w:rsidP="00BF003A">
      <w:pPr>
        <w:numPr>
          <w:ilvl w:val="0"/>
          <w:numId w:val="1"/>
        </w:numPr>
        <w:spacing w:after="0" w:line="36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wniosek o wyznaczenie</w:t>
      </w:r>
      <w:r w:rsidR="00CF3093" w:rsidRPr="00230287">
        <w:rPr>
          <w:rFonts w:asciiTheme="minorHAnsi" w:hAnsiTheme="minorHAnsi" w:cstheme="minorHAnsi"/>
          <w:sz w:val="24"/>
          <w:szCs w:val="24"/>
        </w:rPr>
        <w:t xml:space="preserve"> przez senat</w:t>
      </w:r>
      <w:r w:rsidR="00602989" w:rsidRPr="00230287">
        <w:rPr>
          <w:rFonts w:asciiTheme="minorHAnsi" w:hAnsiTheme="minorHAnsi" w:cstheme="minorHAnsi"/>
          <w:sz w:val="24"/>
          <w:szCs w:val="24"/>
        </w:rPr>
        <w:t xml:space="preserve"> </w:t>
      </w:r>
      <w:r w:rsidRPr="00230287">
        <w:rPr>
          <w:rFonts w:asciiTheme="minorHAnsi" w:hAnsiTheme="minorHAnsi" w:cstheme="minorHAnsi"/>
          <w:sz w:val="24"/>
          <w:szCs w:val="24"/>
        </w:rPr>
        <w:t>promotora</w:t>
      </w:r>
      <w:r w:rsidR="001F3440" w:rsidRPr="00230287">
        <w:rPr>
          <w:rFonts w:asciiTheme="minorHAnsi" w:hAnsiTheme="minorHAnsi" w:cstheme="minorHAnsi"/>
          <w:sz w:val="24"/>
          <w:szCs w:val="24"/>
        </w:rPr>
        <w:t xml:space="preserve">; kandydat może dodatkowo złożyć wniosek </w:t>
      </w:r>
      <w:r w:rsidR="00DF7167" w:rsidRPr="00230287">
        <w:rPr>
          <w:rFonts w:asciiTheme="minorHAnsi" w:hAnsiTheme="minorHAnsi" w:cstheme="minorHAnsi"/>
          <w:sz w:val="24"/>
          <w:szCs w:val="24"/>
        </w:rPr>
        <w:br/>
      </w:r>
      <w:r w:rsidR="001F3440" w:rsidRPr="00230287">
        <w:rPr>
          <w:rFonts w:asciiTheme="minorHAnsi" w:hAnsiTheme="minorHAnsi" w:cstheme="minorHAnsi"/>
          <w:sz w:val="24"/>
          <w:szCs w:val="24"/>
        </w:rPr>
        <w:t>o wyznaczenie</w:t>
      </w:r>
      <w:r w:rsidR="00602989" w:rsidRPr="00230287">
        <w:rPr>
          <w:rFonts w:asciiTheme="minorHAnsi" w:hAnsiTheme="minorHAnsi" w:cstheme="minorHAnsi"/>
          <w:sz w:val="24"/>
          <w:szCs w:val="24"/>
        </w:rPr>
        <w:t xml:space="preserve"> </w:t>
      </w:r>
      <w:r w:rsidR="001F3440" w:rsidRPr="00230287">
        <w:rPr>
          <w:rFonts w:asciiTheme="minorHAnsi" w:hAnsiTheme="minorHAnsi" w:cstheme="minorHAnsi"/>
          <w:sz w:val="24"/>
          <w:szCs w:val="24"/>
        </w:rPr>
        <w:t>drugiego promotora</w:t>
      </w:r>
      <w:r w:rsidRPr="00230287">
        <w:rPr>
          <w:rFonts w:asciiTheme="minorHAnsi" w:hAnsiTheme="minorHAnsi" w:cstheme="minorHAnsi"/>
          <w:sz w:val="24"/>
          <w:szCs w:val="24"/>
        </w:rPr>
        <w:t xml:space="preserve"> </w:t>
      </w:r>
      <w:r w:rsidR="001F3440" w:rsidRPr="00230287">
        <w:rPr>
          <w:rFonts w:asciiTheme="minorHAnsi" w:hAnsiTheme="minorHAnsi" w:cstheme="minorHAnsi"/>
          <w:sz w:val="24"/>
          <w:szCs w:val="24"/>
        </w:rPr>
        <w:t xml:space="preserve">albo </w:t>
      </w:r>
      <w:r w:rsidR="00310E49" w:rsidRPr="00230287">
        <w:rPr>
          <w:rFonts w:asciiTheme="minorHAnsi" w:hAnsiTheme="minorHAnsi" w:cstheme="minorHAnsi"/>
          <w:sz w:val="24"/>
          <w:szCs w:val="24"/>
        </w:rPr>
        <w:t xml:space="preserve">promotora pomocniczego - </w:t>
      </w:r>
      <w:r w:rsidR="001F3440" w:rsidRPr="00230287">
        <w:rPr>
          <w:rFonts w:asciiTheme="minorHAnsi" w:hAnsiTheme="minorHAnsi" w:cstheme="minorHAnsi"/>
          <w:sz w:val="24"/>
          <w:szCs w:val="24"/>
        </w:rPr>
        <w:t>z uzasadnieniem; kandydat może zapropo</w:t>
      </w:r>
      <w:r w:rsidR="00E41B29" w:rsidRPr="00230287">
        <w:rPr>
          <w:rFonts w:asciiTheme="minorHAnsi" w:hAnsiTheme="minorHAnsi" w:cstheme="minorHAnsi"/>
          <w:sz w:val="24"/>
          <w:szCs w:val="24"/>
        </w:rPr>
        <w:t>nować kandydatury na promotora/</w:t>
      </w:r>
      <w:r w:rsidR="001F3440" w:rsidRPr="00230287">
        <w:rPr>
          <w:rFonts w:asciiTheme="minorHAnsi" w:hAnsiTheme="minorHAnsi" w:cstheme="minorHAnsi"/>
          <w:sz w:val="24"/>
          <w:szCs w:val="24"/>
        </w:rPr>
        <w:t>promotorów</w:t>
      </w:r>
      <w:r w:rsidR="00DF7167" w:rsidRPr="00230287">
        <w:rPr>
          <w:rFonts w:asciiTheme="minorHAnsi" w:hAnsiTheme="minorHAnsi" w:cstheme="minorHAnsi"/>
          <w:sz w:val="24"/>
          <w:szCs w:val="24"/>
        </w:rPr>
        <w:t xml:space="preserve"> (wzór wniosku stanowi załącznik nr 1e)</w:t>
      </w:r>
      <w:r w:rsidR="001F3440" w:rsidRPr="00230287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01E1C2E9" w14:textId="77777777" w:rsidR="007E1E22" w:rsidRPr="00230287" w:rsidRDefault="007E1E22" w:rsidP="009A44BC">
      <w:pPr>
        <w:widowControl w:val="0"/>
        <w:numPr>
          <w:ilvl w:val="0"/>
          <w:numId w:val="1"/>
        </w:numPr>
        <w:tabs>
          <w:tab w:val="clear" w:pos="763"/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dokumenty potwierdzające znajomość nowożytnego języka obcego na poziomie biegłości językowej co najmniej B2 (certyfikat lub dyplom ukończenia studiów),</w:t>
      </w:r>
    </w:p>
    <w:p w14:paraId="4CFF1353" w14:textId="77777777" w:rsidR="007E1E22" w:rsidRPr="00230287" w:rsidRDefault="007E1E22" w:rsidP="00BF003A">
      <w:pPr>
        <w:numPr>
          <w:ilvl w:val="0"/>
          <w:numId w:val="1"/>
        </w:numPr>
        <w:spacing w:after="0" w:line="36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 xml:space="preserve">oryginał lub uwierzytelniony odpis dokumentu stwierdzającego posiadanie tytułu zawodowego magistra, magistra inżyniera albo równorzędny lub posiada dyplom, o którym </w:t>
      </w:r>
      <w:r w:rsidRPr="00230287">
        <w:rPr>
          <w:rFonts w:asciiTheme="minorHAnsi" w:hAnsiTheme="minorHAnsi" w:cstheme="minorHAnsi"/>
          <w:sz w:val="24"/>
          <w:szCs w:val="24"/>
        </w:rPr>
        <w:lastRenderedPageBreak/>
        <w:t>mowa w art. 326 ust. 2 pkt 2 lub art. 327 ust. 2 ustawy, dający prawo ubiegania się o nadanie stopnia doktora w państwie, w którego systemie szkolnictwa wyższego działa uczelnia, która go wydała,</w:t>
      </w:r>
    </w:p>
    <w:p w14:paraId="70953736" w14:textId="77777777" w:rsidR="007E1E22" w:rsidRPr="00230287" w:rsidRDefault="007E1E22" w:rsidP="00BF003A">
      <w:pPr>
        <w:numPr>
          <w:ilvl w:val="0"/>
          <w:numId w:val="1"/>
        </w:numPr>
        <w:spacing w:after="0" w:line="36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proponowany temat i założenia rozprawy doktorskiej, ze wskazaniem dziedziny i dyscypliny naukowej,</w:t>
      </w:r>
    </w:p>
    <w:p w14:paraId="2773FE37" w14:textId="77777777" w:rsidR="007E1E22" w:rsidRPr="00230287" w:rsidRDefault="007E1E22" w:rsidP="00BF003A">
      <w:pPr>
        <w:numPr>
          <w:ilvl w:val="0"/>
          <w:numId w:val="1"/>
        </w:numPr>
        <w:spacing w:after="0" w:line="36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 xml:space="preserve">oświadczenie, że kandydat nie ubiegał się o nadanie stopnia doktora na podstawie rozprawy na proponowany temat, </w:t>
      </w:r>
    </w:p>
    <w:p w14:paraId="30E69DD3" w14:textId="7E162A34" w:rsidR="007E1E22" w:rsidRPr="00230287" w:rsidRDefault="007E1E22" w:rsidP="00BF003A">
      <w:pPr>
        <w:numPr>
          <w:ilvl w:val="0"/>
          <w:numId w:val="1"/>
        </w:numPr>
        <w:spacing w:after="0" w:line="36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 xml:space="preserve">wykaz dorobku naukowego kandydata </w:t>
      </w:r>
      <w:r w:rsidR="00DC1F29" w:rsidRPr="00230287">
        <w:rPr>
          <w:rFonts w:asciiTheme="minorHAnsi" w:hAnsiTheme="minorHAnsi" w:cstheme="minorHAnsi"/>
          <w:sz w:val="24"/>
          <w:szCs w:val="24"/>
        </w:rPr>
        <w:t>potwierdzony przez Bibliotekę</w:t>
      </w:r>
      <w:r w:rsidRPr="00230287">
        <w:rPr>
          <w:rFonts w:asciiTheme="minorHAnsi" w:hAnsiTheme="minorHAnsi" w:cstheme="minorHAnsi"/>
          <w:sz w:val="24"/>
          <w:szCs w:val="24"/>
        </w:rPr>
        <w:t>,</w:t>
      </w:r>
    </w:p>
    <w:p w14:paraId="1A4181F2" w14:textId="77777777" w:rsidR="007E1E22" w:rsidRPr="00230287" w:rsidRDefault="007E1E22" w:rsidP="00BF003A">
      <w:pPr>
        <w:numPr>
          <w:ilvl w:val="0"/>
          <w:numId w:val="1"/>
        </w:numPr>
        <w:tabs>
          <w:tab w:val="left" w:pos="360"/>
        </w:tabs>
        <w:spacing w:after="0" w:line="36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zgodę komisji bioetycznej (lub potwierdzenie od komisji bioetycznej, że taka zgoda nie jest wymagana),</w:t>
      </w:r>
    </w:p>
    <w:p w14:paraId="5E22CFAB" w14:textId="77777777" w:rsidR="007E1E22" w:rsidRPr="00230287" w:rsidRDefault="007E1E22" w:rsidP="00BF003A">
      <w:pPr>
        <w:numPr>
          <w:ilvl w:val="0"/>
          <w:numId w:val="1"/>
        </w:numPr>
        <w:tabs>
          <w:tab w:val="left" w:pos="360"/>
        </w:tabs>
        <w:spacing w:after="0" w:line="36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zgodę kierownika jednostki na wykorzystanie materiału badawczego,</w:t>
      </w:r>
    </w:p>
    <w:p w14:paraId="7885BA25" w14:textId="576656ED" w:rsidR="007E1E22" w:rsidRPr="00230287" w:rsidRDefault="007E1E22" w:rsidP="00BF003A">
      <w:pPr>
        <w:numPr>
          <w:ilvl w:val="0"/>
          <w:numId w:val="1"/>
        </w:numPr>
        <w:tabs>
          <w:tab w:val="left" w:pos="360"/>
        </w:tabs>
        <w:spacing w:after="0" w:line="36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opinię proponowanego promotora o kandydacie</w:t>
      </w:r>
      <w:r w:rsidR="00E3746F" w:rsidRPr="00230287">
        <w:rPr>
          <w:rFonts w:asciiTheme="minorHAnsi" w:hAnsiTheme="minorHAnsi" w:cstheme="minorHAnsi"/>
          <w:sz w:val="24"/>
          <w:szCs w:val="24"/>
        </w:rPr>
        <w:t xml:space="preserve"> (nieobligatoryjne)</w:t>
      </w:r>
      <w:r w:rsidRPr="00230287">
        <w:rPr>
          <w:rFonts w:asciiTheme="minorHAnsi" w:hAnsiTheme="minorHAnsi" w:cstheme="minorHAnsi"/>
          <w:sz w:val="24"/>
          <w:szCs w:val="24"/>
        </w:rPr>
        <w:t>,</w:t>
      </w:r>
    </w:p>
    <w:p w14:paraId="3D431447" w14:textId="4F981F66" w:rsidR="007E1E22" w:rsidRPr="00230287" w:rsidRDefault="007E1E22" w:rsidP="00BF003A">
      <w:pPr>
        <w:numPr>
          <w:ilvl w:val="0"/>
          <w:numId w:val="1"/>
        </w:numPr>
        <w:tabs>
          <w:tab w:val="left" w:pos="360"/>
        </w:tabs>
        <w:spacing w:after="0" w:line="36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oświadczenie dotyczące obowiązku wniesienia odpłatności za przeprowadzenie postępowania o nadanie stopnia doktora (dot</w:t>
      </w:r>
      <w:r w:rsidR="001E2C4F" w:rsidRPr="00230287">
        <w:rPr>
          <w:rFonts w:asciiTheme="minorHAnsi" w:hAnsiTheme="minorHAnsi" w:cstheme="minorHAnsi"/>
          <w:sz w:val="24"/>
          <w:szCs w:val="24"/>
        </w:rPr>
        <w:t>yczy osób niewymienionych w § 17</w:t>
      </w:r>
      <w:r w:rsidRPr="00230287">
        <w:rPr>
          <w:rFonts w:asciiTheme="minorHAnsi" w:hAnsiTheme="minorHAnsi" w:cstheme="minorHAnsi"/>
          <w:sz w:val="24"/>
          <w:szCs w:val="24"/>
        </w:rPr>
        <w:t xml:space="preserve"> ust. 2),</w:t>
      </w:r>
    </w:p>
    <w:p w14:paraId="516DC4EE" w14:textId="67457F08" w:rsidR="007E1E22" w:rsidRPr="00230287" w:rsidRDefault="007E1E22" w:rsidP="00BF003A">
      <w:pPr>
        <w:numPr>
          <w:ilvl w:val="0"/>
          <w:numId w:val="1"/>
        </w:numPr>
        <w:tabs>
          <w:tab w:val="left" w:pos="360"/>
        </w:tabs>
        <w:spacing w:after="0" w:line="36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 xml:space="preserve">wniosek o </w:t>
      </w:r>
      <w:r w:rsidR="00C67C74" w:rsidRPr="00230287">
        <w:rPr>
          <w:rFonts w:asciiTheme="minorHAnsi" w:hAnsiTheme="minorHAnsi" w:cstheme="minorHAnsi"/>
          <w:sz w:val="24"/>
          <w:szCs w:val="24"/>
        </w:rPr>
        <w:t xml:space="preserve">przygotowanie </w:t>
      </w:r>
      <w:r w:rsidR="0093179D" w:rsidRPr="00230287">
        <w:rPr>
          <w:rFonts w:asciiTheme="minorHAnsi" w:hAnsiTheme="minorHAnsi" w:cstheme="minorHAnsi"/>
          <w:sz w:val="24"/>
          <w:szCs w:val="24"/>
        </w:rPr>
        <w:t>r</w:t>
      </w:r>
      <w:r w:rsidRPr="00230287">
        <w:rPr>
          <w:rFonts w:asciiTheme="minorHAnsi" w:hAnsiTheme="minorHAnsi" w:cstheme="minorHAnsi"/>
          <w:sz w:val="24"/>
          <w:szCs w:val="24"/>
        </w:rPr>
        <w:t>ozprawy doktorskiej w języku angielskim - jeśli dotyczy,</w:t>
      </w:r>
    </w:p>
    <w:p w14:paraId="71C48BBC" w14:textId="5D69CFA4" w:rsidR="000857DE" w:rsidRPr="00230287" w:rsidRDefault="00DC1F29" w:rsidP="00BF003A">
      <w:pPr>
        <w:numPr>
          <w:ilvl w:val="0"/>
          <w:numId w:val="1"/>
        </w:numPr>
        <w:tabs>
          <w:tab w:val="left" w:pos="360"/>
        </w:tabs>
        <w:spacing w:after="0" w:line="36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wniosek o procedowanie</w:t>
      </w:r>
      <w:r w:rsidR="001A0516" w:rsidRPr="00230287">
        <w:rPr>
          <w:rFonts w:asciiTheme="minorHAnsi" w:hAnsiTheme="minorHAnsi" w:cstheme="minorHAnsi"/>
          <w:sz w:val="24"/>
          <w:szCs w:val="24"/>
        </w:rPr>
        <w:t xml:space="preserve"> poszczególnych etapów</w:t>
      </w:r>
      <w:r w:rsidRPr="00230287">
        <w:rPr>
          <w:rFonts w:asciiTheme="minorHAnsi" w:hAnsiTheme="minorHAnsi" w:cstheme="minorHAnsi"/>
          <w:sz w:val="24"/>
          <w:szCs w:val="24"/>
        </w:rPr>
        <w:t xml:space="preserve"> rozprawy doktorskiej w języku angielskim - jeśli dotyczy</w:t>
      </w:r>
      <w:r w:rsidR="000857DE" w:rsidRPr="00230287">
        <w:rPr>
          <w:rFonts w:asciiTheme="minorHAnsi" w:hAnsiTheme="minorHAnsi" w:cstheme="minorHAnsi"/>
          <w:sz w:val="24"/>
          <w:szCs w:val="24"/>
        </w:rPr>
        <w:t>,</w:t>
      </w:r>
    </w:p>
    <w:p w14:paraId="3F4FA656" w14:textId="7C90AC3E" w:rsidR="009A44BC" w:rsidRPr="00230287" w:rsidRDefault="009A44BC" w:rsidP="009A44BC">
      <w:pPr>
        <w:numPr>
          <w:ilvl w:val="0"/>
          <w:numId w:val="1"/>
        </w:numPr>
        <w:tabs>
          <w:tab w:val="left" w:pos="360"/>
        </w:tabs>
        <w:spacing w:after="0" w:line="36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kwestionariusz osobowy (który stanowi załącznik nr 1g).</w:t>
      </w:r>
    </w:p>
    <w:p w14:paraId="61B6621F" w14:textId="2B6FC148" w:rsidR="0052137E" w:rsidRPr="00230287" w:rsidRDefault="0052137E" w:rsidP="00BF003A">
      <w:pPr>
        <w:pStyle w:val="Akapitzlist"/>
        <w:numPr>
          <w:ilvl w:val="0"/>
          <w:numId w:val="3"/>
        </w:numPr>
        <w:tabs>
          <w:tab w:val="left" w:pos="360"/>
        </w:tabs>
        <w:spacing w:after="0" w:line="36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  <w:lang w:eastAsia="ja-JP"/>
        </w:rPr>
        <w:t xml:space="preserve">Jeżeli wniosek jest niekompletny, </w:t>
      </w:r>
      <w:r w:rsidR="00E3746F" w:rsidRPr="00230287">
        <w:rPr>
          <w:rFonts w:asciiTheme="minorHAnsi" w:hAnsiTheme="minorHAnsi" w:cstheme="minorHAnsi"/>
          <w:sz w:val="24"/>
          <w:szCs w:val="24"/>
        </w:rPr>
        <w:t>należy wezwać kandydata</w:t>
      </w:r>
      <w:r w:rsidRPr="00230287">
        <w:rPr>
          <w:rFonts w:asciiTheme="minorHAnsi" w:hAnsiTheme="minorHAnsi" w:cstheme="minorHAnsi"/>
          <w:sz w:val="24"/>
          <w:szCs w:val="24"/>
        </w:rPr>
        <w:t xml:space="preserve"> do usunięcia braków formalnych </w:t>
      </w:r>
      <w:r w:rsidR="00BF003A" w:rsidRPr="00230287">
        <w:rPr>
          <w:rFonts w:asciiTheme="minorHAnsi" w:hAnsiTheme="minorHAnsi" w:cstheme="minorHAnsi"/>
          <w:sz w:val="24"/>
          <w:szCs w:val="24"/>
        </w:rPr>
        <w:br/>
      </w:r>
      <w:r w:rsidRPr="00230287">
        <w:rPr>
          <w:rFonts w:asciiTheme="minorHAnsi" w:hAnsiTheme="minorHAnsi" w:cstheme="minorHAnsi"/>
          <w:sz w:val="24"/>
          <w:szCs w:val="24"/>
        </w:rPr>
        <w:t>w trybie art. 64</w:t>
      </w:r>
      <w:r w:rsidR="00602989" w:rsidRPr="00230287">
        <w:rPr>
          <w:rFonts w:asciiTheme="minorHAnsi" w:hAnsiTheme="minorHAnsi" w:cstheme="minorHAnsi"/>
          <w:sz w:val="24"/>
          <w:szCs w:val="24"/>
        </w:rPr>
        <w:t xml:space="preserve"> </w:t>
      </w:r>
      <w:r w:rsidRPr="00230287">
        <w:rPr>
          <w:rFonts w:asciiTheme="minorHAnsi" w:hAnsiTheme="minorHAnsi" w:cstheme="minorHAnsi"/>
          <w:sz w:val="24"/>
          <w:szCs w:val="24"/>
        </w:rPr>
        <w:t>§</w:t>
      </w:r>
      <w:r w:rsidR="00602989" w:rsidRPr="00230287">
        <w:rPr>
          <w:rFonts w:asciiTheme="minorHAnsi" w:hAnsiTheme="minorHAnsi" w:cstheme="minorHAnsi"/>
          <w:sz w:val="24"/>
          <w:szCs w:val="24"/>
        </w:rPr>
        <w:t xml:space="preserve"> </w:t>
      </w:r>
      <w:r w:rsidRPr="00230287">
        <w:rPr>
          <w:rFonts w:asciiTheme="minorHAnsi" w:hAnsiTheme="minorHAnsi" w:cstheme="minorHAnsi"/>
          <w:sz w:val="24"/>
          <w:szCs w:val="24"/>
        </w:rPr>
        <w:t xml:space="preserve">2 KPA w wyznaczonym terminie, nie krótszym niż siedem dni, z pouczeniem, że nieusunięcie tych braków spowoduje pozostawienie wniosku bez rozpoznania. </w:t>
      </w:r>
    </w:p>
    <w:p w14:paraId="1CBF7611" w14:textId="7C94A461" w:rsidR="007E1E22" w:rsidRPr="00230287" w:rsidRDefault="007E1E22" w:rsidP="00BF003A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przypadku, gdy zachodzą przesłanki do odmowy wyznaczenia promotora, dziekan kieruje wniosek na senat.</w:t>
      </w:r>
    </w:p>
    <w:p w14:paraId="782119C1" w14:textId="77777777" w:rsidR="007E1E22" w:rsidRPr="00230287" w:rsidRDefault="007E1E22" w:rsidP="009E4EC6">
      <w:pPr>
        <w:pStyle w:val="Nagwek2"/>
      </w:pPr>
      <w:r w:rsidRPr="00230287">
        <w:t>§5</w:t>
      </w:r>
    </w:p>
    <w:p w14:paraId="28E5E811" w14:textId="77777777" w:rsidR="007E1E22" w:rsidRPr="00230287" w:rsidRDefault="007E1E22" w:rsidP="00BF003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right="142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Promotorem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postępowaniu doktorskim może być osoba posiadająca tytuł naukowy profesora lub stopień naukowy doktora habilitowanego, a promotorem pomocniczym – osoba posiadająca stopień doktora w zakresie danej lub pokrewnej dyscypliny naukowej.</w:t>
      </w:r>
    </w:p>
    <w:p w14:paraId="17049DD5" w14:textId="1164472E" w:rsidR="007E1E22" w:rsidRPr="00230287" w:rsidRDefault="007E1E22" w:rsidP="00BF003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right="142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Promotorem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postępowaniu doktorskim może być również osoba będąca pracownikiem zagranicznej szkoły wyższej lub instytucji naukowej, nieposiadająca polskiego stopnia doktora habilitowaneg</w:t>
      </w:r>
      <w:r w:rsidR="00001695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o lub tytułu profesora, jeżeli s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enat uzna, że osoba ta posiada znaczące osiągnięcia w zakresie zagadnień naukowych, w których dotyczy rozprawa doktorska.</w:t>
      </w:r>
    </w:p>
    <w:p w14:paraId="2727BD10" w14:textId="47FE1E5E" w:rsidR="007E1E22" w:rsidRPr="00230287" w:rsidRDefault="007E1E22" w:rsidP="00BF003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right="142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Promotorem nie może zostać osoba, która w okresie ostatnich 5 lat:</w:t>
      </w:r>
    </w:p>
    <w:p w14:paraId="3A8CC9A2" w14:textId="4A7E610F" w:rsidR="007E1E22" w:rsidRPr="00230287" w:rsidRDefault="007E1E22" w:rsidP="004401B1">
      <w:pPr>
        <w:pStyle w:val="Akapitzlist"/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851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była promotorem 4 doktorantów, którzy zostali skreśleni z listy doktorantów z powodu negatywnego wyniku oceny śródokresowej, lub</w:t>
      </w:r>
    </w:p>
    <w:p w14:paraId="462015E1" w14:textId="5D60F53C" w:rsidR="007E1E22" w:rsidRPr="00230287" w:rsidRDefault="007E1E22" w:rsidP="004401B1">
      <w:pPr>
        <w:pStyle w:val="Akapitzlist"/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851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sprawowała opiekę nad przygotowaniem rozprawy przez co najmniej 2 osoby ubiegające się o stopień doktora, które nie uzyskały pozytywnych recenzji od co najmniej dwóch recenzentów.</w:t>
      </w:r>
    </w:p>
    <w:p w14:paraId="57F44442" w14:textId="7D7A0553" w:rsidR="00DC1F29" w:rsidRPr="00230287" w:rsidRDefault="007E1E22" w:rsidP="00A7478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right="142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Do wniosku o wyznaczenie promotora</w:t>
      </w:r>
      <w:r w:rsidR="00A74E9A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/promotorów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5A2F54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przypadku, gdy kandydat wskazuje osobę promotora,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należy dołączyć zgodę kandydata na promotora i </w:t>
      </w:r>
      <w:r w:rsidR="00E41B2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jego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oświadczenie potwierdzające, że nie zachodzą okoliczności wskazane w ust. 3. </w:t>
      </w:r>
    </w:p>
    <w:p w14:paraId="0D5CE637" w14:textId="1D701180" w:rsidR="00A74E9A" w:rsidRPr="00230287" w:rsidRDefault="00A74E9A" w:rsidP="00A7478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right="142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przypadku rozprawy doktorskiej interdyscyplinarnej lub przygotowywanej we współpracy </w:t>
      </w:r>
      <w:r w:rsidR="009A44BC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z inną uczelnią, w tym zagraniczną, może być przedstawiony merytorycznie uzasadniony wniosek zaopiniowany przez Radę Kolegium dyscypliny wiodącej o powołanie dwóch promotorów.</w:t>
      </w:r>
    </w:p>
    <w:p w14:paraId="193FA932" w14:textId="3B5D9D0B" w:rsidR="00A7478F" w:rsidRPr="00230287" w:rsidRDefault="002C28F6" w:rsidP="00A7478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right="142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hAnsiTheme="minorHAnsi" w:cstheme="minorHAnsi"/>
          <w:sz w:val="24"/>
          <w:szCs w:val="24"/>
        </w:rPr>
        <w:t xml:space="preserve">Na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uzasadniony wniosek zaopiniowany przez Radę Kolegium, może być powołany </w:t>
      </w:r>
      <w:r w:rsidRPr="00230287">
        <w:rPr>
          <w:rFonts w:asciiTheme="minorHAnsi" w:hAnsiTheme="minorHAnsi" w:cstheme="minorHAnsi"/>
          <w:sz w:val="24"/>
          <w:szCs w:val="24"/>
        </w:rPr>
        <w:t>promotor</w:t>
      </w:r>
      <w:r w:rsidR="00A74E9A" w:rsidRPr="00230287">
        <w:rPr>
          <w:rFonts w:asciiTheme="minorHAnsi" w:hAnsiTheme="minorHAnsi" w:cstheme="minorHAnsi"/>
          <w:sz w:val="24"/>
          <w:szCs w:val="24"/>
        </w:rPr>
        <w:t xml:space="preserve"> pomoc</w:t>
      </w:r>
      <w:r w:rsidR="00DE3686" w:rsidRPr="00230287">
        <w:rPr>
          <w:rFonts w:asciiTheme="minorHAnsi" w:hAnsiTheme="minorHAnsi" w:cstheme="minorHAnsi"/>
          <w:sz w:val="24"/>
          <w:szCs w:val="24"/>
        </w:rPr>
        <w:t>niczy, posiadający stopień doktora w zakresie danej lub pokrewnej dyscypliny naukowej,</w:t>
      </w:r>
      <w:r w:rsidR="00602989" w:rsidRPr="00230287">
        <w:rPr>
          <w:rFonts w:asciiTheme="minorHAnsi" w:hAnsiTheme="minorHAnsi" w:cstheme="minorHAnsi"/>
          <w:sz w:val="24"/>
          <w:szCs w:val="24"/>
        </w:rPr>
        <w:t xml:space="preserve"> </w:t>
      </w:r>
      <w:r w:rsidR="00A74E9A" w:rsidRPr="00230287">
        <w:rPr>
          <w:rFonts w:asciiTheme="minorHAnsi" w:hAnsiTheme="minorHAnsi" w:cstheme="minorHAnsi"/>
          <w:sz w:val="24"/>
          <w:szCs w:val="24"/>
        </w:rPr>
        <w:t>który pełni istotną funkcję pomocniczą w</w:t>
      </w:r>
      <w:r w:rsidR="00602989" w:rsidRPr="00230287">
        <w:rPr>
          <w:rFonts w:asciiTheme="minorHAnsi" w:hAnsiTheme="minorHAnsi" w:cstheme="minorHAnsi"/>
          <w:sz w:val="24"/>
          <w:szCs w:val="24"/>
        </w:rPr>
        <w:t xml:space="preserve"> </w:t>
      </w:r>
      <w:r w:rsidR="00A74E9A" w:rsidRPr="00230287">
        <w:rPr>
          <w:rFonts w:asciiTheme="minorHAnsi" w:hAnsiTheme="minorHAnsi" w:cstheme="minorHAnsi"/>
          <w:sz w:val="24"/>
          <w:szCs w:val="24"/>
        </w:rPr>
        <w:t xml:space="preserve">opiece nad doktorantem, w tym w szczególności </w:t>
      </w:r>
      <w:r w:rsidR="00A7478F" w:rsidRPr="00230287">
        <w:rPr>
          <w:rFonts w:asciiTheme="minorHAnsi" w:hAnsiTheme="minorHAnsi" w:cstheme="minorHAnsi"/>
          <w:sz w:val="24"/>
          <w:szCs w:val="24"/>
        </w:rPr>
        <w:br/>
      </w:r>
      <w:r w:rsidR="00A74E9A" w:rsidRPr="00230287">
        <w:rPr>
          <w:rFonts w:asciiTheme="minorHAnsi" w:hAnsiTheme="minorHAnsi" w:cstheme="minorHAnsi"/>
          <w:sz w:val="24"/>
          <w:szCs w:val="24"/>
        </w:rPr>
        <w:t xml:space="preserve">w procesie planowania badań, ich realizacji </w:t>
      </w:r>
      <w:r w:rsidR="00A7478F" w:rsidRPr="00230287">
        <w:rPr>
          <w:rFonts w:asciiTheme="minorHAnsi" w:hAnsiTheme="minorHAnsi" w:cstheme="minorHAnsi"/>
          <w:sz w:val="24"/>
          <w:szCs w:val="24"/>
        </w:rPr>
        <w:t>i analizy wyników.</w:t>
      </w:r>
    </w:p>
    <w:p w14:paraId="47D1B09C" w14:textId="36270548" w:rsidR="001A0516" w:rsidRPr="00230287" w:rsidRDefault="00A74E9A" w:rsidP="0005425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60" w:right="142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hAnsiTheme="minorHAnsi" w:cstheme="minorHAnsi"/>
          <w:sz w:val="24"/>
          <w:szCs w:val="24"/>
        </w:rPr>
        <w:t>Wyznaczenie w postępowaniu w sprawie nadania stopnia naukowego doktora osoby pełniącej funkcję promotora pomocniczego wyklucza jednocześnie wyznaczenie więcej niż jednej osoby do pełnienia funkcji promotora.</w:t>
      </w:r>
    </w:p>
    <w:p w14:paraId="52712604" w14:textId="77777777" w:rsidR="007E1E22" w:rsidRPr="00230287" w:rsidRDefault="007E1E22" w:rsidP="009E4EC6">
      <w:pPr>
        <w:pStyle w:val="Nagwek2"/>
      </w:pPr>
      <w:r w:rsidRPr="00230287">
        <w:t>§6</w:t>
      </w:r>
    </w:p>
    <w:p w14:paraId="0B4DD34B" w14:textId="195FA444" w:rsidR="007E1E22" w:rsidRPr="00230287" w:rsidRDefault="007E1E22" w:rsidP="00BF00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Wniosek </w:t>
      </w:r>
      <w:r w:rsidR="00A7478F" w:rsidRPr="0023028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do </w:t>
      </w:r>
      <w:r w:rsidR="00DF7167" w:rsidRPr="0023028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S</w:t>
      </w:r>
      <w:r w:rsidR="00C80AE4" w:rsidRPr="0023028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enatu </w:t>
      </w:r>
      <w:r w:rsidRPr="0023028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o wyznaczenie promotora</w:t>
      </w:r>
      <w:r w:rsidR="000672D0" w:rsidRPr="0023028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/promotorów</w:t>
      </w:r>
      <w:r w:rsidRPr="0023028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spełniający wymogi formalne, dziekan przekazuje właściwej radzie. </w:t>
      </w:r>
    </w:p>
    <w:p w14:paraId="43AF9BFE" w14:textId="77777777" w:rsidR="007E1E22" w:rsidRPr="00230287" w:rsidRDefault="007E1E22" w:rsidP="00BF00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Rada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zapoznaje się z wnioskiem kandydata i załączonymi dokumentami, a następnie rekomenduje senatowi:</w:t>
      </w:r>
    </w:p>
    <w:p w14:paraId="5FA33A4F" w14:textId="46A869B6" w:rsidR="00475FC9" w:rsidRPr="00230287" w:rsidRDefault="007E1E22" w:rsidP="00BF003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promotora</w:t>
      </w:r>
      <w:r w:rsidR="00DC1F2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lub promotorów</w:t>
      </w:r>
      <w:r w:rsidR="00A31107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7B6AD5E4" w14:textId="7449992D" w:rsidR="007E1E22" w:rsidRPr="00230287" w:rsidRDefault="00602989" w:rsidP="00BF003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E1E22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promotora pomocniczego – o ile uzna wniosek kandydata w tym zakresie za zasadny. </w:t>
      </w:r>
    </w:p>
    <w:p w14:paraId="08415C03" w14:textId="211BF103" w:rsidR="007E1E22" w:rsidRPr="00230287" w:rsidRDefault="007E1E22" w:rsidP="00BF00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Powołanie promotora pomocniczego, jeśli jest przewidziany, odbywa się na tym samym posiedzeniu senatu, na którym powołany zostaje promotor.</w:t>
      </w:r>
    </w:p>
    <w:p w14:paraId="4E738767" w14:textId="77777777" w:rsidR="007E1E22" w:rsidRPr="00230287" w:rsidRDefault="007E1E22" w:rsidP="00BF003A">
      <w:pPr>
        <w:pStyle w:val="Akapitzlist"/>
        <w:numPr>
          <w:ilvl w:val="0"/>
          <w:numId w:val="4"/>
        </w:numPr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Na uzasadniony wniosek kandydata lub promotora, senat może dokonać zmiany promotora lub promotora pomocniczego, stosując odpowiednio zasady obowiązujące przy wyznaczeniu promotora.</w:t>
      </w:r>
    </w:p>
    <w:p w14:paraId="411E499E" w14:textId="77777777" w:rsidR="007E1E22" w:rsidRPr="00230287" w:rsidRDefault="007E1E22" w:rsidP="00BF003A">
      <w:pPr>
        <w:pStyle w:val="Akapitzlist"/>
        <w:numPr>
          <w:ilvl w:val="0"/>
          <w:numId w:val="4"/>
        </w:numPr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śmierci promotora lub powstania długotrwałej przeszkody w wypełnianiu obowiązków promotora, dziekan w porozumieniu z kandydatem, przedstawia senatowi wniosek:</w:t>
      </w:r>
    </w:p>
    <w:p w14:paraId="41FB0C03" w14:textId="47546386" w:rsidR="007E1E22" w:rsidRPr="00230287" w:rsidRDefault="007E1E22" w:rsidP="004401B1">
      <w:pPr>
        <w:pStyle w:val="Akapitzlist"/>
        <w:numPr>
          <w:ilvl w:val="2"/>
          <w:numId w:val="39"/>
        </w:numPr>
        <w:spacing w:after="0" w:line="360" w:lineRule="auto"/>
        <w:ind w:left="567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w sprawie wyznaczenia promotora lub </w:t>
      </w:r>
    </w:p>
    <w:p w14:paraId="0AC3BCB6" w14:textId="29574485" w:rsidR="00956994" w:rsidRPr="00230287" w:rsidRDefault="007E1E22" w:rsidP="004401B1">
      <w:pPr>
        <w:pStyle w:val="Akapitzlist"/>
        <w:numPr>
          <w:ilvl w:val="2"/>
          <w:numId w:val="39"/>
        </w:numPr>
        <w:spacing w:after="0" w:line="360" w:lineRule="auto"/>
        <w:ind w:left="567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w sprawie</w:t>
      </w:r>
      <w:r w:rsidR="002B3587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zakończenia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C1F2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postępowania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06CDDC95" w14:textId="72B178B5" w:rsidR="00C24C5D" w:rsidRPr="00230287" w:rsidRDefault="00225156" w:rsidP="00BF003A">
      <w:pPr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6.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F159E0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Sposób powoływania promotora/promotorów/promotora pomocniczego doktorantów Szkoły </w:t>
      </w:r>
    </w:p>
    <w:p w14:paraId="03A9F41A" w14:textId="1E1327FF" w:rsidR="007E1E22" w:rsidRPr="00230287" w:rsidRDefault="00602989" w:rsidP="00BF003A">
      <w:pPr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F159E0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Doktorskiej określa Regulamin Szkoły Doktorskiej. </w:t>
      </w:r>
    </w:p>
    <w:p w14:paraId="4C9D2784" w14:textId="77777777" w:rsidR="00A7478F" w:rsidRPr="00230287" w:rsidRDefault="00A7478F" w:rsidP="00A7478F">
      <w:pPr>
        <w:pStyle w:val="Nagwek1"/>
      </w:pPr>
      <w:r w:rsidRPr="00230287">
        <w:t>Tryb złożenia rozprawy doktorskiej</w:t>
      </w:r>
    </w:p>
    <w:p w14:paraId="3FCFB5AA" w14:textId="62A3CA3F" w:rsidR="009C1030" w:rsidRPr="00230287" w:rsidRDefault="007E1E22" w:rsidP="009E4EC6">
      <w:pPr>
        <w:pStyle w:val="Nagwek2"/>
      </w:pPr>
      <w:r w:rsidRPr="00230287">
        <w:t>§7</w:t>
      </w:r>
    </w:p>
    <w:p w14:paraId="45064CC2" w14:textId="515F35BB" w:rsidR="007E1E22" w:rsidRPr="00230287" w:rsidRDefault="007E1E22" w:rsidP="00BF003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Rozprawa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doktorska, przygotowana pod opieką </w:t>
      </w:r>
      <w:r w:rsidRPr="0023028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promotora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, powinna prezentować ogólną wiedzę teoretyczną kandydata w dyscyplinie albo dyscyplinach oraz umiejętność samodzielnego prowadzenia pracy naukowej.</w:t>
      </w:r>
    </w:p>
    <w:p w14:paraId="1DBB89BE" w14:textId="77777777" w:rsidR="007E1E22" w:rsidRPr="00230287" w:rsidRDefault="007E1E22" w:rsidP="00BF003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142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Przedmiotem rozprawy doktorskiej jest oryginalne rozwiązanie problemu naukowego, oryginalne rozwiązanie w zakresie zastosowania wyników własnych badań naukowych w sferze gospodarczej lub społecznej.</w:t>
      </w:r>
    </w:p>
    <w:p w14:paraId="3E9FFAA4" w14:textId="6819BCC4" w:rsidR="007E1E22" w:rsidRPr="00230287" w:rsidRDefault="007E1E22" w:rsidP="00BF003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142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Rozprawę doktorską może stanowić praca pisemna, w tym monografia naukowa, zbiór opublikowanych i powiązanych tematycznie artykułów naukowych, praca projektowa, konstrukcyjna, technologiczna, wdrożeniowa, a także samodzielna i wyodrębniona część pracy zbiorowej.</w:t>
      </w:r>
    </w:p>
    <w:p w14:paraId="1A5F3D66" w14:textId="7635450A" w:rsidR="007E1E22" w:rsidRPr="00230287" w:rsidRDefault="005B3D92" w:rsidP="00BF003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142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Dziekan, </w:t>
      </w:r>
      <w:r w:rsidR="00081B13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a jeśli powołano komisję – komisja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546A4B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zaś w przypadku doktorantów ze Szkoły Doktorskiej – Dyrektor Szkoły Doktorskiej,</w:t>
      </w:r>
      <w:r w:rsidR="007E1E22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wyraża zgodę na </w:t>
      </w:r>
      <w:r w:rsidR="00546A4B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przygotowanie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E1E22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rozprawy doktorskiej w języku angielskim.</w:t>
      </w:r>
    </w:p>
    <w:p w14:paraId="69F006DC" w14:textId="6C3CB3E8" w:rsidR="00546A4B" w:rsidRPr="00230287" w:rsidRDefault="00546A4B" w:rsidP="00BF003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142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Zgoda, o której mowa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wyżej, w zależności od całokształtu okoliczności sprawy,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powinna określać dodatkowo język, w którym mają być sporządzone recenzje, przeprowadzony egzamin potwierdzający uzyskanie efektów uczenia się na poziomie 8 PRK, a także obrona rozprawy doktorskiej. </w:t>
      </w:r>
    </w:p>
    <w:p w14:paraId="7477F90A" w14:textId="6A0FD2DD" w:rsidR="00F848D5" w:rsidRPr="00230287" w:rsidRDefault="00546A4B" w:rsidP="00BF003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142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hAnsiTheme="minorHAnsi" w:cstheme="minorHAnsi"/>
          <w:sz w:val="24"/>
          <w:szCs w:val="24"/>
        </w:rPr>
        <w:t>Do rozprawy doktorskiej dołącza się streszczenie w języku angielskim, a do rozprawy doktorskiej przygotowanej w języku obcym również streszczenie w języku polskim.</w:t>
      </w:r>
    </w:p>
    <w:p w14:paraId="33B99B37" w14:textId="4B298AC6" w:rsidR="007E1E22" w:rsidRPr="00230287" w:rsidRDefault="007E1E22" w:rsidP="00BF003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Rozprawę doktorską </w:t>
      </w:r>
      <w:r w:rsidR="00081B13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kandydat</w:t>
      </w:r>
      <w:r w:rsidR="00081B13" w:rsidRPr="0023028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przedkłada</w:t>
      </w:r>
      <w:r w:rsidRPr="0023028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promotorowi w pięciu egzemplarzach</w:t>
      </w:r>
      <w:r w:rsidRPr="0023028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oraz zapis elektroniczny dysertacji na nośniku elektronicznym (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word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 pdf).</w:t>
      </w:r>
    </w:p>
    <w:p w14:paraId="5D0D3096" w14:textId="6911006F" w:rsidR="007E1E22" w:rsidRPr="00230287" w:rsidRDefault="007E1E22" w:rsidP="00BF003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W celu kontynuacji postepowania o nadanie stopnia doktora, opinia promotora</w:t>
      </w:r>
      <w:r w:rsidR="00CC2E0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lub promotorów (o ile został powołany drugi promotor)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musi być pozytywna. </w:t>
      </w:r>
    </w:p>
    <w:p w14:paraId="0D7E8FA2" w14:textId="7A65A008" w:rsidR="00FD72CB" w:rsidRPr="00230287" w:rsidRDefault="007E1E22" w:rsidP="00BF003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 xml:space="preserve">Rozprawa doktorska poddawana jest procedurze </w:t>
      </w:r>
      <w:proofErr w:type="spellStart"/>
      <w:r w:rsidRPr="00230287">
        <w:rPr>
          <w:rFonts w:asciiTheme="minorHAnsi" w:hAnsiTheme="minorHAnsi" w:cstheme="minorHAnsi"/>
          <w:sz w:val="24"/>
          <w:szCs w:val="24"/>
        </w:rPr>
        <w:t>antyplagiatowej</w:t>
      </w:r>
      <w:proofErr w:type="spellEnd"/>
      <w:r w:rsidRPr="00230287">
        <w:rPr>
          <w:rFonts w:asciiTheme="minorHAnsi" w:hAnsiTheme="minorHAnsi" w:cstheme="minorHAnsi"/>
          <w:sz w:val="24"/>
          <w:szCs w:val="24"/>
        </w:rPr>
        <w:t xml:space="preserve"> z wykorzystaniem Jednolitego System</w:t>
      </w:r>
      <w:r w:rsidR="00317615" w:rsidRPr="00230287">
        <w:rPr>
          <w:rFonts w:asciiTheme="minorHAnsi" w:hAnsiTheme="minorHAnsi" w:cstheme="minorHAnsi"/>
          <w:sz w:val="24"/>
          <w:szCs w:val="24"/>
        </w:rPr>
        <w:t xml:space="preserve">u </w:t>
      </w:r>
      <w:proofErr w:type="spellStart"/>
      <w:r w:rsidR="00317615" w:rsidRPr="00230287">
        <w:rPr>
          <w:rFonts w:asciiTheme="minorHAnsi" w:hAnsiTheme="minorHAnsi" w:cstheme="minorHAnsi"/>
          <w:sz w:val="24"/>
          <w:szCs w:val="24"/>
        </w:rPr>
        <w:t>Antyplagiatowego</w:t>
      </w:r>
      <w:proofErr w:type="spellEnd"/>
      <w:r w:rsidR="00317615" w:rsidRPr="00230287">
        <w:rPr>
          <w:rFonts w:asciiTheme="minorHAnsi" w:hAnsiTheme="minorHAnsi" w:cstheme="minorHAnsi"/>
          <w:sz w:val="24"/>
          <w:szCs w:val="24"/>
        </w:rPr>
        <w:t xml:space="preserve">, a pomyślny </w:t>
      </w:r>
      <w:r w:rsidRPr="00230287">
        <w:rPr>
          <w:rFonts w:asciiTheme="minorHAnsi" w:hAnsiTheme="minorHAnsi" w:cstheme="minorHAnsi"/>
          <w:sz w:val="24"/>
          <w:szCs w:val="24"/>
        </w:rPr>
        <w:t xml:space="preserve">wynik tej kontroli jest warunkiem dopuszczenia pracy do obrony. Promotor akceptuje wynik raportu i decyduje o dopuszczeniu rozprawy do obrony. </w:t>
      </w:r>
    </w:p>
    <w:p w14:paraId="7CC5E15D" w14:textId="3DB9ED20" w:rsidR="009E4EC6" w:rsidRPr="00230287" w:rsidRDefault="009E5C53" w:rsidP="009E4EC6">
      <w:pPr>
        <w:pStyle w:val="Nagwek1"/>
      </w:pPr>
      <w:r w:rsidRPr="00230287">
        <w:br w:type="page"/>
      </w:r>
      <w:r w:rsidR="009E4EC6" w:rsidRPr="00230287">
        <w:lastRenderedPageBreak/>
        <w:t xml:space="preserve">Publikacje </w:t>
      </w:r>
      <w:proofErr w:type="spellStart"/>
      <w:r w:rsidR="009E4EC6" w:rsidRPr="00230287">
        <w:t>wieloautorskie</w:t>
      </w:r>
      <w:proofErr w:type="spellEnd"/>
    </w:p>
    <w:p w14:paraId="33934EFB" w14:textId="77E30A15" w:rsidR="007F24F3" w:rsidRPr="00230287" w:rsidRDefault="00FD72CB" w:rsidP="009E4EC6">
      <w:pPr>
        <w:pStyle w:val="Nagwek2"/>
      </w:pPr>
      <w:r w:rsidRPr="00230287">
        <w:t>§8</w:t>
      </w:r>
    </w:p>
    <w:p w14:paraId="6087940F" w14:textId="6244D503" w:rsidR="007F24F3" w:rsidRPr="00230287" w:rsidRDefault="007F24F3" w:rsidP="00BF003A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right="142" w:hanging="426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 xml:space="preserve">W przypadku publikacji </w:t>
      </w:r>
      <w:proofErr w:type="spellStart"/>
      <w:r w:rsidRPr="00230287">
        <w:rPr>
          <w:rFonts w:asciiTheme="minorHAnsi" w:hAnsiTheme="minorHAnsi" w:cstheme="minorHAnsi"/>
          <w:sz w:val="24"/>
          <w:szCs w:val="24"/>
        </w:rPr>
        <w:t>wieloautorskich</w:t>
      </w:r>
      <w:proofErr w:type="spellEnd"/>
      <w:r w:rsidRPr="00230287">
        <w:rPr>
          <w:rFonts w:asciiTheme="minorHAnsi" w:hAnsiTheme="minorHAnsi" w:cstheme="minorHAnsi"/>
          <w:sz w:val="24"/>
          <w:szCs w:val="24"/>
        </w:rPr>
        <w:t xml:space="preserve"> wymagania wskazane w</w:t>
      </w:r>
      <w:r w:rsidR="00602989" w:rsidRPr="00230287">
        <w:rPr>
          <w:rFonts w:asciiTheme="minorHAnsi" w:hAnsiTheme="minorHAnsi" w:cstheme="minorHAnsi"/>
          <w:sz w:val="24"/>
          <w:szCs w:val="24"/>
        </w:rPr>
        <w:t xml:space="preserve"> </w:t>
      </w:r>
      <w:r w:rsidRPr="00230287">
        <w:rPr>
          <w:rFonts w:asciiTheme="minorHAnsi" w:hAnsiTheme="minorHAnsi" w:cstheme="minorHAnsi"/>
          <w:sz w:val="24"/>
          <w:szCs w:val="24"/>
        </w:rPr>
        <w:t>§ 3 ust. 1 pkt 3 uznaje się za spełnione, jeśli kandydat jest współautorem pracy wymienionym w pracy w miejscu dla autorów (kandydat zobowiązany jest dołączyć do wniosku inicjującego postępowanie kserokopie pierwszej strony publikacji).</w:t>
      </w:r>
    </w:p>
    <w:p w14:paraId="7A176049" w14:textId="4F28B7A5" w:rsidR="00FD72CB" w:rsidRPr="00230287" w:rsidRDefault="007F24F3" w:rsidP="00BF003A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right="142" w:hanging="426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W przypadku, gdy rozprawę doktorską stanowi samodzielna i wyodrębniona część pracy zbiorowej, kandydat przedkłada oświadczenia wszystkich jej współautorów określające indywidualny wkład każdego z nich w jej powstanie. Kandydat jest zwolniony z obowiązku przedłożenia oświadczenia</w:t>
      </w:r>
      <w:r w:rsidR="00317615" w:rsidRPr="00230287">
        <w:rPr>
          <w:rFonts w:asciiTheme="minorHAnsi" w:hAnsiTheme="minorHAnsi" w:cstheme="minorHAnsi"/>
          <w:sz w:val="24"/>
          <w:szCs w:val="24"/>
        </w:rPr>
        <w:t xml:space="preserve"> współautora</w:t>
      </w:r>
      <w:r w:rsidR="00602989" w:rsidRPr="00230287">
        <w:rPr>
          <w:rFonts w:asciiTheme="minorHAnsi" w:hAnsiTheme="minorHAnsi" w:cstheme="minorHAnsi"/>
          <w:sz w:val="24"/>
          <w:szCs w:val="24"/>
        </w:rPr>
        <w:t xml:space="preserve"> </w:t>
      </w:r>
      <w:r w:rsidRPr="00230287">
        <w:rPr>
          <w:rFonts w:asciiTheme="minorHAnsi" w:hAnsiTheme="minorHAnsi" w:cstheme="minorHAnsi"/>
          <w:sz w:val="24"/>
          <w:szCs w:val="24"/>
        </w:rPr>
        <w:t xml:space="preserve">w przypadku śmierci współautora, uznania go za zmarłego albo jego trwałego uszczerbku na zdrowiu uniemożliwiającego uzyskanie wymaganego oświadczenia, bądź z innych istotnych przyczyn niezależnych od kandydata. Gdy z przyczyn niezależnych od kandydata, nie jest możliwe uzyskanie oświadczeń w/w osób, kandydat składa oświadczenie z wyjaśnieniem przyczyn niezłożenia oświadczeń przez te osoby. </w:t>
      </w:r>
    </w:p>
    <w:p w14:paraId="1FA552EE" w14:textId="64FF6A7E" w:rsidR="007E1E22" w:rsidRPr="00230287" w:rsidRDefault="007E1E22" w:rsidP="009E4EC6">
      <w:pPr>
        <w:pStyle w:val="Nagwek1"/>
      </w:pPr>
      <w:r w:rsidRPr="00230287">
        <w:t>Sposób weryfikacji efektów uczenia się dla kwalifikacji na poziomie 8 PRK</w:t>
      </w:r>
      <w:r w:rsidR="009C1030" w:rsidRPr="00230287">
        <w:t xml:space="preserve"> w przypadku osób ubiegających się o nadanie stopnia do</w:t>
      </w:r>
      <w:r w:rsidR="00FD72CB" w:rsidRPr="00230287">
        <w:t>ktora w trybie eksternistycznym</w:t>
      </w:r>
    </w:p>
    <w:p w14:paraId="36050BB6" w14:textId="4C322534" w:rsidR="009E4EC6" w:rsidRPr="00230287" w:rsidRDefault="009E4EC6" w:rsidP="009E4EC6">
      <w:pPr>
        <w:pStyle w:val="Nagwek2"/>
      </w:pPr>
      <w:r w:rsidRPr="00230287">
        <w:t>§9</w:t>
      </w:r>
    </w:p>
    <w:p w14:paraId="246B2E3C" w14:textId="3AB3873F" w:rsidR="007E1E22" w:rsidRPr="00230287" w:rsidRDefault="007E1E22" w:rsidP="00BF003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Kandydat zobowiązany jest do wykazania, że uzyskał efekty uczenia się dla kwalifi</w:t>
      </w:r>
      <w:r w:rsidR="00C80AE4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kacji na poziomie</w:t>
      </w:r>
      <w:r w:rsidR="005B5612" w:rsidRPr="00230287">
        <w:rPr>
          <w:rFonts w:asciiTheme="minorHAnsi" w:hAnsiTheme="minorHAnsi" w:cstheme="minorHAnsi"/>
          <w:sz w:val="24"/>
          <w:szCs w:val="24"/>
        </w:rPr>
        <w:t xml:space="preserve"> 8 Polskiej Ramy Kwalifikacji</w:t>
      </w:r>
      <w:r w:rsidR="00C80AE4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5B5612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(poziom </w:t>
      </w:r>
      <w:r w:rsidR="00C80AE4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8 PRK</w:t>
      </w:r>
      <w:r w:rsidR="005B5612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).</w:t>
      </w:r>
    </w:p>
    <w:p w14:paraId="3ED968FF" w14:textId="183CEDB5" w:rsidR="007E1E22" w:rsidRPr="00230287" w:rsidRDefault="007E1E22" w:rsidP="00BF003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uzyskanie efektów uczenia się dla kwalifikacji na poziomie 8 PRK przyjmuje się dokument potwierdzający uzyskanie absolutorium na studiach doktoranckich, bądź w </w:t>
      </w:r>
      <w:r w:rsidR="00CB7ACA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szkole doktorskiej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, albo dokument potwierdzający ukończenie studiów doktoranckich.</w:t>
      </w:r>
    </w:p>
    <w:p w14:paraId="1260D75E" w14:textId="77777777" w:rsidR="0077535F" w:rsidRPr="00230287" w:rsidRDefault="007E1E22" w:rsidP="00BF003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przypadku, gdy kandydat nie przedstawi dokumentu, o którym mowa w ust. 2, zobowiązany jest do </w:t>
      </w:r>
      <w:r w:rsidR="00F1740C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złożenia</w:t>
      </w:r>
      <w:r w:rsidR="0077535F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524316EA" w14:textId="61F3EE71" w:rsidR="0077535F" w:rsidRPr="00230287" w:rsidRDefault="00F1740C" w:rsidP="00BF003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oświadczenia</w:t>
      </w:r>
      <w:r w:rsidR="0077535F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potwierdzającego uzyskanie efektów uczenia się dla kwalifikacji na poziomie </w:t>
      </w:r>
      <w:r w:rsidR="009A44BC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77535F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8 PRK w zakresie umiejętności i kompetencji społecznych osoby ubiegającej się o stopień doktora,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wydanego przez promotora/promotoró</w:t>
      </w:r>
      <w:r w:rsidR="0077535F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w, zgodnie z załącznikiem nr </w:t>
      </w:r>
      <w:r w:rsidR="001B12B6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1c,</w:t>
      </w:r>
    </w:p>
    <w:p w14:paraId="198FBD61" w14:textId="4CC29C84" w:rsidR="00F62245" w:rsidRPr="00230287" w:rsidRDefault="007E1E22" w:rsidP="00BF003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przystąpienia do egzaminu potwierdzającego efekty uczenia się dla</w:t>
      </w:r>
      <w:r w:rsidR="00371DCD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kwalifikacji na poziomie </w:t>
      </w:r>
      <w:r w:rsidR="009A44BC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371DCD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8 PRK</w:t>
      </w:r>
      <w:r w:rsidR="00F62245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1E2A7A5" w14:textId="0ECB5903" w:rsidR="0077535F" w:rsidRPr="00230287" w:rsidRDefault="0077535F" w:rsidP="00BF003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pozytywną weryfikację uzyskania efektów uczenia się dla kwalifikacji na poziomie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8 PRK uznaje się potwierdzenie przez promotora/promotorów realizacji ww. efektów, zawartych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w załączonym oświadczeniu, o którym mowa w ust. 3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pkt a) oraz uzyskanie przez osobę ubiegającą się o stopień doktora co najmniej oceny dostatecznej jako ogólnego wyniku 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z egzaminu weryfikującego uzyskanie efektów uczenia się dla kwalifikacji na poziomie 8 PRK.</w:t>
      </w:r>
    </w:p>
    <w:p w14:paraId="66A69C06" w14:textId="77777777" w:rsidR="0077535F" w:rsidRPr="00230287" w:rsidRDefault="007E1E22" w:rsidP="00BF003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Egzamin potwierdzający uzyskanie efektów uczenia się dla kwalifikacji na poziomie 8 PRK opracowuje i organizuje Dyrektor Szkoły Doktorskiej.</w:t>
      </w:r>
    </w:p>
    <w:p w14:paraId="4D61E851" w14:textId="12E7B11F" w:rsidR="00FD3DA4" w:rsidRPr="00230287" w:rsidRDefault="00150020" w:rsidP="00BF003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hAnsiTheme="minorHAnsi" w:cstheme="minorHAnsi"/>
          <w:sz w:val="24"/>
          <w:szCs w:val="24"/>
          <w:shd w:val="clear" w:color="auto" w:fill="FFFFFF"/>
        </w:rPr>
        <w:t>Kandydat wskazany w ust. 3,</w:t>
      </w:r>
      <w:r w:rsidR="00602989" w:rsidRPr="0023028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230287">
        <w:rPr>
          <w:rFonts w:asciiTheme="minorHAnsi" w:hAnsiTheme="minorHAnsi" w:cstheme="minorHAnsi"/>
          <w:sz w:val="24"/>
          <w:szCs w:val="24"/>
          <w:shd w:val="clear" w:color="auto" w:fill="FFFFFF"/>
        </w:rPr>
        <w:t>składa</w:t>
      </w:r>
      <w:r w:rsidR="00602989" w:rsidRPr="0023028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230287">
        <w:rPr>
          <w:rFonts w:asciiTheme="minorHAnsi" w:hAnsiTheme="minorHAnsi" w:cstheme="minorHAnsi"/>
          <w:sz w:val="24"/>
          <w:szCs w:val="24"/>
          <w:shd w:val="clear" w:color="auto" w:fill="FFFFFF"/>
        </w:rPr>
        <w:t>wniosek o przeprowadzenie</w:t>
      </w:r>
      <w:r w:rsidR="00602989" w:rsidRPr="0023028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230287">
        <w:rPr>
          <w:rFonts w:asciiTheme="minorHAnsi" w:hAnsiTheme="minorHAnsi" w:cstheme="minorHAnsi"/>
          <w:sz w:val="24"/>
          <w:szCs w:val="24"/>
          <w:shd w:val="clear" w:color="auto" w:fill="FFFFFF"/>
        </w:rPr>
        <w:t>egzaminu potwierdzającego uzyskanie efektów uczenia się dla kwalifikacji na poziomie 8 PRK wraz z wnioskiem o wszczęcie postępowania w sprawie nadania stopnia doktora</w:t>
      </w:r>
      <w:r w:rsidR="00DF7167" w:rsidRPr="0023028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(wzór wniosku stanowi załącznik nr 1f)</w:t>
      </w:r>
      <w:r w:rsidRPr="00230287">
        <w:rPr>
          <w:rFonts w:asciiTheme="minorHAnsi" w:hAnsiTheme="minorHAnsi" w:cstheme="minorHAnsi"/>
          <w:sz w:val="24"/>
          <w:szCs w:val="24"/>
          <w:shd w:val="clear" w:color="auto" w:fill="FFFFFF"/>
        </w:rPr>
        <w:t>. Dziekan przekazuje Dyrektorowi Szkoły Doktorskiej wniosek o przeprowadzenie</w:t>
      </w:r>
      <w:r w:rsidR="00602989" w:rsidRPr="0023028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230287">
        <w:rPr>
          <w:rFonts w:asciiTheme="minorHAnsi" w:hAnsiTheme="minorHAnsi" w:cstheme="minorHAnsi"/>
          <w:sz w:val="24"/>
          <w:szCs w:val="24"/>
          <w:shd w:val="clear" w:color="auto" w:fill="FFFFFF"/>
        </w:rPr>
        <w:t>egzaminu potwierdzającego uzyskanie efektów uczenia się dla kwalifikacji na poziomie 8 PRK wraz z</w:t>
      </w:r>
      <w:r w:rsidR="00602989" w:rsidRPr="0023028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23028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rozprawą doktorską, informacją o weryfikacji przez system </w:t>
      </w:r>
      <w:proofErr w:type="spellStart"/>
      <w:r w:rsidRPr="00230287">
        <w:rPr>
          <w:rFonts w:asciiTheme="minorHAnsi" w:hAnsiTheme="minorHAnsi" w:cstheme="minorHAnsi"/>
          <w:sz w:val="24"/>
          <w:szCs w:val="24"/>
          <w:shd w:val="clear" w:color="auto" w:fill="FFFFFF"/>
        </w:rPr>
        <w:t>antyplagiatowy</w:t>
      </w:r>
      <w:proofErr w:type="spellEnd"/>
      <w:r w:rsidRPr="0023028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opinią promotora </w:t>
      </w:r>
      <w:r w:rsidR="007B7CFE" w:rsidRPr="00230287">
        <w:rPr>
          <w:rFonts w:asciiTheme="minorHAnsi" w:hAnsiTheme="minorHAnsi" w:cstheme="minorHAnsi"/>
          <w:sz w:val="24"/>
          <w:szCs w:val="24"/>
          <w:shd w:val="clear" w:color="auto" w:fill="FFFFFF"/>
        </w:rPr>
        <w:br/>
      </w:r>
      <w:r w:rsidRPr="0023028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 zakończonej rozprawie doktorskiej oraz oświadczeniem promotora określonym </w:t>
      </w:r>
      <w:r w:rsidR="007B7CFE" w:rsidRPr="00230287">
        <w:rPr>
          <w:rFonts w:asciiTheme="minorHAnsi" w:hAnsiTheme="minorHAnsi" w:cstheme="minorHAnsi"/>
          <w:sz w:val="24"/>
          <w:szCs w:val="24"/>
          <w:shd w:val="clear" w:color="auto" w:fill="FFFFFF"/>
        </w:rPr>
        <w:br/>
      </w:r>
      <w:r w:rsidRPr="0023028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 </w:t>
      </w:r>
      <w:r w:rsidR="007B7CFE" w:rsidRPr="00230287">
        <w:t xml:space="preserve">§ </w:t>
      </w:r>
      <w:r w:rsidRPr="00230287">
        <w:rPr>
          <w:rFonts w:asciiTheme="minorHAnsi" w:hAnsiTheme="minorHAnsi" w:cstheme="minorHAnsi"/>
          <w:sz w:val="24"/>
          <w:szCs w:val="24"/>
          <w:shd w:val="clear" w:color="auto" w:fill="FFFFFF"/>
        </w:rPr>
        <w:t>9</w:t>
      </w:r>
      <w:r w:rsidR="007B7CFE" w:rsidRPr="0023028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ust.</w:t>
      </w:r>
      <w:r w:rsidRPr="0023028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3</w:t>
      </w:r>
      <w:r w:rsidR="007B7CFE" w:rsidRPr="0023028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pkt </w:t>
      </w:r>
      <w:r w:rsidRPr="00230287">
        <w:rPr>
          <w:rFonts w:asciiTheme="minorHAnsi" w:hAnsiTheme="minorHAnsi" w:cstheme="minorHAnsi"/>
          <w:sz w:val="24"/>
          <w:szCs w:val="24"/>
          <w:shd w:val="clear" w:color="auto" w:fill="FFFFFF"/>
        </w:rPr>
        <w:t>a. Dyrektor wyznacza</w:t>
      </w:r>
      <w:r w:rsidR="00602989" w:rsidRPr="0023028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230287">
        <w:rPr>
          <w:rFonts w:asciiTheme="minorHAnsi" w:hAnsiTheme="minorHAnsi" w:cstheme="minorHAnsi"/>
          <w:sz w:val="24"/>
          <w:szCs w:val="24"/>
          <w:shd w:val="clear" w:color="auto" w:fill="FFFFFF"/>
        </w:rPr>
        <w:t>skład komisji egzaminacyjnej, przy czym przewodniczącym komisji jest Dyrektor Szkoły Doktorskiej bądź osoba przez niego wyznaczona spośród Rady Kolegium Naukowego, zaś do członków komisji należy promotor/promotorzy oraz trzech nauczycieli akademickich z Kolegium Naukowego właściwego dla dyscypliny, posiadających tytuł profesora lub stopień doktora habilitowanego, a także dwie osoby weryfikujące efekty uczenia się w Szkole Doktorskiej.</w:t>
      </w:r>
    </w:p>
    <w:p w14:paraId="7807CFC1" w14:textId="562AB78A" w:rsidR="00371DCD" w:rsidRPr="00230287" w:rsidRDefault="00371DCD" w:rsidP="00BF003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hAnsiTheme="minorHAnsi" w:cstheme="minorHAnsi"/>
          <w:sz w:val="24"/>
          <w:szCs w:val="24"/>
        </w:rPr>
        <w:t>C</w:t>
      </w:r>
      <w:r w:rsidR="00126F0D" w:rsidRPr="00230287">
        <w:rPr>
          <w:rFonts w:asciiTheme="minorHAnsi" w:hAnsiTheme="minorHAnsi" w:cstheme="minorHAnsi"/>
          <w:sz w:val="24"/>
          <w:szCs w:val="24"/>
        </w:rPr>
        <w:t>złonkowie k</w:t>
      </w:r>
      <w:r w:rsidR="00196995" w:rsidRPr="00230287">
        <w:rPr>
          <w:rFonts w:asciiTheme="minorHAnsi" w:hAnsiTheme="minorHAnsi" w:cstheme="minorHAnsi"/>
          <w:sz w:val="24"/>
          <w:szCs w:val="24"/>
        </w:rPr>
        <w:t xml:space="preserve">omisji i kandydat są </w:t>
      </w:r>
      <w:r w:rsidR="00126F0D" w:rsidRPr="00230287">
        <w:rPr>
          <w:rFonts w:asciiTheme="minorHAnsi" w:hAnsiTheme="minorHAnsi" w:cstheme="minorHAnsi"/>
          <w:sz w:val="24"/>
          <w:szCs w:val="24"/>
        </w:rPr>
        <w:t>informowani przez Biuro Szkoły o terminie egzaminu</w:t>
      </w:r>
      <w:r w:rsidR="006A6F3F" w:rsidRPr="00230287">
        <w:rPr>
          <w:rFonts w:asciiTheme="minorHAnsi" w:hAnsiTheme="minorHAnsi" w:cstheme="minorHAnsi"/>
          <w:sz w:val="24"/>
          <w:szCs w:val="24"/>
        </w:rPr>
        <w:t>.</w:t>
      </w:r>
      <w:r w:rsidR="00602989" w:rsidRPr="00230287">
        <w:rPr>
          <w:rFonts w:asciiTheme="minorHAnsi" w:hAnsiTheme="minorHAnsi" w:cstheme="minorHAnsi"/>
          <w:sz w:val="24"/>
          <w:szCs w:val="24"/>
        </w:rPr>
        <w:t xml:space="preserve"> </w:t>
      </w:r>
      <w:r w:rsidR="00793BC9" w:rsidRPr="00230287">
        <w:rPr>
          <w:rFonts w:asciiTheme="minorHAnsi" w:hAnsiTheme="minorHAnsi" w:cstheme="minorHAnsi"/>
          <w:sz w:val="24"/>
          <w:szCs w:val="24"/>
        </w:rPr>
        <w:t>Dopuszcza się możliwość</w:t>
      </w:r>
      <w:r w:rsidR="00602989" w:rsidRPr="00230287">
        <w:rPr>
          <w:rFonts w:asciiTheme="minorHAnsi" w:hAnsiTheme="minorHAnsi" w:cstheme="minorHAnsi"/>
          <w:sz w:val="24"/>
          <w:szCs w:val="24"/>
        </w:rPr>
        <w:t xml:space="preserve"> </w:t>
      </w:r>
      <w:r w:rsidR="00E8477A" w:rsidRPr="00230287">
        <w:rPr>
          <w:rFonts w:asciiTheme="minorHAnsi" w:hAnsiTheme="minorHAnsi" w:cstheme="minorHAnsi"/>
          <w:sz w:val="24"/>
          <w:szCs w:val="24"/>
        </w:rPr>
        <w:t>przeprowadzenia egzaminu</w:t>
      </w:r>
      <w:r w:rsidR="00602989" w:rsidRPr="00230287">
        <w:rPr>
          <w:rFonts w:asciiTheme="minorHAnsi" w:hAnsiTheme="minorHAnsi" w:cstheme="minorHAnsi"/>
          <w:sz w:val="24"/>
          <w:szCs w:val="24"/>
        </w:rPr>
        <w:t xml:space="preserve"> </w:t>
      </w:r>
      <w:r w:rsidR="00E8477A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przy użyciu środków komunikacji elektronicznej,</w:t>
      </w:r>
      <w:r w:rsidR="00710F3F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uwzględnieniem zasad określonych w </w:t>
      </w:r>
      <w:r w:rsidR="00710F3F" w:rsidRPr="00230287">
        <w:rPr>
          <w:rFonts w:asciiTheme="minorHAnsi" w:hAnsiTheme="minorHAnsi" w:cstheme="minorHAnsi"/>
          <w:sz w:val="24"/>
          <w:szCs w:val="24"/>
        </w:rPr>
        <w:t>§ 10 ust. 9 i ust. 10 zdanie drugie.</w:t>
      </w:r>
      <w:r w:rsidR="00602989" w:rsidRPr="0023028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C09BF7" w14:textId="526DC3E7" w:rsidR="00E3746F" w:rsidRPr="00230287" w:rsidRDefault="00E3746F" w:rsidP="009E5C53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hAnsiTheme="minorHAnsi" w:cstheme="minorHAnsi"/>
          <w:sz w:val="24"/>
          <w:szCs w:val="24"/>
        </w:rPr>
        <w:t>Do oceniania</w:t>
      </w:r>
      <w:r w:rsidR="00602989" w:rsidRPr="00230287">
        <w:rPr>
          <w:rFonts w:asciiTheme="minorHAnsi" w:hAnsiTheme="minorHAnsi" w:cstheme="minorHAnsi"/>
          <w:sz w:val="24"/>
          <w:szCs w:val="24"/>
        </w:rPr>
        <w:t xml:space="preserve"> </w:t>
      </w:r>
      <w:r w:rsidR="00126F0D" w:rsidRPr="00230287">
        <w:rPr>
          <w:rFonts w:asciiTheme="minorHAnsi" w:hAnsiTheme="minorHAnsi" w:cstheme="minorHAnsi"/>
          <w:sz w:val="24"/>
          <w:szCs w:val="24"/>
        </w:rPr>
        <w:t xml:space="preserve">odpowiedzi na poszczególne pytania </w:t>
      </w:r>
      <w:r w:rsidRPr="00230287">
        <w:rPr>
          <w:rFonts w:asciiTheme="minorHAnsi" w:hAnsiTheme="minorHAnsi" w:cstheme="minorHAnsi"/>
          <w:sz w:val="24"/>
          <w:szCs w:val="24"/>
        </w:rPr>
        <w:t xml:space="preserve">stosuje się następującą skalę ocen: </w:t>
      </w:r>
      <w:r w:rsidR="009E5C53" w:rsidRPr="00230287">
        <w:rPr>
          <w:rFonts w:asciiTheme="minorHAnsi" w:hAnsiTheme="minorHAnsi" w:cstheme="minorHAnsi"/>
          <w:sz w:val="24"/>
          <w:szCs w:val="24"/>
        </w:rPr>
        <w:br/>
      </w:r>
      <w:r w:rsidRPr="00230287">
        <w:rPr>
          <w:rFonts w:asciiTheme="minorHAnsi" w:hAnsiTheme="minorHAnsi" w:cstheme="minorHAnsi"/>
          <w:sz w:val="24"/>
          <w:szCs w:val="24"/>
        </w:rPr>
        <w:t>bardzo dobrze (5), ponad dobrze (4,5),</w:t>
      </w:r>
      <w:r w:rsidR="00126F0D" w:rsidRPr="00230287">
        <w:rPr>
          <w:rFonts w:asciiTheme="minorHAnsi" w:hAnsiTheme="minorHAnsi" w:cstheme="minorHAnsi"/>
          <w:sz w:val="24"/>
          <w:szCs w:val="24"/>
        </w:rPr>
        <w:t xml:space="preserve"> </w:t>
      </w:r>
      <w:r w:rsidRPr="00230287">
        <w:rPr>
          <w:rFonts w:asciiTheme="minorHAnsi" w:hAnsiTheme="minorHAnsi" w:cstheme="minorHAnsi"/>
          <w:sz w:val="24"/>
          <w:szCs w:val="24"/>
        </w:rPr>
        <w:t>dobrze (4), dość dobrze (3,5), dostatecznie (3),</w:t>
      </w:r>
      <w:r w:rsidR="00602989" w:rsidRPr="00230287">
        <w:rPr>
          <w:rFonts w:asciiTheme="minorHAnsi" w:hAnsiTheme="minorHAnsi" w:cstheme="minorHAnsi"/>
          <w:sz w:val="24"/>
          <w:szCs w:val="24"/>
        </w:rPr>
        <w:t xml:space="preserve"> </w:t>
      </w:r>
      <w:r w:rsidRPr="00230287">
        <w:rPr>
          <w:rFonts w:asciiTheme="minorHAnsi" w:hAnsiTheme="minorHAnsi" w:cstheme="minorHAnsi"/>
          <w:sz w:val="24"/>
          <w:szCs w:val="24"/>
        </w:rPr>
        <w:t xml:space="preserve">niedostatecznie (2). </w:t>
      </w:r>
    </w:p>
    <w:p w14:paraId="4A2C3DF4" w14:textId="43B60B7A" w:rsidR="00E3746F" w:rsidRPr="00230287" w:rsidRDefault="00126F0D" w:rsidP="00BF003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hAnsiTheme="minorHAnsi" w:cstheme="minorHAnsi"/>
          <w:sz w:val="24"/>
          <w:szCs w:val="24"/>
        </w:rPr>
        <w:t>Ogólny wynik egzaminu ustala się</w:t>
      </w:r>
      <w:r w:rsidR="00602989" w:rsidRPr="00230287">
        <w:rPr>
          <w:rFonts w:asciiTheme="minorHAnsi" w:hAnsiTheme="minorHAnsi" w:cstheme="minorHAnsi"/>
          <w:sz w:val="24"/>
          <w:szCs w:val="24"/>
        </w:rPr>
        <w:t xml:space="preserve"> </w:t>
      </w:r>
      <w:r w:rsidR="00E3746F" w:rsidRPr="00230287">
        <w:rPr>
          <w:rFonts w:asciiTheme="minorHAnsi" w:hAnsiTheme="minorHAnsi" w:cstheme="minorHAnsi"/>
          <w:sz w:val="24"/>
          <w:szCs w:val="24"/>
        </w:rPr>
        <w:t>zgodnie z zasadą:</w:t>
      </w:r>
    </w:p>
    <w:p w14:paraId="12205FF1" w14:textId="5E0E14ED" w:rsidR="00317615" w:rsidRPr="00230287" w:rsidRDefault="00317615" w:rsidP="004401B1">
      <w:pPr>
        <w:pStyle w:val="Akapitzlist"/>
        <w:numPr>
          <w:ilvl w:val="0"/>
          <w:numId w:val="4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p</w:t>
      </w:r>
      <w:r w:rsidR="00E41B29" w:rsidRPr="00230287">
        <w:rPr>
          <w:rFonts w:asciiTheme="minorHAnsi" w:hAnsiTheme="minorHAnsi" w:cstheme="minorHAnsi"/>
          <w:sz w:val="24"/>
          <w:szCs w:val="24"/>
        </w:rPr>
        <w:t>oniżej 3,00</w:t>
      </w:r>
      <w:r w:rsidRPr="00230287">
        <w:rPr>
          <w:rFonts w:asciiTheme="minorHAnsi" w:hAnsiTheme="minorHAnsi" w:cstheme="minorHAnsi"/>
          <w:sz w:val="24"/>
          <w:szCs w:val="24"/>
        </w:rPr>
        <w:t xml:space="preserve"> – niedostatecznie (2)</w:t>
      </w:r>
    </w:p>
    <w:p w14:paraId="3A2C2C03" w14:textId="1926F2D2" w:rsidR="00E3746F" w:rsidRPr="00230287" w:rsidRDefault="00E3746F" w:rsidP="004401B1">
      <w:pPr>
        <w:pStyle w:val="Akapitzlist"/>
        <w:numPr>
          <w:ilvl w:val="0"/>
          <w:numId w:val="4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3</w:t>
      </w:r>
      <w:r w:rsidR="00E41B29" w:rsidRPr="00230287">
        <w:rPr>
          <w:rFonts w:asciiTheme="minorHAnsi" w:hAnsiTheme="minorHAnsi" w:cstheme="minorHAnsi"/>
          <w:sz w:val="24"/>
          <w:szCs w:val="24"/>
        </w:rPr>
        <w:t>,00</w:t>
      </w:r>
      <w:r w:rsidRPr="00230287">
        <w:rPr>
          <w:rFonts w:asciiTheme="minorHAnsi" w:hAnsiTheme="minorHAnsi" w:cstheme="minorHAnsi"/>
          <w:sz w:val="24"/>
          <w:szCs w:val="24"/>
        </w:rPr>
        <w:t xml:space="preserve"> do 3,25 – dostatecznie (3)</w:t>
      </w:r>
    </w:p>
    <w:p w14:paraId="4BA14362" w14:textId="77777777" w:rsidR="00E3746F" w:rsidRPr="00230287" w:rsidRDefault="00E3746F" w:rsidP="004401B1">
      <w:pPr>
        <w:pStyle w:val="Akapitzlist"/>
        <w:numPr>
          <w:ilvl w:val="0"/>
          <w:numId w:val="4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3,26 do 3,75 – dość dobrze (3,5)</w:t>
      </w:r>
    </w:p>
    <w:p w14:paraId="04A2EDB5" w14:textId="77777777" w:rsidR="00E3746F" w:rsidRPr="00230287" w:rsidRDefault="00E3746F" w:rsidP="004401B1">
      <w:pPr>
        <w:pStyle w:val="Akapitzlist"/>
        <w:numPr>
          <w:ilvl w:val="0"/>
          <w:numId w:val="4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3,76 do 4,25 – dobrze (4)</w:t>
      </w:r>
    </w:p>
    <w:p w14:paraId="7985E9D4" w14:textId="77777777" w:rsidR="00E3746F" w:rsidRPr="00230287" w:rsidRDefault="00E3746F" w:rsidP="004401B1">
      <w:pPr>
        <w:pStyle w:val="Akapitzlist"/>
        <w:numPr>
          <w:ilvl w:val="0"/>
          <w:numId w:val="4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4,26 do 4,75 – ponad dobrze (4,5)</w:t>
      </w:r>
    </w:p>
    <w:p w14:paraId="5EE4EC1E" w14:textId="77777777" w:rsidR="00F62245" w:rsidRPr="00230287" w:rsidRDefault="00E3746F" w:rsidP="004401B1">
      <w:pPr>
        <w:pStyle w:val="Akapitzlist"/>
        <w:numPr>
          <w:ilvl w:val="0"/>
          <w:numId w:val="4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4,76 do 5,00 – bardzo dobrze (5)</w:t>
      </w:r>
      <w:r w:rsidRPr="00230287">
        <w:rPr>
          <w:rFonts w:asciiTheme="minorHAnsi" w:hAnsiTheme="minorHAnsi" w:cstheme="minorHAnsi"/>
          <w:sz w:val="24"/>
          <w:szCs w:val="24"/>
        </w:rPr>
        <w:tab/>
      </w:r>
    </w:p>
    <w:p w14:paraId="12CC8FE4" w14:textId="7E4CADC0" w:rsidR="00E3746F" w:rsidRPr="00230287" w:rsidRDefault="007377E9" w:rsidP="0005425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 xml:space="preserve">Warunkiem uzyskania wyniku pozytywnego </w:t>
      </w:r>
      <w:r w:rsidR="00EB5A28" w:rsidRPr="00230287">
        <w:rPr>
          <w:rFonts w:asciiTheme="minorHAnsi" w:hAnsiTheme="minorHAnsi" w:cstheme="minorHAnsi"/>
          <w:sz w:val="24"/>
          <w:szCs w:val="24"/>
        </w:rPr>
        <w:t xml:space="preserve">z egzaminu </w:t>
      </w:r>
      <w:r w:rsidR="00EB5A28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weryfikującego uzyskanie efektów uczenia się dla kwalifikacji na poziomie 8 PRK </w:t>
      </w:r>
      <w:r w:rsidRPr="00230287">
        <w:rPr>
          <w:rFonts w:asciiTheme="minorHAnsi" w:hAnsiTheme="minorHAnsi" w:cstheme="minorHAnsi"/>
          <w:sz w:val="24"/>
          <w:szCs w:val="24"/>
        </w:rPr>
        <w:t>jest uzyskanie oc</w:t>
      </w:r>
      <w:r w:rsidR="007B0506" w:rsidRPr="00230287">
        <w:rPr>
          <w:rFonts w:asciiTheme="minorHAnsi" w:hAnsiTheme="minorHAnsi" w:cstheme="minorHAnsi"/>
          <w:sz w:val="24"/>
          <w:szCs w:val="24"/>
        </w:rPr>
        <w:t xml:space="preserve">en pozytywnych z odpowiedzi na </w:t>
      </w:r>
      <w:r w:rsidR="007B0506" w:rsidRPr="00230287">
        <w:rPr>
          <w:rFonts w:asciiTheme="minorHAnsi" w:hAnsiTheme="minorHAnsi" w:cstheme="minorHAnsi"/>
          <w:sz w:val="24"/>
          <w:szCs w:val="24"/>
        </w:rPr>
        <w:lastRenderedPageBreak/>
        <w:t>każde pytanie</w:t>
      </w:r>
      <w:r w:rsidRPr="00230287">
        <w:rPr>
          <w:rFonts w:asciiTheme="minorHAnsi" w:hAnsiTheme="minorHAnsi" w:cstheme="minorHAnsi"/>
          <w:sz w:val="24"/>
          <w:szCs w:val="24"/>
        </w:rPr>
        <w:t>.</w:t>
      </w:r>
    </w:p>
    <w:p w14:paraId="7AC2622A" w14:textId="6131D77F" w:rsidR="00076EC5" w:rsidRPr="00230287" w:rsidRDefault="00076EC5" w:rsidP="009E5C53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Z egzaminu</w:t>
      </w:r>
      <w:r w:rsidR="00196995" w:rsidRPr="00230287">
        <w:rPr>
          <w:rFonts w:asciiTheme="minorHAnsi" w:hAnsiTheme="minorHAnsi" w:cstheme="minorHAnsi"/>
          <w:sz w:val="24"/>
          <w:szCs w:val="24"/>
        </w:rPr>
        <w:t xml:space="preserve"> weryfikującego uzyskanie efektów uczenia się dla kwalifikacji na pozio</w:t>
      </w:r>
      <w:r w:rsidR="005B5612" w:rsidRPr="00230287">
        <w:rPr>
          <w:rFonts w:asciiTheme="minorHAnsi" w:hAnsiTheme="minorHAnsi" w:cstheme="minorHAnsi"/>
          <w:sz w:val="24"/>
          <w:szCs w:val="24"/>
        </w:rPr>
        <w:t>mie 8 PRK</w:t>
      </w:r>
      <w:r w:rsidR="009E5C53" w:rsidRPr="00230287">
        <w:rPr>
          <w:rFonts w:asciiTheme="minorHAnsi" w:hAnsiTheme="minorHAnsi" w:cstheme="minorHAnsi"/>
          <w:sz w:val="24"/>
          <w:szCs w:val="24"/>
        </w:rPr>
        <w:t xml:space="preserve"> </w:t>
      </w:r>
      <w:r w:rsidRPr="00230287">
        <w:rPr>
          <w:rFonts w:asciiTheme="minorHAnsi" w:hAnsiTheme="minorHAnsi" w:cstheme="minorHAnsi"/>
          <w:sz w:val="24"/>
          <w:szCs w:val="24"/>
        </w:rPr>
        <w:t xml:space="preserve">komisja sporządza protokół, którego wzór stanowi załącznik nr </w:t>
      </w:r>
      <w:r w:rsidR="001B12B6" w:rsidRPr="00230287">
        <w:rPr>
          <w:rFonts w:asciiTheme="minorHAnsi" w:hAnsiTheme="minorHAnsi" w:cstheme="minorHAnsi"/>
          <w:sz w:val="24"/>
          <w:szCs w:val="24"/>
        </w:rPr>
        <w:t xml:space="preserve">1d </w:t>
      </w:r>
      <w:r w:rsidRPr="00230287">
        <w:rPr>
          <w:rFonts w:asciiTheme="minorHAnsi" w:hAnsiTheme="minorHAnsi" w:cstheme="minorHAnsi"/>
          <w:sz w:val="24"/>
          <w:szCs w:val="24"/>
        </w:rPr>
        <w:t>do niniejszej uchwał</w:t>
      </w:r>
      <w:r w:rsidR="00196995" w:rsidRPr="00230287">
        <w:rPr>
          <w:rFonts w:asciiTheme="minorHAnsi" w:hAnsiTheme="minorHAnsi" w:cstheme="minorHAnsi"/>
          <w:sz w:val="24"/>
          <w:szCs w:val="24"/>
        </w:rPr>
        <w:t>y.</w:t>
      </w:r>
    </w:p>
    <w:p w14:paraId="4CB8CCE2" w14:textId="5BAF5A38" w:rsidR="00E3746F" w:rsidRPr="00230287" w:rsidRDefault="00E3746F" w:rsidP="0005425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Wypełniony protokół</w:t>
      </w:r>
      <w:r w:rsidR="00076EC5" w:rsidRPr="00230287">
        <w:rPr>
          <w:rFonts w:asciiTheme="minorHAnsi" w:hAnsiTheme="minorHAnsi" w:cstheme="minorHAnsi"/>
          <w:sz w:val="24"/>
          <w:szCs w:val="24"/>
        </w:rPr>
        <w:t xml:space="preserve"> </w:t>
      </w:r>
      <w:r w:rsidR="00196995" w:rsidRPr="00230287">
        <w:rPr>
          <w:rFonts w:asciiTheme="minorHAnsi" w:hAnsiTheme="minorHAnsi" w:cstheme="minorHAnsi"/>
          <w:sz w:val="24"/>
          <w:szCs w:val="24"/>
        </w:rPr>
        <w:t>k</w:t>
      </w:r>
      <w:r w:rsidR="00076EC5" w:rsidRPr="00230287">
        <w:rPr>
          <w:rFonts w:asciiTheme="minorHAnsi" w:hAnsiTheme="minorHAnsi" w:cstheme="minorHAnsi"/>
          <w:sz w:val="24"/>
          <w:szCs w:val="24"/>
        </w:rPr>
        <w:t>omisji z egzaminu weryfikującego uzyskanie efektów uczenia się dla</w:t>
      </w:r>
      <w:r w:rsidR="009E5C53" w:rsidRPr="00230287">
        <w:rPr>
          <w:rFonts w:asciiTheme="minorHAnsi" w:hAnsiTheme="minorHAnsi" w:cstheme="minorHAnsi"/>
          <w:sz w:val="24"/>
          <w:szCs w:val="24"/>
        </w:rPr>
        <w:t xml:space="preserve"> </w:t>
      </w:r>
      <w:r w:rsidR="00076EC5" w:rsidRPr="00230287">
        <w:rPr>
          <w:rFonts w:asciiTheme="minorHAnsi" w:hAnsiTheme="minorHAnsi" w:cstheme="minorHAnsi"/>
          <w:sz w:val="24"/>
          <w:szCs w:val="24"/>
        </w:rPr>
        <w:t>kwalifikacji na pozio</w:t>
      </w:r>
      <w:r w:rsidR="005B5612" w:rsidRPr="00230287">
        <w:rPr>
          <w:rFonts w:asciiTheme="minorHAnsi" w:hAnsiTheme="minorHAnsi" w:cstheme="minorHAnsi"/>
          <w:sz w:val="24"/>
          <w:szCs w:val="24"/>
        </w:rPr>
        <w:t>mie 8 PRK</w:t>
      </w:r>
      <w:r w:rsidR="00076EC5" w:rsidRPr="00230287">
        <w:rPr>
          <w:rFonts w:asciiTheme="minorHAnsi" w:hAnsiTheme="minorHAnsi" w:cstheme="minorHAnsi"/>
          <w:sz w:val="24"/>
          <w:szCs w:val="24"/>
        </w:rPr>
        <w:t xml:space="preserve"> – dziedzina nauk medycznych i nauk o zdrowiu, wraz ze wskazaną</w:t>
      </w:r>
      <w:r w:rsidR="009E5C53" w:rsidRPr="00230287">
        <w:rPr>
          <w:rFonts w:asciiTheme="minorHAnsi" w:hAnsiTheme="minorHAnsi" w:cstheme="minorHAnsi"/>
          <w:sz w:val="24"/>
          <w:szCs w:val="24"/>
        </w:rPr>
        <w:t xml:space="preserve"> </w:t>
      </w:r>
      <w:r w:rsidR="00076EC5" w:rsidRPr="00230287">
        <w:rPr>
          <w:rFonts w:asciiTheme="minorHAnsi" w:hAnsiTheme="minorHAnsi" w:cstheme="minorHAnsi"/>
          <w:sz w:val="24"/>
          <w:szCs w:val="24"/>
        </w:rPr>
        <w:t xml:space="preserve">dyscypliną </w:t>
      </w:r>
      <w:r w:rsidR="002177C4" w:rsidRPr="00230287">
        <w:rPr>
          <w:rFonts w:asciiTheme="minorHAnsi" w:hAnsiTheme="minorHAnsi" w:cstheme="minorHAnsi"/>
          <w:sz w:val="24"/>
          <w:szCs w:val="24"/>
        </w:rPr>
        <w:t xml:space="preserve">, </w:t>
      </w:r>
      <w:r w:rsidR="00BF1A1C" w:rsidRPr="00230287">
        <w:rPr>
          <w:rFonts w:asciiTheme="minorHAnsi" w:hAnsiTheme="minorHAnsi" w:cstheme="minorHAnsi"/>
          <w:sz w:val="24"/>
          <w:szCs w:val="24"/>
        </w:rPr>
        <w:t>dołączany jest</w:t>
      </w:r>
      <w:r w:rsidR="00602989" w:rsidRPr="00230287">
        <w:rPr>
          <w:rFonts w:asciiTheme="minorHAnsi" w:hAnsiTheme="minorHAnsi" w:cstheme="minorHAnsi"/>
          <w:sz w:val="24"/>
          <w:szCs w:val="24"/>
        </w:rPr>
        <w:t xml:space="preserve"> </w:t>
      </w:r>
      <w:r w:rsidRPr="00230287">
        <w:rPr>
          <w:rFonts w:asciiTheme="minorHAnsi" w:hAnsiTheme="minorHAnsi" w:cstheme="minorHAnsi"/>
          <w:sz w:val="24"/>
          <w:szCs w:val="24"/>
        </w:rPr>
        <w:t>do dokumentacji postępowania. Kopia protokołu zostaje w Biurze Szkoły</w:t>
      </w:r>
      <w:r w:rsidR="00076EC5" w:rsidRPr="00230287">
        <w:rPr>
          <w:rFonts w:asciiTheme="minorHAnsi" w:hAnsiTheme="minorHAnsi" w:cstheme="minorHAnsi"/>
          <w:sz w:val="24"/>
          <w:szCs w:val="24"/>
        </w:rPr>
        <w:t xml:space="preserve"> Doktorskiej. </w:t>
      </w:r>
    </w:p>
    <w:p w14:paraId="3A721A7B" w14:textId="30BD5125" w:rsidR="007E1E22" w:rsidRPr="00230287" w:rsidRDefault="007E1E22" w:rsidP="009E4EC6">
      <w:pPr>
        <w:pStyle w:val="Nagwek1"/>
      </w:pPr>
      <w:r w:rsidRPr="00230287">
        <w:t>Wszczęcie postępowania w sprawie nadania stopnia doktora,</w:t>
      </w:r>
      <w:r w:rsidR="009E4EC6" w:rsidRPr="00230287">
        <w:t xml:space="preserve"> </w:t>
      </w:r>
      <w:r w:rsidR="00FD72CB" w:rsidRPr="00230287">
        <w:t>tryb powoływania oraz zakres</w:t>
      </w:r>
      <w:r w:rsidR="00602989" w:rsidRPr="00230287">
        <w:t xml:space="preserve"> </w:t>
      </w:r>
      <w:r w:rsidR="00D0345D" w:rsidRPr="00230287">
        <w:t xml:space="preserve">czynności komisji </w:t>
      </w:r>
    </w:p>
    <w:p w14:paraId="7E6F0742" w14:textId="77777777" w:rsidR="009E4EC6" w:rsidRPr="00230287" w:rsidRDefault="009E4EC6" w:rsidP="009E4EC6">
      <w:pPr>
        <w:pStyle w:val="Nagwek2"/>
      </w:pPr>
      <w:r w:rsidRPr="00230287">
        <w:t>§10</w:t>
      </w:r>
    </w:p>
    <w:p w14:paraId="67B8B518" w14:textId="39A6C678" w:rsidR="007E1E22" w:rsidRPr="00230287" w:rsidRDefault="007E1E22" w:rsidP="004401B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Postępowanie w sprawie nadania stopnia doktora wszczyna się na wniosek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osoby spełniającej wymagania określone w § 3 ust. 1 pkt 1-3 albo ust. 2. Do wniosku</w:t>
      </w:r>
      <w:r w:rsidR="00A24CBE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skierowanego do senatu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dołącza się rozprawę doktorską wraz z pozytywną opinią promotora lub promotorów.</w:t>
      </w:r>
      <w:r w:rsidR="005B4D60" w:rsidRPr="0023028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Kandydat wskazany w </w:t>
      </w:r>
      <w:r w:rsidR="005B4D60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§ 9</w:t>
      </w:r>
      <w:r w:rsidR="005B4D60" w:rsidRPr="0023028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ust. 3, równocześnie składa</w:t>
      </w:r>
      <w:r w:rsidR="00602989" w:rsidRPr="0023028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</w:t>
      </w:r>
      <w:r w:rsidR="005B4D60" w:rsidRPr="00230287">
        <w:rPr>
          <w:rFonts w:asciiTheme="minorHAnsi" w:hAnsiTheme="minorHAnsi" w:cstheme="minorHAnsi"/>
          <w:sz w:val="24"/>
          <w:szCs w:val="24"/>
        </w:rPr>
        <w:t>wniosek o przeprowadzenie</w:t>
      </w:r>
      <w:r w:rsidR="00602989" w:rsidRPr="00230287">
        <w:rPr>
          <w:rFonts w:asciiTheme="minorHAnsi" w:hAnsiTheme="minorHAnsi" w:cstheme="minorHAnsi"/>
          <w:sz w:val="24"/>
          <w:szCs w:val="24"/>
        </w:rPr>
        <w:t xml:space="preserve"> </w:t>
      </w:r>
      <w:r w:rsidR="005B4D60" w:rsidRPr="00230287">
        <w:rPr>
          <w:rFonts w:asciiTheme="minorHAnsi" w:hAnsiTheme="minorHAnsi" w:cstheme="minorHAnsi"/>
          <w:sz w:val="24"/>
          <w:szCs w:val="24"/>
        </w:rPr>
        <w:t>egzaminu potwierdzającego uzyskanie efektów uczenia się dla kwalifikacji na poziomie 8 PRK.</w:t>
      </w:r>
    </w:p>
    <w:p w14:paraId="17C6AB94" w14:textId="454CC510" w:rsidR="00C80AE4" w:rsidRPr="00230287" w:rsidRDefault="007E1E22" w:rsidP="00BF003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Kandydat będący </w:t>
      </w:r>
      <w:r w:rsidR="00956994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doktorant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em </w:t>
      </w:r>
      <w:r w:rsidR="001D69C0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Szkoły D</w:t>
      </w:r>
      <w:r w:rsidR="00CB7ACA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oktorskiej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do wniosku zobowiązany jest dołączyć dokumenty wymienione w § 4 ust. 1 lit. b, c, e-j</w:t>
      </w:r>
      <w:r w:rsidR="00B270B8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230287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 także </w:t>
      </w:r>
      <w:r w:rsidR="00FD72CB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w §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FD72CB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9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ust. 2</w:t>
      </w:r>
      <w:r w:rsidR="006D742D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a ponadto dołączyć oświadczenie promotora/promotorów o zgodności tematyki rozprawy doktorskiej </w:t>
      </w:r>
      <w:r w:rsidR="009E5C53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6D742D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z indywidulanym planem badawczym doktoranta</w:t>
      </w:r>
      <w:r w:rsidR="00FD72CB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16FE70C9" w14:textId="5CD440E3" w:rsidR="00C100CE" w:rsidRPr="00230287" w:rsidRDefault="00C100CE" w:rsidP="00BF003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hAnsiTheme="minorHAnsi" w:cstheme="minorHAnsi"/>
          <w:sz w:val="24"/>
          <w:szCs w:val="24"/>
          <w:lang w:eastAsia="ja-JP"/>
        </w:rPr>
        <w:t>Jeżeli wniosek jest niekompletny,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stosuje się regulację określoną w § 4 ust. 2. </w:t>
      </w:r>
    </w:p>
    <w:p w14:paraId="7AF7C95B" w14:textId="5F85BB09" w:rsidR="00FD72CB" w:rsidRPr="00230287" w:rsidRDefault="007E1E22" w:rsidP="00BF003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trike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Jeżeli wniosek spełnia wymogi formalne dziekan</w:t>
      </w:r>
      <w:r w:rsidR="00B34408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lub wyznaczony przez niego prodziekan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34408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przekazuje wniosek radzie. </w:t>
      </w:r>
    </w:p>
    <w:p w14:paraId="797127F3" w14:textId="51D70A34" w:rsidR="00C100CE" w:rsidRPr="00230287" w:rsidRDefault="00C100CE" w:rsidP="00BF003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Rada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zapoznaje się z wnioskiem kandydata i załączonymi dokumentami, a następnie rekomenduje senatowi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kandydatów do komisji, w tym przewodniczącego komisji, bę</w:t>
      </w:r>
      <w:r w:rsidR="00BB1B7B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dącego członkiem rady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oraz pięciu pozostałych członków komisji spośród nauczycieli akademickich należących do właściwego Kolegium Naukowego posiadających tytuł profesora lub stopień doktora habilitowanego w zakresie danej lub pokrewnej dyscypliny naukowej</w:t>
      </w:r>
      <w:r w:rsidR="00BB1B7B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. W skład komisji wchodzi również promotor/promotorzy.</w:t>
      </w:r>
    </w:p>
    <w:p w14:paraId="05168FDD" w14:textId="0AF4B0DB" w:rsidR="00C100CE" w:rsidRPr="00230287" w:rsidRDefault="00C100CE" w:rsidP="009E5C5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Komisję powołuje senat. </w:t>
      </w:r>
    </w:p>
    <w:p w14:paraId="200FB3A7" w14:textId="05D7E64E" w:rsidR="00C100CE" w:rsidRPr="00230287" w:rsidRDefault="000978EA" w:rsidP="009E5C5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Ustala się następujący zakres czynności komisji: </w:t>
      </w:r>
    </w:p>
    <w:p w14:paraId="156BBFCC" w14:textId="7B0E530D" w:rsidR="00C100CE" w:rsidRPr="00230287" w:rsidRDefault="00C100CE" w:rsidP="004401B1">
      <w:pPr>
        <w:pStyle w:val="Akapitzlist"/>
        <w:numPr>
          <w:ilvl w:val="0"/>
          <w:numId w:val="41"/>
        </w:numPr>
        <w:spacing w:after="0" w:line="360" w:lineRule="auto"/>
        <w:rPr>
          <w:rStyle w:val="markedcontent"/>
          <w:rFonts w:asciiTheme="minorHAnsi" w:hAnsiTheme="minorHAnsi" w:cstheme="minorHAnsi"/>
          <w:sz w:val="24"/>
          <w:szCs w:val="24"/>
        </w:rPr>
      </w:pPr>
      <w:r w:rsidRPr="00230287">
        <w:rPr>
          <w:rStyle w:val="markedcontent"/>
          <w:rFonts w:asciiTheme="minorHAnsi" w:hAnsiTheme="minorHAnsi" w:cstheme="minorHAnsi"/>
          <w:sz w:val="24"/>
          <w:szCs w:val="24"/>
        </w:rPr>
        <w:t>podejmuje uchwałę w sprawie wyznaczenia trzech</w:t>
      </w:r>
      <w:r w:rsidR="00602989" w:rsidRPr="00230287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230287">
        <w:rPr>
          <w:rStyle w:val="markedcontent"/>
          <w:rFonts w:asciiTheme="minorHAnsi" w:hAnsiTheme="minorHAnsi" w:cstheme="minorHAnsi"/>
          <w:sz w:val="24"/>
          <w:szCs w:val="24"/>
        </w:rPr>
        <w:t>recenzentów,</w:t>
      </w:r>
    </w:p>
    <w:p w14:paraId="61A9BC70" w14:textId="46FC203D" w:rsidR="00C100CE" w:rsidRPr="00230287" w:rsidRDefault="00C100CE" w:rsidP="004401B1">
      <w:pPr>
        <w:pStyle w:val="Akapitzlist"/>
        <w:numPr>
          <w:ilvl w:val="0"/>
          <w:numId w:val="4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podejmuje uchwałę w sprawie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dopuszczenia kandydata do publicznej obrony lub odmowie dopuszczenia kandydata do obrony rozprawy doktorskiej,</w:t>
      </w:r>
    </w:p>
    <w:p w14:paraId="47AF11E4" w14:textId="25E75EC0" w:rsidR="00C100CE" w:rsidRPr="00230287" w:rsidRDefault="00C100CE" w:rsidP="004401B1">
      <w:pPr>
        <w:pStyle w:val="Akapitzlist"/>
        <w:numPr>
          <w:ilvl w:val="0"/>
          <w:numId w:val="4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hAnsiTheme="minorHAnsi" w:cstheme="minorHAnsi"/>
          <w:sz w:val="24"/>
          <w:szCs w:val="24"/>
        </w:rPr>
        <w:t xml:space="preserve">przeprowadza obronę rozprawy doktorskiej, </w:t>
      </w:r>
    </w:p>
    <w:p w14:paraId="2FD3BC44" w14:textId="2C72417F" w:rsidR="00C100CE" w:rsidRPr="00230287" w:rsidRDefault="00C100CE" w:rsidP="004401B1">
      <w:pPr>
        <w:pStyle w:val="Akapitzlist"/>
        <w:numPr>
          <w:ilvl w:val="0"/>
          <w:numId w:val="4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podejmuje uchwałę dotyczącą przyjęcia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obrony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lub odmowy przyjęcia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rozprawy doktorskiej, </w:t>
      </w:r>
    </w:p>
    <w:p w14:paraId="68EA3BF1" w14:textId="17CC8CDB" w:rsidR="00C100CE" w:rsidRPr="00230287" w:rsidRDefault="00C100CE" w:rsidP="004401B1">
      <w:pPr>
        <w:pStyle w:val="Akapitzlist"/>
        <w:numPr>
          <w:ilvl w:val="0"/>
          <w:numId w:val="4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przygotowuje projekt uchwały o nadaniu lub odmowie nadania stopnia doktora w celu przedstawienia jej senatowi,</w:t>
      </w:r>
    </w:p>
    <w:p w14:paraId="7D0A7213" w14:textId="78B53B09" w:rsidR="00C100CE" w:rsidRPr="00230287" w:rsidRDefault="00C100CE" w:rsidP="004401B1">
      <w:pPr>
        <w:pStyle w:val="Akapitzlist"/>
        <w:numPr>
          <w:ilvl w:val="0"/>
          <w:numId w:val="4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występuje na podstawie uchwały do senatu z wnioskiem o wyróżnienie rozprawy doktorskiej.</w:t>
      </w:r>
    </w:p>
    <w:p w14:paraId="14C747D4" w14:textId="184822EF" w:rsidR="00C100CE" w:rsidRPr="00230287" w:rsidRDefault="00C100CE" w:rsidP="009E5C5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Przewodniczący komisji kieruje jej pracami i wyznacza terminy posiedzeń.</w:t>
      </w:r>
    </w:p>
    <w:p w14:paraId="5C632FED" w14:textId="6AF59555" w:rsidR="00C168E8" w:rsidRPr="00230287" w:rsidRDefault="00C168E8" w:rsidP="009E5C5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Posiedzenia komisji mogą być przeprowadzane przy użyciu środków komunikacji elektronicznej, zapewniających w szczególności:</w:t>
      </w:r>
    </w:p>
    <w:p w14:paraId="7F8508F3" w14:textId="4A71EE69" w:rsidR="00C168E8" w:rsidRPr="00230287" w:rsidRDefault="00C168E8" w:rsidP="004401B1">
      <w:pPr>
        <w:pStyle w:val="Akapitzlist"/>
        <w:numPr>
          <w:ilvl w:val="1"/>
          <w:numId w:val="42"/>
        </w:numPr>
        <w:spacing w:after="0" w:line="360" w:lineRule="auto"/>
        <w:ind w:left="85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transmisję posiedzenia w czasie rzeczywistym między jego uczestnikami,</w:t>
      </w:r>
    </w:p>
    <w:p w14:paraId="1EDF793B" w14:textId="0FD404A5" w:rsidR="00C168E8" w:rsidRPr="00230287" w:rsidRDefault="00C168E8" w:rsidP="004401B1">
      <w:pPr>
        <w:pStyle w:val="Akapitzlist"/>
        <w:numPr>
          <w:ilvl w:val="1"/>
          <w:numId w:val="42"/>
        </w:numPr>
        <w:spacing w:after="0" w:line="360" w:lineRule="auto"/>
        <w:ind w:left="85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wielostronną komunikację w czasie rzeczywistym, w ramach której uczestnicy posiedzenia mogą wypowiadać się w jego toku</w:t>
      </w:r>
    </w:p>
    <w:p w14:paraId="7E3A8D05" w14:textId="77777777" w:rsidR="00C168E8" w:rsidRPr="00230287" w:rsidRDefault="00C168E8" w:rsidP="009E5C53">
      <w:pPr>
        <w:pStyle w:val="Akapitzlist"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- z zachowaniem niezbędnych zasad bezpieczeństwa.</w:t>
      </w:r>
    </w:p>
    <w:p w14:paraId="68FAB9BD" w14:textId="5C35B9D6" w:rsidR="00C168E8" w:rsidRPr="00230287" w:rsidRDefault="00D26B0B" w:rsidP="009E5C5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Środki komunikacji elektronicznej powinny zapewniać komisji tajność</w:t>
      </w:r>
      <w:r w:rsidR="00C100CE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głosowania. Przewodniczący komisji sporządza i podpisuje w imieniu komisji listę obecności i protokół </w:t>
      </w:r>
      <w:r w:rsidR="009E5C53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C100CE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z posiedzenia komisji.</w:t>
      </w:r>
    </w:p>
    <w:p w14:paraId="7801C80C" w14:textId="7526360E" w:rsidR="00C100CE" w:rsidRPr="00230287" w:rsidRDefault="00C100CE" w:rsidP="009E4EC6">
      <w:pPr>
        <w:pStyle w:val="Nagwek1"/>
      </w:pPr>
      <w:r w:rsidRPr="00230287">
        <w:t xml:space="preserve">Wyznaczenie recenzentów </w:t>
      </w:r>
    </w:p>
    <w:p w14:paraId="55F4B26B" w14:textId="77777777" w:rsidR="009E4EC6" w:rsidRPr="00230287" w:rsidRDefault="009E4EC6" w:rsidP="009E4EC6">
      <w:pPr>
        <w:pStyle w:val="Nagwek2"/>
      </w:pPr>
      <w:r w:rsidRPr="00230287">
        <w:t>§11</w:t>
      </w:r>
    </w:p>
    <w:p w14:paraId="0863F132" w14:textId="5711F7F1" w:rsidR="007E1E22" w:rsidRPr="00230287" w:rsidRDefault="007E1E22" w:rsidP="009E4EC6">
      <w:pPr>
        <w:pStyle w:val="Akapitzlist"/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 zapoznaniu się z wnioskiem o wszczęcie </w:t>
      </w:r>
      <w:r w:rsidRPr="0023028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postępowania w sprawie nadania stopnia doktora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="0093179D" w:rsidRPr="0023028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komisja</w:t>
      </w:r>
      <w:r w:rsidRPr="0023028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 </w:t>
      </w:r>
      <w:r w:rsidR="00CA7D5C" w:rsidRPr="0023028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wyznacza</w:t>
      </w:r>
      <w:r w:rsidR="00602989" w:rsidRPr="0023028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trzech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recenzentów rozprawy, spoza Uniwersytetu Medycznego w Białymstoku oraz niebędących pracownikami</w:t>
      </w:r>
      <w:r w:rsidR="001704EC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uczelni,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instytutu PAN, instytutu badawczego, instytutu międzynarodowego, Centrum Łukasiewicz albo instytutu Sieci Łukasiewicz, których pracownikiem jest osoba ubiegająca się o stopień doktora.</w:t>
      </w:r>
    </w:p>
    <w:p w14:paraId="7D28CCF3" w14:textId="77777777" w:rsidR="007E1E22" w:rsidRPr="00230287" w:rsidRDefault="007E1E22" w:rsidP="009E4EC6">
      <w:pPr>
        <w:pStyle w:val="Akapitzlist"/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Recenzentem może być osoba posiadająca stopień doktora habilitowanego lub tytuł profesora.</w:t>
      </w:r>
    </w:p>
    <w:p w14:paraId="214B728D" w14:textId="37B12913" w:rsidR="007E1E22" w:rsidRPr="00230287" w:rsidRDefault="007E1E22" w:rsidP="009E4EC6">
      <w:pPr>
        <w:pStyle w:val="Akapitzlist"/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Recenzentem może być osoba niespełniająca warunków określonych w ust. </w:t>
      </w:r>
      <w:r w:rsidR="00BB1B7B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która jest pracownikiem zagranicznej uczelni lub i</w:t>
      </w:r>
      <w:r w:rsidR="00001695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nstytucji naukowej, jeżeli s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enat uzna, że osoba ta posiada znaczące osiągnięcia w zakresie zagadnień naukowych, których dotyczy rozprawa doktorska.</w:t>
      </w:r>
    </w:p>
    <w:p w14:paraId="6407CB67" w14:textId="120C9D12" w:rsidR="007E1E22" w:rsidRPr="00230287" w:rsidRDefault="007E1E22" w:rsidP="009E4EC6">
      <w:pPr>
        <w:pStyle w:val="Akapitzlist"/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Recenzentem nie może być osoba, w stosunku do której zachodzą uzasadnione wątpliwości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 co do jej bezstronności.</w:t>
      </w:r>
    </w:p>
    <w:p w14:paraId="692AD633" w14:textId="00E83F63" w:rsidR="00CD0B98" w:rsidRPr="00230287" w:rsidRDefault="00CD0B98" w:rsidP="009E4EC6">
      <w:pPr>
        <w:pStyle w:val="Nagwek2"/>
      </w:pPr>
      <w:r w:rsidRPr="00230287">
        <w:lastRenderedPageBreak/>
        <w:t>§12</w:t>
      </w:r>
    </w:p>
    <w:p w14:paraId="1A1307F6" w14:textId="3CB9C347" w:rsidR="007E1E22" w:rsidRPr="00230287" w:rsidRDefault="00CD0B98" w:rsidP="009E4EC6">
      <w:pPr>
        <w:pStyle w:val="Akapitzlist"/>
        <w:widowControl w:val="0"/>
        <w:numPr>
          <w:ilvl w:val="6"/>
          <w:numId w:val="19"/>
        </w:numPr>
        <w:autoSpaceDE w:val="0"/>
        <w:autoSpaceDN w:val="0"/>
        <w:adjustRightInd w:val="0"/>
        <w:spacing w:after="0" w:line="360" w:lineRule="auto"/>
        <w:ind w:left="42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Przewodniczący komisji </w:t>
      </w:r>
      <w:r w:rsidR="007E1E22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kieruje rozprawę doktorską do recenzentów.</w:t>
      </w:r>
    </w:p>
    <w:p w14:paraId="67251E2A" w14:textId="77777777" w:rsidR="007E1E22" w:rsidRPr="00230287" w:rsidRDefault="007E1E22" w:rsidP="009E4EC6">
      <w:pPr>
        <w:pStyle w:val="Akapitzlist"/>
        <w:widowControl w:val="0"/>
        <w:numPr>
          <w:ilvl w:val="6"/>
          <w:numId w:val="19"/>
        </w:numPr>
        <w:autoSpaceDE w:val="0"/>
        <w:autoSpaceDN w:val="0"/>
        <w:adjustRightInd w:val="0"/>
        <w:spacing w:after="0" w:line="360" w:lineRule="auto"/>
        <w:ind w:left="42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Recenzenci są zobowiązani przedstawić swoje opinie nie później niż w ciągu dwóch miesięcy od daty otrzymania wniosku o jej sporządzenie. Recenzja powinna być przedłożona komisji</w:t>
      </w:r>
      <w:r w:rsidRPr="00230287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wersji papierowej i elektronicznej. </w:t>
      </w:r>
    </w:p>
    <w:p w14:paraId="16031B22" w14:textId="2A86D22F" w:rsidR="007E1E22" w:rsidRPr="00230287" w:rsidRDefault="007E1E22" w:rsidP="009E4EC6">
      <w:pPr>
        <w:pStyle w:val="Akapitzlist"/>
        <w:widowControl w:val="0"/>
        <w:numPr>
          <w:ilvl w:val="6"/>
          <w:numId w:val="19"/>
        </w:numPr>
        <w:autoSpaceDE w:val="0"/>
        <w:autoSpaceDN w:val="0"/>
        <w:adjustRightInd w:val="0"/>
        <w:spacing w:after="0" w:line="360" w:lineRule="auto"/>
        <w:ind w:left="42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przypadku nieotrzymania recenzji w wyznaczonym terminie, </w:t>
      </w:r>
      <w:r w:rsidR="0093179D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komisja</w:t>
      </w:r>
      <w:r w:rsidR="00C62825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1704EC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wyznacza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nowego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recenzenta.</w:t>
      </w:r>
    </w:p>
    <w:p w14:paraId="1034B415" w14:textId="7B49F0AD" w:rsidR="007E1E22" w:rsidRPr="00230287" w:rsidRDefault="007E1E22" w:rsidP="009E4EC6">
      <w:pPr>
        <w:pStyle w:val="Akapitzlist"/>
        <w:widowControl w:val="0"/>
        <w:numPr>
          <w:ilvl w:val="6"/>
          <w:numId w:val="19"/>
        </w:numPr>
        <w:autoSpaceDE w:val="0"/>
        <w:autoSpaceDN w:val="0"/>
        <w:adjustRightInd w:val="0"/>
        <w:spacing w:after="0" w:line="360" w:lineRule="auto"/>
        <w:ind w:left="42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Po otrzymaniu recenzji przewodniczący komisji lub uprawniony przez niego członek komisji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może zwrócić się do recenzenta o uzupełnienie recenzji, w szczególności gdy:</w:t>
      </w:r>
    </w:p>
    <w:p w14:paraId="50ED3D1B" w14:textId="77777777" w:rsidR="007E1E22" w:rsidRPr="00230287" w:rsidRDefault="007E1E22" w:rsidP="00BF003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jej treść jest sprzeczna z konkluzją,</w:t>
      </w:r>
    </w:p>
    <w:p w14:paraId="384E067B" w14:textId="77777777" w:rsidR="007E1E22" w:rsidRPr="00230287" w:rsidRDefault="007E1E22" w:rsidP="00BF003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recenzja nie zawiera wymaganej oceny,</w:t>
      </w:r>
    </w:p>
    <w:p w14:paraId="1FC7943C" w14:textId="63FA6E11" w:rsidR="00BB1B7B" w:rsidRPr="00230287" w:rsidRDefault="007E1E22" w:rsidP="00BF003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recenzja nie zawiera konkluzji o spełnieniu, bądź niespełnieniu warunków ustawowych.</w:t>
      </w:r>
    </w:p>
    <w:p w14:paraId="63CD8520" w14:textId="72379C99" w:rsidR="007E1E22" w:rsidRPr="00230287" w:rsidRDefault="007E1E22" w:rsidP="009E4EC6">
      <w:pPr>
        <w:pStyle w:val="Akapitzlist"/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360" w:lineRule="auto"/>
        <w:ind w:left="42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Przewodniczący komisji lub uprawniony przez niego członek komisji przekazuje dziekanowi rozprawę doktorską, będącą </w:t>
      </w:r>
      <w:r w:rsidR="005C4713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pracą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pisemną wraz z jej streszczeniem albo opis pracy doktorskiej niebędącej pracą pisemną wraz z recenzjami celem niezwłocznego opublikowania w BIP Uczelni.</w:t>
      </w:r>
    </w:p>
    <w:p w14:paraId="5E790EBD" w14:textId="65256E3F" w:rsidR="007E1E22" w:rsidRPr="00230287" w:rsidRDefault="00245E21" w:rsidP="009E4EC6">
      <w:pPr>
        <w:pStyle w:val="Akapitzlist"/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360" w:lineRule="auto"/>
        <w:ind w:left="42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hAnsiTheme="minorHAnsi" w:cstheme="minorHAnsi"/>
          <w:sz w:val="24"/>
          <w:szCs w:val="24"/>
        </w:rPr>
        <w:t>Dok</w:t>
      </w:r>
      <w:r w:rsidR="00AB19A5" w:rsidRPr="00230287">
        <w:rPr>
          <w:rFonts w:asciiTheme="minorHAnsi" w:hAnsiTheme="minorHAnsi" w:cstheme="minorHAnsi"/>
          <w:sz w:val="24"/>
          <w:szCs w:val="24"/>
        </w:rPr>
        <w:t>umenty, o których mowa w ust. 5</w:t>
      </w:r>
      <w:r w:rsidRPr="00230287">
        <w:rPr>
          <w:rFonts w:asciiTheme="minorHAnsi" w:hAnsiTheme="minorHAnsi" w:cstheme="minorHAnsi"/>
          <w:sz w:val="24"/>
          <w:szCs w:val="24"/>
        </w:rPr>
        <w:t>, niezwłocznie po ich udostępnieniu zamieszcza się w systemie POL-on.</w:t>
      </w:r>
    </w:p>
    <w:p w14:paraId="13C185A0" w14:textId="63240B38" w:rsidR="007E1E22" w:rsidRPr="00230287" w:rsidRDefault="00806E6A" w:rsidP="009E4EC6">
      <w:pPr>
        <w:pStyle w:val="Nagwek2"/>
      </w:pPr>
      <w:r w:rsidRPr="00230287">
        <w:t>§13</w:t>
      </w:r>
    </w:p>
    <w:p w14:paraId="624A1254" w14:textId="62C21126" w:rsidR="008322F2" w:rsidRPr="00230287" w:rsidRDefault="007E1E22" w:rsidP="00BF003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Komisja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 zapoznaniu się z recenzjami podejmuje uchwałę w sprawie </w:t>
      </w:r>
      <w:r w:rsidR="00E46637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dopuszczenia</w:t>
      </w:r>
      <w:r w:rsidR="00CD0B98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kandydata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CD0B98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do publicznej obrony lub odmowie dopuszczenia kandydata do obrony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E46637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rozprawy doktorskiej</w:t>
      </w:r>
      <w:r w:rsidR="00CD0B98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</w:p>
    <w:p w14:paraId="05A632DD" w14:textId="77777777" w:rsidR="007E1E22" w:rsidRPr="00230287" w:rsidRDefault="007E1E22" w:rsidP="00BF003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obrony rozprawy doktorskiej może być dopuszczona osoba, która uzyskała pozytywne recenzje od co najmniej 2 recenzentów oraz spełniła wymagania, o których mowa w § 3 ust. 1 pkt </w:t>
      </w:r>
      <w:r w:rsidR="00081B13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6C7CBA9A" w14:textId="31ACC0E6" w:rsidR="00142CD0" w:rsidRPr="00230287" w:rsidRDefault="00142CD0" w:rsidP="00BF003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hAnsiTheme="minorHAnsi" w:cstheme="minorHAnsi"/>
          <w:sz w:val="24"/>
          <w:szCs w:val="24"/>
        </w:rPr>
        <w:t>W przypadku niedopuszczenia</w:t>
      </w:r>
      <w:r w:rsidR="0063207B" w:rsidRPr="00230287">
        <w:rPr>
          <w:rFonts w:asciiTheme="minorHAnsi" w:hAnsiTheme="minorHAnsi" w:cstheme="minorHAnsi"/>
          <w:sz w:val="24"/>
          <w:szCs w:val="24"/>
        </w:rPr>
        <w:t xml:space="preserve"> kandydata do obrony rozprawy doktorskiej</w:t>
      </w:r>
      <w:r w:rsidRPr="00230287">
        <w:rPr>
          <w:rFonts w:asciiTheme="minorHAnsi" w:hAnsiTheme="minorHAnsi" w:cstheme="minorHAnsi"/>
          <w:sz w:val="24"/>
          <w:szCs w:val="24"/>
        </w:rPr>
        <w:t>, komis</w:t>
      </w:r>
      <w:r w:rsidR="00D0345D" w:rsidRPr="00230287">
        <w:rPr>
          <w:rFonts w:asciiTheme="minorHAnsi" w:hAnsiTheme="minorHAnsi" w:cstheme="minorHAnsi"/>
          <w:sz w:val="24"/>
          <w:szCs w:val="24"/>
        </w:rPr>
        <w:t xml:space="preserve">ja </w:t>
      </w:r>
      <w:r w:rsidR="00CD0B98" w:rsidRPr="00230287">
        <w:rPr>
          <w:rFonts w:asciiTheme="minorHAnsi" w:hAnsiTheme="minorHAnsi" w:cstheme="minorHAnsi"/>
          <w:sz w:val="24"/>
          <w:szCs w:val="24"/>
        </w:rPr>
        <w:t>przedstawia uchwał</w:t>
      </w:r>
      <w:r w:rsidR="00E46637" w:rsidRPr="00230287">
        <w:rPr>
          <w:rFonts w:asciiTheme="minorHAnsi" w:hAnsiTheme="minorHAnsi" w:cstheme="minorHAnsi"/>
          <w:sz w:val="24"/>
          <w:szCs w:val="24"/>
        </w:rPr>
        <w:t xml:space="preserve">ę </w:t>
      </w:r>
      <w:r w:rsidRPr="00230287">
        <w:rPr>
          <w:rFonts w:asciiTheme="minorHAnsi" w:hAnsiTheme="minorHAnsi" w:cstheme="minorHAnsi"/>
          <w:sz w:val="24"/>
          <w:szCs w:val="24"/>
        </w:rPr>
        <w:t>wraz z uzasadnieniem senatowi,</w:t>
      </w:r>
      <w:r w:rsidR="00602989" w:rsidRPr="00230287">
        <w:rPr>
          <w:rFonts w:asciiTheme="minorHAnsi" w:hAnsiTheme="minorHAnsi" w:cstheme="minorHAnsi"/>
          <w:sz w:val="24"/>
          <w:szCs w:val="24"/>
        </w:rPr>
        <w:t xml:space="preserve"> </w:t>
      </w:r>
      <w:r w:rsidRPr="00230287">
        <w:rPr>
          <w:rFonts w:asciiTheme="minorHAnsi" w:hAnsiTheme="minorHAnsi" w:cstheme="minorHAnsi"/>
          <w:sz w:val="24"/>
          <w:szCs w:val="24"/>
        </w:rPr>
        <w:t>który podejmuje uchwałę w tej sprawie.</w:t>
      </w:r>
    </w:p>
    <w:p w14:paraId="6737C987" w14:textId="44C71A76" w:rsidR="00AB19A5" w:rsidRPr="00230287" w:rsidRDefault="007E1E22" w:rsidP="00BF003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postanowienie o odmowie dopuszczenia do obrony przysługuje zażalenie </w:t>
      </w:r>
      <w:r w:rsidR="00142CD0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pośrednictwem senatu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Rady </w:t>
      </w:r>
      <w:r w:rsidR="00142CD0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Doskonałości Naukowej w terminie 7 dni </w:t>
      </w:r>
      <w:r w:rsidR="00142CD0" w:rsidRPr="00230287">
        <w:rPr>
          <w:rFonts w:asciiTheme="minorHAnsi" w:hAnsiTheme="minorHAnsi" w:cstheme="minorHAnsi"/>
          <w:sz w:val="24"/>
          <w:szCs w:val="24"/>
        </w:rPr>
        <w:t>od dnia przekaz</w:t>
      </w:r>
      <w:r w:rsidR="001D69C0" w:rsidRPr="00230287">
        <w:rPr>
          <w:rFonts w:asciiTheme="minorHAnsi" w:hAnsiTheme="minorHAnsi" w:cstheme="minorHAnsi"/>
          <w:sz w:val="24"/>
          <w:szCs w:val="24"/>
        </w:rPr>
        <w:t>ania postanowienia kandydatowi</w:t>
      </w:r>
      <w:r w:rsidR="00142CD0" w:rsidRPr="00230287">
        <w:rPr>
          <w:rFonts w:asciiTheme="minorHAnsi" w:hAnsiTheme="minorHAnsi" w:cstheme="minorHAnsi"/>
          <w:sz w:val="24"/>
          <w:szCs w:val="24"/>
        </w:rPr>
        <w:t>.</w:t>
      </w:r>
    </w:p>
    <w:p w14:paraId="23B83A10" w14:textId="0D245730" w:rsidR="007E1E22" w:rsidRPr="00230287" w:rsidRDefault="007E1E22" w:rsidP="009E4EC6">
      <w:pPr>
        <w:pStyle w:val="Nagwek1"/>
      </w:pPr>
      <w:r w:rsidRPr="00230287">
        <w:t>Publiczna obrona rozprawy doktorskiej</w:t>
      </w:r>
    </w:p>
    <w:p w14:paraId="094B1828" w14:textId="77777777" w:rsidR="009E4EC6" w:rsidRPr="00230287" w:rsidRDefault="009E4EC6" w:rsidP="009E4EC6">
      <w:pPr>
        <w:pStyle w:val="Nagwek2"/>
      </w:pPr>
      <w:r w:rsidRPr="00230287">
        <w:t>§14</w:t>
      </w:r>
    </w:p>
    <w:p w14:paraId="6D983926" w14:textId="57EC8C90" w:rsidR="007E1E22" w:rsidRPr="00230287" w:rsidRDefault="007E1E22" w:rsidP="00BF003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Termin publicznej obrony rozprawy doktorskiej ustalany jest w porozumieniu z </w:t>
      </w:r>
      <w:r w:rsidR="00081B13" w:rsidRPr="0023028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kandydatem</w:t>
      </w:r>
      <w:r w:rsidR="00081B13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</w:t>
      </w:r>
      <w:r w:rsidRPr="0023028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promotorem</w:t>
      </w:r>
      <w:r w:rsidR="00EC106A" w:rsidRPr="0023028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/promotorami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oraz recenzentami.</w:t>
      </w:r>
    </w:p>
    <w:p w14:paraId="03D54FA2" w14:textId="77777777" w:rsidR="007E1E22" w:rsidRPr="00230287" w:rsidRDefault="007E1E22" w:rsidP="00BF003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Termin obrony nie może być wyznaczony wcześniej niż przed upływem 30 dni od udostępnienia w BIP rozprawy doktorskiej będącej pracą pisemną wraz z jej streszczeniem albo opisu rozprawy doktorskiej niebędącej pracą pisemną oraz recenzji.</w:t>
      </w:r>
    </w:p>
    <w:p w14:paraId="295CB1D3" w14:textId="77777777" w:rsidR="007E1E22" w:rsidRPr="00230287" w:rsidRDefault="007E1E22" w:rsidP="00BF003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Na posiedzenie komisji w sprawie obrony rozprawy doktorskiej zaprasza się recenzentów i kandydata oraz promotora pomocniczego, o ile został powołany.</w:t>
      </w:r>
    </w:p>
    <w:p w14:paraId="45F95EFF" w14:textId="77777777" w:rsidR="00CF1AC9" w:rsidRPr="00230287" w:rsidRDefault="007E1E22" w:rsidP="00BF003A">
      <w:pPr>
        <w:pStyle w:val="Akapitzlist"/>
        <w:numPr>
          <w:ilvl w:val="0"/>
          <w:numId w:val="9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Obrona rozprawy doktorskiej odbywa się na otwartym posiedzeniu </w:t>
      </w:r>
      <w:r w:rsidRPr="0023028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komisji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udziałem minimum 2 recenzentów, promotora. </w:t>
      </w:r>
    </w:p>
    <w:p w14:paraId="4AAE0517" w14:textId="7C3507CB" w:rsidR="006D742D" w:rsidRPr="00230287" w:rsidRDefault="006D742D" w:rsidP="00BF003A">
      <w:pPr>
        <w:pStyle w:val="Akapitzlist"/>
        <w:numPr>
          <w:ilvl w:val="0"/>
          <w:numId w:val="9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Obrona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rozprawy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doktorskiej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może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być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przeprowadzona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poza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siedzibą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podmiotu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doktoryzującego przy użyciu środków komunikacji elektronicznej, zapewniających w szczególności:</w:t>
      </w:r>
    </w:p>
    <w:p w14:paraId="33C5CB63" w14:textId="3221C70E" w:rsidR="006D742D" w:rsidRPr="00230287" w:rsidRDefault="006D742D" w:rsidP="00BF003A">
      <w:pPr>
        <w:pStyle w:val="Akapitzlist"/>
        <w:spacing w:after="0" w:line="36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1) transmisję obrony w czasie rzeczywistym między jej uczestnikami,</w:t>
      </w:r>
    </w:p>
    <w:p w14:paraId="641EB96D" w14:textId="10A085BC" w:rsidR="007E1E22" w:rsidRPr="00230287" w:rsidRDefault="006D742D" w:rsidP="00BF003A">
      <w:pPr>
        <w:pStyle w:val="Akapitzlist"/>
        <w:spacing w:after="0" w:line="36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2) wielostronną komunikację w czasie rzeczywistym, w ramach której uczestnicy obrony mogą wypowiadać się w jej toku - z zachowaniem niezbędnych zasad bezpieczeństwa. </w:t>
      </w:r>
      <w:r w:rsidRPr="00230287">
        <w:rPr>
          <w:rFonts w:asciiTheme="minorHAnsi" w:hAnsiTheme="minorHAnsi" w:cstheme="minorHAnsi"/>
          <w:sz w:val="24"/>
          <w:szCs w:val="24"/>
        </w:rPr>
        <w:t>Przewodniczący komisji</w:t>
      </w:r>
      <w:r w:rsidR="00602989" w:rsidRPr="00230287">
        <w:rPr>
          <w:rFonts w:asciiTheme="minorHAnsi" w:hAnsiTheme="minorHAnsi" w:cstheme="minorHAnsi"/>
          <w:sz w:val="24"/>
          <w:szCs w:val="24"/>
        </w:rPr>
        <w:t xml:space="preserve"> </w:t>
      </w:r>
      <w:r w:rsidRPr="00230287">
        <w:rPr>
          <w:rFonts w:asciiTheme="minorHAnsi" w:hAnsiTheme="minorHAnsi" w:cstheme="minorHAnsi"/>
          <w:sz w:val="24"/>
          <w:szCs w:val="24"/>
        </w:rPr>
        <w:t>sporządza i podpisuje w imieniu komisji listę obecności i</w:t>
      </w:r>
      <w:r w:rsidR="00602989" w:rsidRPr="00230287">
        <w:rPr>
          <w:rFonts w:asciiTheme="minorHAnsi" w:hAnsiTheme="minorHAnsi" w:cstheme="minorHAnsi"/>
          <w:sz w:val="24"/>
          <w:szCs w:val="24"/>
        </w:rPr>
        <w:t xml:space="preserve"> </w:t>
      </w:r>
      <w:r w:rsidRPr="00230287">
        <w:rPr>
          <w:rFonts w:asciiTheme="minorHAnsi" w:hAnsiTheme="minorHAnsi" w:cstheme="minorHAnsi"/>
          <w:sz w:val="24"/>
          <w:szCs w:val="24"/>
        </w:rPr>
        <w:t>protokół z posiedzenia komisji.</w:t>
      </w:r>
      <w:r w:rsidRPr="00230287">
        <w:rPr>
          <w:rFonts w:asciiTheme="minorHAnsi" w:hAnsiTheme="minorHAnsi" w:cstheme="minorHAnsi"/>
          <w:strike/>
          <w:sz w:val="24"/>
          <w:szCs w:val="24"/>
        </w:rPr>
        <w:t xml:space="preserve"> </w:t>
      </w:r>
    </w:p>
    <w:p w14:paraId="70ED166A" w14:textId="77777777" w:rsidR="007E1E22" w:rsidRPr="00230287" w:rsidRDefault="007E1E22" w:rsidP="00BF003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W trakcie posiedzenia:</w:t>
      </w:r>
    </w:p>
    <w:p w14:paraId="5281CA28" w14:textId="77777777" w:rsidR="007E1E22" w:rsidRPr="00230287" w:rsidRDefault="007E1E22" w:rsidP="00BF003A">
      <w:pPr>
        <w:numPr>
          <w:ilvl w:val="0"/>
          <w:numId w:val="10"/>
        </w:numPr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promotor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charakteryzuje sylwetkę </w:t>
      </w:r>
      <w:r w:rsidR="00081B13" w:rsidRPr="0023028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kandydata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zwracając uwagę na jego dotychczasowy dorobek naukowy i dydaktyczny, </w:t>
      </w:r>
    </w:p>
    <w:p w14:paraId="58353EDD" w14:textId="77777777" w:rsidR="007E1E22" w:rsidRPr="00230287" w:rsidRDefault="007E1E22" w:rsidP="00BF003A">
      <w:pPr>
        <w:numPr>
          <w:ilvl w:val="0"/>
          <w:numId w:val="10"/>
        </w:numPr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kandydat</w:t>
      </w:r>
      <w:r w:rsidRPr="0023028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prezentuje główne założenia rozprawy doktorskiej,</w:t>
      </w:r>
    </w:p>
    <w:p w14:paraId="0DB9986D" w14:textId="77777777" w:rsidR="007E1E22" w:rsidRPr="00230287" w:rsidRDefault="007E1E22" w:rsidP="00BF003A">
      <w:pPr>
        <w:numPr>
          <w:ilvl w:val="0"/>
          <w:numId w:val="10"/>
        </w:numPr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recenzenci przedstawiają swoje opinie (w razie nieobecności recenzenta jego opinię odczytuje </w:t>
      </w:r>
      <w:r w:rsidR="005B3D92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przewodniczący komisji</w:t>
      </w:r>
      <w:r w:rsidR="008B5ECF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), </w:t>
      </w:r>
    </w:p>
    <w:p w14:paraId="241955E8" w14:textId="77777777" w:rsidR="007E1E22" w:rsidRPr="00230287" w:rsidRDefault="007E1E22" w:rsidP="00BF003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następnie </w:t>
      </w:r>
      <w:r w:rsidR="005B3D92" w:rsidRPr="0023028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przewodniczący komisji</w:t>
      </w:r>
      <w:r w:rsidR="005B3D92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otwiera dyskusję, mającą charakter publiczny, w której mogą zabierać głos wszyscy obecni</w:t>
      </w:r>
      <w:r w:rsidR="005C4713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- d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yskusję kończy wypowiedź kandydata</w:t>
      </w:r>
      <w:r w:rsidR="008B5ECF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</w:p>
    <w:p w14:paraId="7B01639E" w14:textId="77777777" w:rsidR="007E1E22" w:rsidRPr="00230287" w:rsidRDefault="007E1E22" w:rsidP="00BF003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po zakończeniu jawnej części obrony rozprawy doktorskiej odbywa się niejawne posiedzenie komisji doktorskiej, w której biorą udział wyłącznie członkowie komisji</w:t>
      </w:r>
      <w:r w:rsidR="008B5ECF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</w:p>
    <w:p w14:paraId="7F57A965" w14:textId="77777777" w:rsidR="008B5ECF" w:rsidRPr="00230287" w:rsidRDefault="008B5ECF" w:rsidP="00BF003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w niejawnym posiedzeniu komisji bez prawa głosu mogą uczestniczyć recenzenci i promotor pomocniczy,</w:t>
      </w:r>
    </w:p>
    <w:p w14:paraId="610A716A" w14:textId="77777777" w:rsidR="007E1E22" w:rsidRPr="00230287" w:rsidRDefault="007E1E22" w:rsidP="00BF003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niejawnym posiedzeniu komisja podejmuje uchwały w sprawach: </w:t>
      </w:r>
    </w:p>
    <w:p w14:paraId="48533957" w14:textId="61063DEC" w:rsidR="00F20873" w:rsidRPr="00230287" w:rsidRDefault="00F20873" w:rsidP="00BF003A">
      <w:pPr>
        <w:numPr>
          <w:ilvl w:val="0"/>
          <w:numId w:val="12"/>
        </w:numPr>
        <w:spacing w:after="0" w:line="360" w:lineRule="auto"/>
        <w:ind w:left="1134" w:right="142" w:hanging="425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hAnsiTheme="minorHAnsi" w:cstheme="minorHAnsi"/>
          <w:sz w:val="24"/>
          <w:szCs w:val="24"/>
        </w:rPr>
        <w:t>przyjęcia obrony rozprawy doktorskiej, z tym że uchwałę w sprawie odmowy przyjęcia obrony komisja przedstawia wraz z uzasadnieniem senatowi, który podejmuje uchwałę w tej sprawie</w:t>
      </w:r>
      <w:r w:rsidR="00B827FA" w:rsidRPr="00230287">
        <w:rPr>
          <w:rFonts w:asciiTheme="minorHAnsi" w:hAnsiTheme="minorHAnsi" w:cstheme="minorHAnsi"/>
          <w:sz w:val="24"/>
          <w:szCs w:val="24"/>
        </w:rPr>
        <w:t>,</w:t>
      </w:r>
    </w:p>
    <w:p w14:paraId="6FC71958" w14:textId="665A4564" w:rsidR="007E1E22" w:rsidRPr="00230287" w:rsidRDefault="007E1E22" w:rsidP="00BF003A">
      <w:pPr>
        <w:numPr>
          <w:ilvl w:val="0"/>
          <w:numId w:val="12"/>
        </w:numPr>
        <w:spacing w:after="0" w:line="360" w:lineRule="auto"/>
        <w:ind w:left="1134" w:right="142" w:hanging="425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przygotowania projektu uchwały o nadaniu stopnia dok</w:t>
      </w:r>
      <w:r w:rsidR="00001695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tora </w:t>
      </w:r>
      <w:r w:rsidR="001D69C0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lub odmowie nadania stopnia doktora, </w:t>
      </w:r>
      <w:r w:rsidR="00001695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w celu przedstawienia jej s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enatowi</w:t>
      </w:r>
      <w:r w:rsidR="008B5ECF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44243822" w14:textId="77777777" w:rsidR="007E1E22" w:rsidRPr="00230287" w:rsidRDefault="007E1E22" w:rsidP="00BF003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 wyniku obrad komisji, </w:t>
      </w:r>
      <w:r w:rsidRPr="0023028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przewodniczący komisji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powiadamia niezwłocznie </w:t>
      </w:r>
      <w:r w:rsidRPr="0023028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kandydata</w:t>
      </w:r>
      <w:r w:rsidRPr="0023028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oraz osoby uczestniczące w publicznej obronie. </w:t>
      </w:r>
    </w:p>
    <w:p w14:paraId="2650B85F" w14:textId="3474CA9B" w:rsidR="00806E6A" w:rsidRPr="00230287" w:rsidRDefault="008B5ECF" w:rsidP="00BF003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K</w:t>
      </w:r>
      <w:r w:rsidR="007E1E22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omi</w:t>
      </w:r>
      <w:r w:rsidR="00806E6A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sja</w:t>
      </w:r>
      <w:r w:rsidR="007E1E22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może</w:t>
      </w:r>
      <w:r w:rsidR="00806E6A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wnioskować o wyróżnienie rozprawy doktorskiej </w:t>
      </w:r>
      <w:r w:rsidR="007E1E22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przez senat.</w:t>
      </w:r>
      <w:r w:rsidR="00806E6A" w:rsidRPr="0023028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6C3AC64" w14:textId="54D5936C" w:rsidR="00853D2E" w:rsidRPr="00230287" w:rsidRDefault="00806E6A" w:rsidP="00BF003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hAnsiTheme="minorHAnsi" w:cstheme="minorHAnsi"/>
          <w:sz w:val="24"/>
          <w:szCs w:val="24"/>
        </w:rPr>
        <w:t>Komisja lub dziekan</w:t>
      </w:r>
      <w:r w:rsidR="00602989" w:rsidRPr="00230287">
        <w:rPr>
          <w:rFonts w:asciiTheme="minorHAnsi" w:hAnsiTheme="minorHAnsi" w:cstheme="minorHAnsi"/>
          <w:sz w:val="24"/>
          <w:szCs w:val="24"/>
        </w:rPr>
        <w:t xml:space="preserve"> </w:t>
      </w:r>
      <w:r w:rsidR="001E2C4F" w:rsidRPr="00230287">
        <w:rPr>
          <w:rFonts w:asciiTheme="minorHAnsi" w:hAnsiTheme="minorHAnsi" w:cstheme="minorHAnsi"/>
          <w:sz w:val="24"/>
          <w:szCs w:val="24"/>
        </w:rPr>
        <w:t>zwraca się z wnioskiem do s</w:t>
      </w:r>
      <w:r w:rsidRPr="00230287">
        <w:rPr>
          <w:rFonts w:asciiTheme="minorHAnsi" w:hAnsiTheme="minorHAnsi" w:cstheme="minorHAnsi"/>
          <w:sz w:val="24"/>
          <w:szCs w:val="24"/>
        </w:rPr>
        <w:t>enatu o wyróżnienie rozprawy doktorski</w:t>
      </w:r>
      <w:r w:rsidR="001E2C4F" w:rsidRPr="00230287">
        <w:rPr>
          <w:rFonts w:asciiTheme="minorHAnsi" w:hAnsiTheme="minorHAnsi" w:cstheme="minorHAnsi"/>
          <w:sz w:val="24"/>
          <w:szCs w:val="24"/>
        </w:rPr>
        <w:t xml:space="preserve">ej, której </w:t>
      </w:r>
      <w:r w:rsidRPr="00230287">
        <w:rPr>
          <w:rFonts w:asciiTheme="minorHAnsi" w:hAnsiTheme="minorHAnsi" w:cstheme="minorHAnsi"/>
          <w:sz w:val="24"/>
          <w:szCs w:val="24"/>
        </w:rPr>
        <w:t>sumaryczny współczynnik oddziaływania (</w:t>
      </w:r>
      <w:proofErr w:type="spellStart"/>
      <w:r w:rsidRPr="00230287">
        <w:rPr>
          <w:rFonts w:asciiTheme="minorHAnsi" w:hAnsiTheme="minorHAnsi" w:cstheme="minorHAnsi"/>
          <w:sz w:val="24"/>
          <w:szCs w:val="24"/>
        </w:rPr>
        <w:t>Impact</w:t>
      </w:r>
      <w:proofErr w:type="spellEnd"/>
      <w:r w:rsidRPr="002302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30287">
        <w:rPr>
          <w:rFonts w:asciiTheme="minorHAnsi" w:hAnsiTheme="minorHAnsi" w:cstheme="minorHAnsi"/>
          <w:sz w:val="24"/>
          <w:szCs w:val="24"/>
        </w:rPr>
        <w:t>Factor</w:t>
      </w:r>
      <w:proofErr w:type="spellEnd"/>
      <w:r w:rsidRPr="00230287">
        <w:rPr>
          <w:rFonts w:asciiTheme="minorHAnsi" w:hAnsiTheme="minorHAnsi" w:cstheme="minorHAnsi"/>
          <w:sz w:val="24"/>
          <w:szCs w:val="24"/>
        </w:rPr>
        <w:t>) czasopism, w których opublikowano wchodzące w skład rozprawy doktorskiej prace</w:t>
      </w:r>
      <w:r w:rsidR="001E2C4F" w:rsidRPr="00230287">
        <w:rPr>
          <w:rFonts w:asciiTheme="minorHAnsi" w:hAnsiTheme="minorHAnsi" w:cstheme="minorHAnsi"/>
          <w:sz w:val="24"/>
          <w:szCs w:val="24"/>
        </w:rPr>
        <w:t>,</w:t>
      </w:r>
      <w:r w:rsidRPr="00230287">
        <w:rPr>
          <w:rFonts w:asciiTheme="minorHAnsi" w:hAnsiTheme="minorHAnsi" w:cstheme="minorHAnsi"/>
          <w:sz w:val="24"/>
          <w:szCs w:val="24"/>
        </w:rPr>
        <w:t xml:space="preserve"> wynosi ≥ 4 według danych JCR obowiązujących w dniu publikacji, przy czym uwzględnia się nie więcej niż dwie prace oryginalne, których kandydat jest pierwszym autorem.</w:t>
      </w:r>
    </w:p>
    <w:p w14:paraId="6E3E2C13" w14:textId="77777777" w:rsidR="009E4EC6" w:rsidRPr="00230287" w:rsidRDefault="009E4EC6" w:rsidP="009E4EC6">
      <w:pPr>
        <w:pStyle w:val="Nagwek1"/>
      </w:pPr>
      <w:r w:rsidRPr="00230287">
        <w:t>Nadanie stopnia doktora</w:t>
      </w:r>
    </w:p>
    <w:p w14:paraId="6BB93192" w14:textId="0FFA4DAC" w:rsidR="007E1E22" w:rsidRPr="00230287" w:rsidRDefault="00806E6A" w:rsidP="009E4EC6">
      <w:pPr>
        <w:pStyle w:val="Nagwek2"/>
      </w:pPr>
      <w:r w:rsidRPr="00230287">
        <w:t>§15</w:t>
      </w:r>
    </w:p>
    <w:p w14:paraId="6065F9B5" w14:textId="622D5702" w:rsidR="00B270B8" w:rsidRPr="00230287" w:rsidRDefault="00001695" w:rsidP="00BF003A">
      <w:pPr>
        <w:widowControl w:val="0"/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Stopień </w:t>
      </w:r>
      <w:r w:rsidR="00142CD0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naukowy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doktora nadaje </w:t>
      </w:r>
      <w:r w:rsidR="00142CD0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lub odmawia nadania stopnia doktora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s</w:t>
      </w:r>
      <w:r w:rsidR="007E1E22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enat</w:t>
      </w:r>
      <w:r w:rsidR="007F24F3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7F24F3" w:rsidRPr="0023028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5B3DC6" w14:textId="6B27F1C0" w:rsidR="003A5897" w:rsidRPr="00230287" w:rsidRDefault="007E1E22" w:rsidP="00A7478F">
      <w:pPr>
        <w:pStyle w:val="Nagwek1"/>
      </w:pPr>
      <w:r w:rsidRPr="00230287">
        <w:t>Postę</w:t>
      </w:r>
      <w:r w:rsidR="00225156" w:rsidRPr="00230287">
        <w:t>powania przeprowadzane wspólnie</w:t>
      </w:r>
    </w:p>
    <w:p w14:paraId="63828C10" w14:textId="77777777" w:rsidR="00A7478F" w:rsidRPr="00230287" w:rsidRDefault="00A7478F" w:rsidP="00A7478F">
      <w:pPr>
        <w:pStyle w:val="Nagwek2"/>
      </w:pPr>
      <w:r w:rsidRPr="00230287">
        <w:t>§16</w:t>
      </w:r>
    </w:p>
    <w:p w14:paraId="735D8E3F" w14:textId="77777777" w:rsidR="007E1E22" w:rsidRPr="00230287" w:rsidRDefault="007E1E22" w:rsidP="00BF003A">
      <w:pPr>
        <w:numPr>
          <w:ilvl w:val="0"/>
          <w:numId w:val="13"/>
        </w:numPr>
        <w:spacing w:after="0" w:line="360" w:lineRule="auto"/>
        <w:ind w:left="426" w:right="142" w:hanging="426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 xml:space="preserve">Stopień doktora może być nadany wspólnie przez uczelnie, instytuty PAN, instytuty badawcze lub instytuty międzynarodowe w dyscyplinie, w której każde posiada uprawnienia do nadawania stopnia doktora, w której nadawany jest stopień. Zasady współpracy określa umowa zawarta w formie pisemnej pomiędzy podmiotami. </w:t>
      </w:r>
    </w:p>
    <w:p w14:paraId="6727055D" w14:textId="77777777" w:rsidR="007E1E22" w:rsidRPr="00230287" w:rsidRDefault="007E1E22" w:rsidP="00BF003A">
      <w:pPr>
        <w:numPr>
          <w:ilvl w:val="0"/>
          <w:numId w:val="13"/>
        </w:numPr>
        <w:spacing w:after="0" w:line="360" w:lineRule="auto"/>
        <w:ind w:left="426" w:right="142" w:hanging="426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 xml:space="preserve">W przypadku postępowań o nadanie stopnia doktora przeprowadzanych wspólnie, obrona odbywa się, jeżeli porozumienie nie stanowi inaczej, przed połączoną komisją, powołaną przez senaty lub inne uprawnione organy spośród nauczycieli akademickich lub pracowników naukowych zatrudnionych w jednostkach organizacyjnych będących stronami porozumienia. </w:t>
      </w:r>
    </w:p>
    <w:p w14:paraId="5F05B200" w14:textId="0BD05897" w:rsidR="007E1E22" w:rsidRPr="00230287" w:rsidRDefault="006D742D" w:rsidP="00BF003A">
      <w:pPr>
        <w:numPr>
          <w:ilvl w:val="0"/>
          <w:numId w:val="13"/>
        </w:numPr>
        <w:spacing w:after="0" w:line="360" w:lineRule="auto"/>
        <w:ind w:left="426" w:right="142" w:hanging="426"/>
        <w:rPr>
          <w:rFonts w:asciiTheme="minorHAnsi" w:hAnsiTheme="minorHAnsi" w:cstheme="minorHAnsi"/>
          <w:strike/>
          <w:sz w:val="24"/>
          <w:szCs w:val="24"/>
        </w:rPr>
      </w:pPr>
      <w:r w:rsidRPr="00230287">
        <w:rPr>
          <w:rStyle w:val="markedcontent"/>
          <w:rFonts w:asciiTheme="minorHAnsi" w:hAnsiTheme="minorHAnsi" w:cstheme="minorHAnsi"/>
          <w:sz w:val="24"/>
          <w:szCs w:val="24"/>
        </w:rPr>
        <w:t>W skład komisji powołuje się co najmniej dziewięć osób posiadających tytuł profesora</w:t>
      </w:r>
      <w:r w:rsidRPr="00230287">
        <w:rPr>
          <w:rFonts w:asciiTheme="minorHAnsi" w:hAnsiTheme="minorHAnsi" w:cstheme="minorHAnsi"/>
          <w:sz w:val="24"/>
          <w:szCs w:val="24"/>
        </w:rPr>
        <w:t xml:space="preserve"> </w:t>
      </w:r>
      <w:r w:rsidRPr="00230287">
        <w:rPr>
          <w:rStyle w:val="markedcontent"/>
          <w:rFonts w:asciiTheme="minorHAnsi" w:hAnsiTheme="minorHAnsi" w:cstheme="minorHAnsi"/>
          <w:sz w:val="24"/>
          <w:szCs w:val="24"/>
        </w:rPr>
        <w:t>lub stopień doktora habilitowanego albo uprawnienia równoważne uprawnieniom</w:t>
      </w:r>
      <w:r w:rsidRPr="00230287">
        <w:rPr>
          <w:rFonts w:asciiTheme="minorHAnsi" w:hAnsiTheme="minorHAnsi" w:cstheme="minorHAnsi"/>
          <w:sz w:val="24"/>
          <w:szCs w:val="24"/>
        </w:rPr>
        <w:t xml:space="preserve"> </w:t>
      </w:r>
      <w:r w:rsidRPr="00230287">
        <w:rPr>
          <w:rStyle w:val="markedcontent"/>
          <w:rFonts w:asciiTheme="minorHAnsi" w:hAnsiTheme="minorHAnsi" w:cstheme="minorHAnsi"/>
          <w:sz w:val="24"/>
          <w:szCs w:val="24"/>
        </w:rPr>
        <w:t>wynikającym z posiadania stopnia doktora habilitowanego. W przypadku postępowań</w:t>
      </w:r>
      <w:r w:rsidRPr="00230287">
        <w:rPr>
          <w:rFonts w:asciiTheme="minorHAnsi" w:hAnsiTheme="minorHAnsi" w:cstheme="minorHAnsi"/>
          <w:sz w:val="24"/>
          <w:szCs w:val="24"/>
        </w:rPr>
        <w:t xml:space="preserve"> </w:t>
      </w:r>
      <w:r w:rsidRPr="00230287">
        <w:rPr>
          <w:rStyle w:val="markedcontent"/>
          <w:rFonts w:asciiTheme="minorHAnsi" w:hAnsiTheme="minorHAnsi" w:cstheme="minorHAnsi"/>
          <w:sz w:val="24"/>
          <w:szCs w:val="24"/>
        </w:rPr>
        <w:t>z udziałem podmiotów zagranicznych posiadających uprawnienia do nadawania stopnia doktora w zakresie dyscypliny, w której nadawany jest stopień, liczbę członków komisji</w:t>
      </w:r>
      <w:r w:rsidRPr="00230287">
        <w:rPr>
          <w:rFonts w:asciiTheme="minorHAnsi" w:hAnsiTheme="minorHAnsi" w:cstheme="minorHAnsi"/>
          <w:sz w:val="24"/>
          <w:szCs w:val="24"/>
        </w:rPr>
        <w:t xml:space="preserve"> </w:t>
      </w:r>
      <w:r w:rsidRPr="00230287">
        <w:rPr>
          <w:rStyle w:val="markedcontent"/>
          <w:rFonts w:asciiTheme="minorHAnsi" w:hAnsiTheme="minorHAnsi" w:cstheme="minorHAnsi"/>
          <w:sz w:val="24"/>
          <w:szCs w:val="24"/>
        </w:rPr>
        <w:t>określa umowa zawarta w formie pisemnej. W przypadku osób reprezentujących</w:t>
      </w:r>
      <w:r w:rsidRPr="00230287">
        <w:rPr>
          <w:rFonts w:asciiTheme="minorHAnsi" w:hAnsiTheme="minorHAnsi" w:cstheme="minorHAnsi"/>
          <w:sz w:val="24"/>
          <w:szCs w:val="24"/>
        </w:rPr>
        <w:t xml:space="preserve"> </w:t>
      </w:r>
      <w:r w:rsidRPr="00230287">
        <w:rPr>
          <w:rStyle w:val="markedcontent"/>
          <w:rFonts w:asciiTheme="minorHAnsi" w:hAnsiTheme="minorHAnsi" w:cstheme="minorHAnsi"/>
          <w:sz w:val="24"/>
          <w:szCs w:val="24"/>
        </w:rPr>
        <w:t>zagraniczne jednostki organizacyjne osoby wchodzące w skład komisji powinny posiadać co najmniej stopień doktora.</w:t>
      </w:r>
    </w:p>
    <w:p w14:paraId="788A9572" w14:textId="77777777" w:rsidR="007E1E22" w:rsidRPr="00230287" w:rsidRDefault="007E1E22" w:rsidP="00BF003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Na posiedzenie komisji w sprawie obrony rozprawy doktorskiej zaprasza się promotora, promotora pomocniczego, o ile został powołany, recenzentów i kandydata.</w:t>
      </w:r>
    </w:p>
    <w:p w14:paraId="416FC2A2" w14:textId="252F9AF8" w:rsidR="00B270B8" w:rsidRPr="00230287" w:rsidRDefault="007E1E22" w:rsidP="00BF003A">
      <w:pPr>
        <w:numPr>
          <w:ilvl w:val="0"/>
          <w:numId w:val="13"/>
        </w:numPr>
        <w:spacing w:after="0" w:line="360" w:lineRule="auto"/>
        <w:ind w:left="426" w:right="142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 xml:space="preserve">Obrona rozprawy doktorskiej odbywa się na otwartym posiedzeniu komisji z udziałem minimum 2 recenzentów, promotora, promotora pomocniczego, o ile został powołany. </w:t>
      </w:r>
    </w:p>
    <w:p w14:paraId="48FE0C28" w14:textId="757955CC" w:rsidR="003A5897" w:rsidRPr="00230287" w:rsidRDefault="007F24F3" w:rsidP="00A7478F">
      <w:pPr>
        <w:pStyle w:val="Nagwek1"/>
      </w:pPr>
      <w:r w:rsidRPr="00230287">
        <w:lastRenderedPageBreak/>
        <w:t>Opłaty za postępowanie w sprawie nadania stopnia doktora w trybie eksternistycznym</w:t>
      </w:r>
      <w:r w:rsidR="00A7478F" w:rsidRPr="00230287">
        <w:t xml:space="preserve"> </w:t>
      </w:r>
      <w:r w:rsidR="00A7478F" w:rsidRPr="00230287">
        <w:br/>
      </w:r>
      <w:r w:rsidRPr="00230287">
        <w:t>oraz zwalniania z tej opłaty</w:t>
      </w:r>
    </w:p>
    <w:p w14:paraId="234B4DBB" w14:textId="77777777" w:rsidR="00A7478F" w:rsidRPr="00230287" w:rsidRDefault="00A7478F" w:rsidP="00A7478F">
      <w:pPr>
        <w:pStyle w:val="Nagwek2"/>
      </w:pPr>
      <w:r w:rsidRPr="00230287">
        <w:t>§17</w:t>
      </w:r>
    </w:p>
    <w:p w14:paraId="5525241C" w14:textId="77777777" w:rsidR="007E1E22" w:rsidRPr="00230287" w:rsidRDefault="008B5ECF" w:rsidP="00BF003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Postępowanie </w:t>
      </w:r>
      <w:r w:rsidR="007E1E22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o nadanie stopnia doktora jest odpłatne, z zastrzeżeniem ust. 2.</w:t>
      </w:r>
    </w:p>
    <w:p w14:paraId="0CE72E40" w14:textId="77777777" w:rsidR="007E1E22" w:rsidRPr="00230287" w:rsidRDefault="007E1E22" w:rsidP="00BF003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przypadku nauczycieli akademickich zatrudnionych w Uniwersytecie Medycznym w Białymstoku oraz osób, które ukończyły kształcenie w Szkole Doktorskiej Uniwersytetu Medycznego w Białymstoku, a także doktorantów studiów doktoranckich prowadzonych na Uniwersytecie Medycznym w Białymstoku - opłatę ponosi Uczelnia.</w:t>
      </w:r>
    </w:p>
    <w:p w14:paraId="7AB2DE38" w14:textId="03292505" w:rsidR="008B396F" w:rsidRPr="00230287" w:rsidRDefault="008B396F" w:rsidP="00BF003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Za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postępowanie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6C0C9B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o nadanie</w:t>
      </w:r>
      <w:r w:rsidR="00AE64D2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6C0C9B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stopnia doktora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AE64D2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trybie eksternistycznym </w:t>
      </w:r>
      <w:r w:rsidR="006C0C9B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pobierane są następujące opłat</w:t>
      </w:r>
      <w:r w:rsidR="00B270B8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y:</w:t>
      </w:r>
      <w:r w:rsidR="006C0C9B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5C074607" w14:textId="637570E3" w:rsidR="00B43666" w:rsidRPr="00230287" w:rsidRDefault="00B43666" w:rsidP="00BF003A">
      <w:pPr>
        <w:widowControl w:val="0"/>
        <w:autoSpaceDE w:val="0"/>
        <w:autoSpaceDN w:val="0"/>
        <w:adjustRightInd w:val="0"/>
        <w:spacing w:after="0" w:line="360" w:lineRule="auto"/>
        <w:ind w:left="567" w:right="142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</w:t>
      </w:r>
      <w:r w:rsidRPr="00230287">
        <w:rPr>
          <w:rFonts w:asciiTheme="minorHAnsi" w:hAnsiTheme="minorHAnsi" w:cstheme="minorHAnsi"/>
          <w:sz w:val="24"/>
          <w:szCs w:val="24"/>
        </w:rPr>
        <w:t>wynagrodzenie promotora, promotora pomocniczego, trzech recenzentów – w wysokości ustalonej na podstawie ustawy,</w:t>
      </w:r>
      <w:r w:rsidR="00602989" w:rsidRPr="0023028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DC3E8E" w14:textId="142B2160" w:rsidR="00B43666" w:rsidRPr="00230287" w:rsidRDefault="00B43666" w:rsidP="00BF003A">
      <w:pPr>
        <w:widowControl w:val="0"/>
        <w:autoSpaceDE w:val="0"/>
        <w:autoSpaceDN w:val="0"/>
        <w:adjustRightInd w:val="0"/>
        <w:spacing w:after="0" w:line="360" w:lineRule="auto"/>
        <w:ind w:left="567" w:right="142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- koszty egzaminu potwierdzającego uzyskanie efektów uczenia się dla kwalifikacji na poziomie 8 PRK w wysokości 1200 zł,</w:t>
      </w:r>
    </w:p>
    <w:p w14:paraId="1E537417" w14:textId="4C0EEB76" w:rsidR="00B43666" w:rsidRPr="00230287" w:rsidRDefault="00B43666" w:rsidP="00BF003A">
      <w:pPr>
        <w:widowControl w:val="0"/>
        <w:autoSpaceDE w:val="0"/>
        <w:autoSpaceDN w:val="0"/>
        <w:adjustRightInd w:val="0"/>
        <w:spacing w:after="0" w:line="360" w:lineRule="auto"/>
        <w:ind w:left="567" w:right="142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- koszty podróży i noclegów recenzentów według</w:t>
      </w:r>
      <w:r w:rsidR="00602989" w:rsidRPr="00230287">
        <w:rPr>
          <w:rFonts w:asciiTheme="minorHAnsi" w:hAnsiTheme="minorHAnsi" w:cstheme="minorHAnsi"/>
          <w:sz w:val="24"/>
          <w:szCs w:val="24"/>
        </w:rPr>
        <w:t xml:space="preserve"> </w:t>
      </w:r>
      <w:r w:rsidRPr="00230287">
        <w:rPr>
          <w:rFonts w:asciiTheme="minorHAnsi" w:hAnsiTheme="minorHAnsi" w:cstheme="minorHAnsi"/>
          <w:sz w:val="24"/>
          <w:szCs w:val="24"/>
        </w:rPr>
        <w:t xml:space="preserve">ich faktycznej wysokości, ustalonej zgodnie </w:t>
      </w:r>
      <w:r w:rsidRPr="00230287">
        <w:rPr>
          <w:rFonts w:asciiTheme="minorHAnsi" w:hAnsiTheme="minorHAnsi" w:cstheme="minorHAnsi"/>
          <w:sz w:val="24"/>
          <w:szCs w:val="24"/>
        </w:rPr>
        <w:br/>
        <w:t>z zasadami rozliczania kosztów podróży służbowych,</w:t>
      </w:r>
    </w:p>
    <w:p w14:paraId="351CA958" w14:textId="51BD741F" w:rsidR="00B43666" w:rsidRPr="00230287" w:rsidRDefault="00B43666" w:rsidP="00BF003A">
      <w:pPr>
        <w:widowControl w:val="0"/>
        <w:autoSpaceDE w:val="0"/>
        <w:autoSpaceDN w:val="0"/>
        <w:adjustRightInd w:val="0"/>
        <w:spacing w:after="0" w:line="360" w:lineRule="auto"/>
        <w:ind w:right="142" w:firstLine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hAnsiTheme="minorHAnsi" w:cstheme="minorHAnsi"/>
          <w:sz w:val="24"/>
          <w:szCs w:val="24"/>
        </w:rPr>
        <w:t>- koszt</w:t>
      </w:r>
      <w:r w:rsidR="007F2445" w:rsidRPr="00230287">
        <w:rPr>
          <w:rFonts w:asciiTheme="minorHAnsi" w:hAnsiTheme="minorHAnsi" w:cstheme="minorHAnsi"/>
          <w:sz w:val="24"/>
          <w:szCs w:val="24"/>
        </w:rPr>
        <w:t>y administracyjne w wysokości 1</w:t>
      </w:r>
      <w:r w:rsidRPr="00230287">
        <w:rPr>
          <w:rFonts w:asciiTheme="minorHAnsi" w:hAnsiTheme="minorHAnsi" w:cstheme="minorHAnsi"/>
          <w:sz w:val="24"/>
          <w:szCs w:val="24"/>
        </w:rPr>
        <w:t>000 zł.</w:t>
      </w:r>
    </w:p>
    <w:p w14:paraId="37174305" w14:textId="227186F7" w:rsidR="008B396F" w:rsidRPr="00230287" w:rsidRDefault="007E1E22" w:rsidP="00BF003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Wysokość opłaty odpowiadającej kosztom </w:t>
      </w:r>
      <w:r w:rsidR="008B5ECF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postępowania </w:t>
      </w:r>
      <w:r w:rsidR="008B396F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oraz wzór umowy zawieranej przez </w:t>
      </w:r>
      <w:r w:rsidR="006C0C9B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kandydata do stopnia naukowego doktora</w:t>
      </w:r>
      <w:r w:rsidR="00B827FA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lub jego pracodawcę</w:t>
      </w:r>
      <w:r w:rsidR="006C0C9B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UMB</w:t>
      </w:r>
      <w:r w:rsidR="00B43666" w:rsidRPr="0023028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43666" w:rsidRPr="00230287">
        <w:rPr>
          <w:rFonts w:asciiTheme="minorHAnsi" w:hAnsiTheme="minorHAnsi" w:cstheme="minorHAnsi"/>
          <w:sz w:val="24"/>
          <w:szCs w:val="24"/>
        </w:rPr>
        <w:t xml:space="preserve">na odpłatne przeprowadzenie postępowania w </w:t>
      </w:r>
      <w:r w:rsidR="00B9672B" w:rsidRPr="00230287">
        <w:rPr>
          <w:rFonts w:asciiTheme="minorHAnsi" w:hAnsiTheme="minorHAnsi" w:cstheme="minorHAnsi"/>
          <w:sz w:val="24"/>
          <w:szCs w:val="24"/>
        </w:rPr>
        <w:t xml:space="preserve">sprawie nadania stopnia doktora,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określa zarządzenie Rektora.</w:t>
      </w:r>
    </w:p>
    <w:p w14:paraId="636E7D74" w14:textId="0D7FC99C" w:rsidR="007E1E22" w:rsidRPr="00230287" w:rsidRDefault="007E1E22" w:rsidP="00BF003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Na uzasadniony wniosek kandydata</w:t>
      </w:r>
      <w:r w:rsidR="0072662F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Rektor po zasięgnięciu opinii dziekana</w:t>
      </w:r>
      <w:r w:rsidR="0072662F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może zwolnić kandydata z opłaty w całości lub części. Do wniosku kandydat zobowiązany jest dołączyć oświadczenie o stanie rodzinnym, dochodach i źródłach utrzymania, którego wzór stanowi załącznik nr </w:t>
      </w:r>
      <w:r w:rsidR="00E324EA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1b</w:t>
      </w:r>
      <w:r w:rsidR="00305B14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do niniejszej uchwały.</w:t>
      </w:r>
    </w:p>
    <w:p w14:paraId="20CFBA30" w14:textId="77777777" w:rsidR="008B5ECF" w:rsidRPr="00230287" w:rsidRDefault="008B5ECF" w:rsidP="00BF003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Opłaty </w:t>
      </w:r>
      <w:r w:rsidR="007E1E22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należy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wnosić </w:t>
      </w:r>
      <w:r w:rsidR="007E1E22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na rachunek bankowy Uczelni lub w kasie Uczelni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59C3F066" w14:textId="32D20B53" w:rsidR="0086719C" w:rsidRPr="00230287" w:rsidRDefault="007E1E22" w:rsidP="00BF003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Opłata za czynności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administracyjne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powinna być wniesiona przed złożeniem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wniosku</w:t>
      </w:r>
      <w:r w:rsidR="008B396F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 wyznaczenie promotora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postępowaniu o nadanie stopnia doktora. Potwierdzenie wniesienia przedmiotowej opłaty stanowi obligatoryjny załącznik do wspomnianego wniosku. </w:t>
      </w:r>
      <w:r w:rsidR="0043056A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Pozostałe opłaty </w:t>
      </w:r>
      <w:r w:rsidR="008B5ECF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nale</w:t>
      </w:r>
      <w:r w:rsidR="001E2C4F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ży wnieść po wyznaczeniu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8B5ECF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recenzentów.</w:t>
      </w:r>
    </w:p>
    <w:p w14:paraId="7D8B3CE6" w14:textId="77777777" w:rsidR="009E5C53" w:rsidRPr="00230287" w:rsidRDefault="009E5C53" w:rsidP="00BF003A">
      <w:pPr>
        <w:widowControl w:val="0"/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br w:type="page"/>
      </w:r>
    </w:p>
    <w:p w14:paraId="17D48C29" w14:textId="77777777" w:rsidR="009E5C53" w:rsidRPr="00230287" w:rsidRDefault="009E5C53" w:rsidP="009E5C53">
      <w:pPr>
        <w:pStyle w:val="Nagwek1"/>
      </w:pPr>
      <w:r w:rsidRPr="00230287">
        <w:lastRenderedPageBreak/>
        <w:t>Odwołania</w:t>
      </w:r>
    </w:p>
    <w:p w14:paraId="175D35E3" w14:textId="14571C50" w:rsidR="007E1E22" w:rsidRPr="00230287" w:rsidRDefault="00CA5CE2" w:rsidP="009E5C53">
      <w:pPr>
        <w:pStyle w:val="Nagwek2"/>
      </w:pPr>
      <w:r w:rsidRPr="00230287">
        <w:t>§</w:t>
      </w:r>
      <w:r w:rsidR="00806E6A" w:rsidRPr="00230287">
        <w:t>18</w:t>
      </w:r>
    </w:p>
    <w:p w14:paraId="607D808B" w14:textId="5D44E9DC" w:rsidR="006A1FD6" w:rsidRPr="00230287" w:rsidRDefault="00001695" w:rsidP="00BF003A">
      <w:pPr>
        <w:numPr>
          <w:ilvl w:val="1"/>
          <w:numId w:val="8"/>
        </w:numPr>
        <w:spacing w:after="0" w:line="36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Od decyzji s</w:t>
      </w:r>
      <w:r w:rsidR="006A1FD6" w:rsidRPr="00230287">
        <w:rPr>
          <w:rFonts w:asciiTheme="minorHAnsi" w:hAnsiTheme="minorHAnsi" w:cstheme="minorHAnsi"/>
          <w:sz w:val="24"/>
          <w:szCs w:val="24"/>
        </w:rPr>
        <w:t>enatu o odmowie nadania stopnia doktora przysługuje odwołanie do Rady Doskonałości Naukowej (RDN).</w:t>
      </w:r>
    </w:p>
    <w:p w14:paraId="49B9341B" w14:textId="77777777" w:rsidR="006A1FD6" w:rsidRPr="00230287" w:rsidRDefault="006A1FD6" w:rsidP="00BF003A">
      <w:pPr>
        <w:numPr>
          <w:ilvl w:val="1"/>
          <w:numId w:val="8"/>
        </w:numPr>
        <w:spacing w:after="0" w:line="36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Termin na wniesienie odwołania wynosi 30 dni od dnia doręczenia decyzji.</w:t>
      </w:r>
    </w:p>
    <w:p w14:paraId="6110C0F4" w14:textId="77777777" w:rsidR="006A1FD6" w:rsidRPr="00230287" w:rsidRDefault="006A1FD6" w:rsidP="00BF003A">
      <w:pPr>
        <w:numPr>
          <w:ilvl w:val="1"/>
          <w:numId w:val="8"/>
        </w:numPr>
        <w:spacing w:after="0" w:line="36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Senat przekazuje odwołanie RDN wraz ze swoją opinią i aktami sprawy w terminie 3 miesięcy od dnia złożenia odwołania.</w:t>
      </w:r>
    </w:p>
    <w:p w14:paraId="5AC745FA" w14:textId="77777777" w:rsidR="006A1FD6" w:rsidRPr="00230287" w:rsidRDefault="006A1FD6" w:rsidP="00BF003A">
      <w:pPr>
        <w:numPr>
          <w:ilvl w:val="1"/>
          <w:numId w:val="8"/>
        </w:numPr>
        <w:spacing w:after="0" w:line="36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Po rozpatrzeniu odwołania, w terminie nie dłuższym niż 6 miesięcy, RDN utrzymuje w mocy zaskarżoną decyzję albo uchyla ją i przekazuje sprawę do ponownego rozpatrzenia senatowi albo właściwemu organowi innego podmiotu doktoryzującego.</w:t>
      </w:r>
    </w:p>
    <w:p w14:paraId="7F8CCFA9" w14:textId="2E58EE11" w:rsidR="0086719C" w:rsidRPr="00230287" w:rsidRDefault="006A1FD6" w:rsidP="00BF003A">
      <w:pPr>
        <w:numPr>
          <w:ilvl w:val="1"/>
          <w:numId w:val="8"/>
        </w:numPr>
        <w:spacing w:after="0" w:line="36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W przypadku niedopuszczenia do obrony rozprawy doktorskiej albo wydania decyzji o odmowie nadania stopnia doktora, ta sama rozprawa nie może być podstawą do ponownego ubiegani</w:t>
      </w:r>
      <w:r w:rsidR="00E63F6A" w:rsidRPr="00230287">
        <w:rPr>
          <w:rFonts w:asciiTheme="minorHAnsi" w:hAnsiTheme="minorHAnsi" w:cstheme="minorHAnsi"/>
          <w:sz w:val="24"/>
          <w:szCs w:val="24"/>
        </w:rPr>
        <w:t>a się o nadanie stopnia doktora.</w:t>
      </w:r>
    </w:p>
    <w:p w14:paraId="646225FB" w14:textId="77777777" w:rsidR="00A7478F" w:rsidRPr="00230287" w:rsidRDefault="00A7478F" w:rsidP="00A7478F">
      <w:pPr>
        <w:pStyle w:val="Nagwek1"/>
      </w:pPr>
      <w:r w:rsidRPr="00230287">
        <w:t>Przepisy końcowe i przejściowe</w:t>
      </w:r>
    </w:p>
    <w:p w14:paraId="56488452" w14:textId="3B0964F0" w:rsidR="006A1FD6" w:rsidRPr="00230287" w:rsidRDefault="00806E6A" w:rsidP="00A7478F">
      <w:pPr>
        <w:pStyle w:val="Nagwek2"/>
      </w:pPr>
      <w:r w:rsidRPr="00230287">
        <w:t>§19</w:t>
      </w:r>
    </w:p>
    <w:p w14:paraId="1024878B" w14:textId="77777777" w:rsidR="007E1E22" w:rsidRPr="00230287" w:rsidRDefault="007E1E22" w:rsidP="00BF003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Skład komisji może zostać zmieniony lub uzupełniony na wniosek dziekana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 w tym samym trybie, jak jej powołanie. Komisja zostaje rozwiązana z chwilą nadania stopnia doktora lub zamknięcia bądź zakończenia postepowania.</w:t>
      </w:r>
    </w:p>
    <w:p w14:paraId="64709704" w14:textId="77777777" w:rsidR="007E1E22" w:rsidRPr="00230287" w:rsidRDefault="007E1E22" w:rsidP="00BF003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Zmiana recenzenta może nastąpić w tym samym trybie, jak powołanie recenzentów.</w:t>
      </w:r>
    </w:p>
    <w:p w14:paraId="4E5E6525" w14:textId="2454EB18" w:rsidR="007E1E22" w:rsidRPr="00230287" w:rsidRDefault="000B0470" w:rsidP="00BF003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Senat umarza</w:t>
      </w:r>
      <w:r w:rsidR="007E1E22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postępowanie na wniosek kandydata lub w przypadku śmierci kandydata, o czym informuje radę oraz promotora i recenzentów, o ile zostali powołani.</w:t>
      </w:r>
    </w:p>
    <w:p w14:paraId="165B1D7A" w14:textId="77777777" w:rsidR="00305B14" w:rsidRPr="00230287" w:rsidRDefault="007E1E22" w:rsidP="00BF003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Doktorantów studiów doktoranckich, którzy nie wszczęli przewodu doktorskiego na podstawie przepisów ustawy z dnia 14 marca 2003 r. o stopniach naukowych i tytule naukowym oraz o stopniach i tytule w zakresie sztuki (Dz. U. z 2017 r. poz. 1789), w postępowaniu o nadanie stopnia doktora obowiązuje tryb eksternistyczny</w:t>
      </w:r>
      <w:r w:rsidR="006A1FD6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- postępowanie w sprawie nadania stopnia doktora wszczyna złożenie wniosku o wyznaczenie promotora lub promotorów</w:t>
      </w:r>
      <w:r w:rsidR="00305B14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, z zastrzeżeniem, iż efekty uczenia się w zakresie znajomości nowożytnego języka obcego są potwierdzane na zasadach dotychczasowych.</w:t>
      </w:r>
    </w:p>
    <w:p w14:paraId="23F2F8C4" w14:textId="77777777" w:rsidR="0065044E" w:rsidRPr="00230287" w:rsidRDefault="00F56CC2" w:rsidP="0065044E">
      <w:pPr>
        <w:pStyle w:val="Akapitzlist"/>
        <w:numPr>
          <w:ilvl w:val="0"/>
          <w:numId w:val="55"/>
        </w:numPr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Postępowania w sprawie nadania stopnia doktora wszczęte po dniu 30 września 2019 r. prowadzi się na podst</w:t>
      </w:r>
      <w:r w:rsidR="00873800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awie przepisów ustawy, z tym że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postępowaniach wszczętych do dnia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31 grudnia 2021 r. do osiągnięć, o których mowa </w:t>
      </w:r>
      <w:r w:rsidR="0065044E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w art. 186 ust. 1 pkt 3 lit. a ustawy, zalicza się także:</w:t>
      </w:r>
    </w:p>
    <w:p w14:paraId="3B3E48E0" w14:textId="77777777" w:rsidR="0065044E" w:rsidRPr="00230287" w:rsidRDefault="0065044E" w:rsidP="0065044E">
      <w:pPr>
        <w:pStyle w:val="Akapitzlist"/>
        <w:numPr>
          <w:ilvl w:val="1"/>
          <w:numId w:val="54"/>
        </w:numPr>
        <w:spacing w:after="0" w:line="360" w:lineRule="auto"/>
        <w:ind w:left="113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artykuły naukowe opublikowane:</w:t>
      </w:r>
    </w:p>
    <w:p w14:paraId="5F7E92C3" w14:textId="77777777" w:rsidR="0065044E" w:rsidRPr="00230287" w:rsidRDefault="0065044E" w:rsidP="0065044E">
      <w:pPr>
        <w:pStyle w:val="Akapitzlist"/>
        <w:numPr>
          <w:ilvl w:val="0"/>
          <w:numId w:val="57"/>
        </w:numPr>
        <w:spacing w:after="0" w:line="360" w:lineRule="auto"/>
        <w:ind w:left="15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w czasopismach naukowych lub recenzowanych materiałach z konferencji międzynarodowych, ujętych w wykazie sporządzonym zgodnie z przepisami wydanymi na podstawie art. 267 ust. 2 pkt 2 lit. b tej ustawy, przed dniem ogłoszenia tego wykazu,</w:t>
      </w:r>
    </w:p>
    <w:p w14:paraId="15D1376E" w14:textId="77777777" w:rsidR="0065044E" w:rsidRPr="00230287" w:rsidRDefault="0065044E" w:rsidP="0065044E">
      <w:pPr>
        <w:pStyle w:val="Akapitzlist"/>
        <w:numPr>
          <w:ilvl w:val="0"/>
          <w:numId w:val="57"/>
        </w:numPr>
        <w:spacing w:after="0" w:line="360" w:lineRule="auto"/>
        <w:ind w:left="15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przed dniem 1 stycznia 2019 r. - w czasopismach naukowych, które były ujęte w części A albo C wykazu czasopism naukowych ustalonego na podstawie przepisów wydanych na podstawie art. 44 ust. 2 ustawy uchylanej w art. 169 pkt 4 i ogłoszonego komunikatem Ministra Nauki i Szkolnictwa Wyższego z dnia 25 stycznia 2017 r. albo były ujęte w części B tego wykazu, przy czym artykułom naukowym w nich opublikowanym przyznanych było co najmniej 10 punktów;</w:t>
      </w:r>
    </w:p>
    <w:p w14:paraId="164842B7" w14:textId="5F5C6B4F" w:rsidR="0065044E" w:rsidRPr="00230287" w:rsidRDefault="0065044E" w:rsidP="0065044E">
      <w:pPr>
        <w:pStyle w:val="Akapitzlist"/>
        <w:numPr>
          <w:ilvl w:val="1"/>
          <w:numId w:val="54"/>
        </w:numPr>
        <w:spacing w:after="0" w:line="360" w:lineRule="auto"/>
        <w:ind w:left="127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art. 186 ust. 1 pkt 3 lit. b</w:t>
      </w:r>
      <w:r w:rsidR="00602989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tej ustawy, zalicza się także monografie naukowe wydane przez:</w:t>
      </w:r>
    </w:p>
    <w:p w14:paraId="6D343275" w14:textId="77777777" w:rsidR="0065044E" w:rsidRPr="00230287" w:rsidRDefault="0065044E" w:rsidP="0065044E">
      <w:pPr>
        <w:pStyle w:val="Akapitzlist"/>
        <w:numPr>
          <w:ilvl w:val="0"/>
          <w:numId w:val="58"/>
        </w:numPr>
        <w:spacing w:after="0" w:line="360" w:lineRule="auto"/>
        <w:ind w:left="15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wydawnictwo ujęte w wykazie sporządzonym zgodnie z przepisami wydanymi na podstawie art. 267 ust. 2 pkt 2 lit. a tej ustawy, przed dniem ogłoszenia tego wykazu,</w:t>
      </w:r>
    </w:p>
    <w:p w14:paraId="06809364" w14:textId="77777777" w:rsidR="0065044E" w:rsidRPr="00230287" w:rsidRDefault="0065044E" w:rsidP="0065044E">
      <w:pPr>
        <w:pStyle w:val="Akapitzlist"/>
        <w:numPr>
          <w:ilvl w:val="0"/>
          <w:numId w:val="58"/>
        </w:numPr>
        <w:spacing w:after="0" w:line="360" w:lineRule="auto"/>
        <w:ind w:left="15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jednostkę organizacyjną podmiotu, którego wydawnictwo jest ujęte w wykazie sporządzonym zgodnie z przepisami wydanymi na podstawie art. 267 ust. 2 pkt 2 lit. a tej ustawy.</w:t>
      </w:r>
    </w:p>
    <w:p w14:paraId="0114AB44" w14:textId="00928AF9" w:rsidR="00A24CBE" w:rsidRPr="00230287" w:rsidRDefault="00612110" w:rsidP="00054252">
      <w:pPr>
        <w:pStyle w:val="Akapitzlist"/>
        <w:numPr>
          <w:ilvl w:val="0"/>
          <w:numId w:val="11"/>
        </w:numPr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Wzory formularzy wniosków o wyznaczenie promotora i </w:t>
      </w:r>
      <w:r w:rsidR="00BA19FF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wszczęcie postepowania o nadania stopnia doktora dostępne będą na st</w:t>
      </w:r>
      <w:r w:rsidR="00054252"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ronie internetowej.</w:t>
      </w:r>
    </w:p>
    <w:p w14:paraId="09A76B7F" w14:textId="4E09A01A" w:rsidR="00A7478F" w:rsidRPr="007057FA" w:rsidRDefault="00B1245A" w:rsidP="00BF003A">
      <w:pPr>
        <w:pStyle w:val="Akapitzlist"/>
        <w:numPr>
          <w:ilvl w:val="0"/>
          <w:numId w:val="11"/>
        </w:numPr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hAnsiTheme="minorHAnsi" w:cstheme="minorHAnsi"/>
          <w:sz w:val="24"/>
          <w:szCs w:val="24"/>
        </w:rPr>
        <w:t>C</w:t>
      </w:r>
      <w:r w:rsidR="00492368" w:rsidRPr="00230287"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  <w:t>złonkowie komisji</w:t>
      </w:r>
      <w:r w:rsidRPr="00230287"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  <w:t>, dziekani, członkowie senatu</w:t>
      </w:r>
      <w:r w:rsidR="00A90A0E" w:rsidRPr="00230287"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  <w:t>, członkowie rad, recenzenci</w:t>
      </w:r>
      <w:r w:rsidR="005B3D92" w:rsidRPr="00230287"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  <w:t>,</w:t>
      </w:r>
      <w:r w:rsidR="00A90A0E" w:rsidRPr="00230287"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  <w:t xml:space="preserve"> promotorzy</w:t>
      </w:r>
      <w:r w:rsidR="00492368" w:rsidRPr="00230287"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  <w:t xml:space="preserve"> </w:t>
      </w:r>
      <w:r w:rsidR="005B3D92" w:rsidRPr="00230287"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  <w:t xml:space="preserve">oraz inne osoby uczestniczące w postępowaniach o nadanie stopnia doktora, </w:t>
      </w:r>
      <w:r w:rsidR="00492368" w:rsidRPr="00230287"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  <w:t>przetwarzają dane osobowe osób ubiegających się o nadanie stopnia doktora z polecenia i upoważnienia administratora danych oraz zobowiązują się do zachowania w poufności danych osobowych, do których będą mieli dostęp podczas realizacji postępowania w sprawie nadania stopnia doktora.</w:t>
      </w:r>
    </w:p>
    <w:sectPr w:rsidR="00A7478F" w:rsidRPr="007057FA" w:rsidSect="007057F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2" w:right="709" w:bottom="45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3AFC8E" w16cex:dateUtc="2020-10-22T01:34:00Z"/>
  <w16cex:commentExtensible w16cex:durableId="25E76960" w16cex:dateUtc="2022-03-25T05:04:00Z"/>
  <w16cex:commentExtensible w16cex:durableId="25F2C58A" w16cex:dateUtc="2022-04-02T19:52:00Z"/>
  <w16cex:commentExtensible w16cex:durableId="25F2CA0F" w16cex:dateUtc="2022-04-02T20:11:00Z"/>
  <w16cex:commentExtensible w16cex:durableId="233B00EC" w16cex:dateUtc="2020-10-22T04:44:00Z"/>
  <w16cex:commentExtensible w16cex:durableId="233BDB33" w16cex:dateUtc="2020-10-22T17:19:00Z"/>
  <w16cex:commentExtensible w16cex:durableId="25F2C6E6" w16cex:dateUtc="2020-10-22T04:44:00Z"/>
  <w16cex:commentExtensible w16cex:durableId="25F2C6E5" w16cex:dateUtc="2020-10-22T17:19:00Z"/>
  <w16cex:commentExtensible w16cex:durableId="25E41736" w16cex:dateUtc="2022-03-22T16:36:00Z"/>
  <w16cex:commentExtensible w16cex:durableId="25E54BC1" w16cex:dateUtc="2022-03-23T14:33:00Z"/>
  <w16cex:commentExtensible w16cex:durableId="25E6D3B0" w16cex:dateUtc="2022-03-24T18:25:00Z"/>
  <w16cex:commentExtensible w16cex:durableId="25E76B9D" w16cex:dateUtc="2022-03-25T05:13:00Z"/>
  <w16cex:commentExtensible w16cex:durableId="25F2C897" w16cex:dateUtc="2022-04-02T20:05:00Z"/>
  <w16cex:commentExtensible w16cex:durableId="233B079E" w16cex:dateUtc="2020-10-22T02:36:00Z"/>
  <w16cex:commentExtensible w16cex:durableId="233BDBA8" w16cex:dateUtc="2020-10-22T17:21:00Z"/>
  <w16cex:commentExtensible w16cex:durableId="25F2C75E" w16cex:dateUtc="2022-04-02T20:00:00Z"/>
  <w16cex:commentExtensible w16cex:durableId="233B1CAD" w16cex:dateUtc="2020-10-22T03:54:00Z"/>
  <w16cex:commentExtensible w16cex:durableId="233BE1E3" w16cex:dateUtc="2020-10-22T17:48:00Z"/>
  <w16cex:commentExtensible w16cex:durableId="6E70FCE6" w16cex:dateUtc="2022-04-22T09:00:33.118Z"/>
  <w16cex:commentExtensible w16cex:durableId="6AC32C48" w16cex:dateUtc="2022-04-22T10:43:57.68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17287" w14:textId="77777777" w:rsidR="00D46FD5" w:rsidRDefault="00D46FD5" w:rsidP="007E1E22">
      <w:pPr>
        <w:spacing w:after="0" w:line="240" w:lineRule="auto"/>
      </w:pPr>
      <w:r>
        <w:separator/>
      </w:r>
    </w:p>
  </w:endnote>
  <w:endnote w:type="continuationSeparator" w:id="0">
    <w:p w14:paraId="59E3EE16" w14:textId="77777777" w:rsidR="00D46FD5" w:rsidRDefault="00D46FD5" w:rsidP="007E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altName w:val="Arial"/>
    <w:charset w:val="EE"/>
    <w:family w:val="swiss"/>
    <w:pitch w:val="variable"/>
    <w:sig w:usb0="00000003" w:usb1="00000000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A32D2" w14:textId="7C37D075" w:rsidR="00054252" w:rsidRPr="001B12B6" w:rsidRDefault="00054252">
    <w:pPr>
      <w:pStyle w:val="Stopka"/>
      <w:framePr w:wrap="auto" w:vAnchor="text" w:hAnchor="margin" w:xAlign="right" w:y="1"/>
      <w:rPr>
        <w:rStyle w:val="Numerstrony"/>
        <w:rFonts w:asciiTheme="minorHAnsi" w:hAnsiTheme="minorHAnsi" w:cstheme="minorHAnsi"/>
      </w:rPr>
    </w:pPr>
    <w:r w:rsidRPr="001B12B6">
      <w:rPr>
        <w:rStyle w:val="Numerstrony"/>
        <w:rFonts w:asciiTheme="minorHAnsi" w:hAnsiTheme="minorHAnsi" w:cstheme="minorHAnsi"/>
      </w:rPr>
      <w:fldChar w:fldCharType="begin"/>
    </w:r>
    <w:r w:rsidRPr="001B12B6">
      <w:rPr>
        <w:rStyle w:val="Numerstrony"/>
        <w:rFonts w:asciiTheme="minorHAnsi" w:hAnsiTheme="minorHAnsi" w:cstheme="minorHAnsi"/>
      </w:rPr>
      <w:instrText xml:space="preserve">PAGE  </w:instrText>
    </w:r>
    <w:r w:rsidRPr="001B12B6">
      <w:rPr>
        <w:rStyle w:val="Numerstrony"/>
        <w:rFonts w:asciiTheme="minorHAnsi" w:hAnsiTheme="minorHAnsi" w:cstheme="minorHAnsi"/>
      </w:rPr>
      <w:fldChar w:fldCharType="separate"/>
    </w:r>
    <w:r w:rsidR="00657B8D">
      <w:rPr>
        <w:rStyle w:val="Numerstrony"/>
        <w:rFonts w:asciiTheme="minorHAnsi" w:hAnsiTheme="minorHAnsi" w:cstheme="minorHAnsi"/>
        <w:noProof/>
      </w:rPr>
      <w:t>17</w:t>
    </w:r>
    <w:r w:rsidRPr="001B12B6">
      <w:rPr>
        <w:rStyle w:val="Numerstrony"/>
        <w:rFonts w:asciiTheme="minorHAnsi" w:hAnsiTheme="minorHAnsi" w:cstheme="minorHAnsi"/>
      </w:rPr>
      <w:fldChar w:fldCharType="end"/>
    </w:r>
  </w:p>
  <w:p w14:paraId="1F0C56F7" w14:textId="77777777" w:rsidR="00054252" w:rsidRDefault="0005425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00054252" w14:paraId="769B3310" w14:textId="77777777" w:rsidTr="00D41B8C">
      <w:tc>
        <w:tcPr>
          <w:tcW w:w="3260" w:type="dxa"/>
        </w:tcPr>
        <w:p w14:paraId="28FA1C1E" w14:textId="3B6B1AC1" w:rsidR="00054252" w:rsidRDefault="00054252" w:rsidP="0017349B"/>
      </w:tc>
      <w:tc>
        <w:tcPr>
          <w:tcW w:w="3260" w:type="dxa"/>
        </w:tcPr>
        <w:p w14:paraId="6998D11D" w14:textId="2819C8E6" w:rsidR="00054252" w:rsidRDefault="00054252" w:rsidP="00D41B8C">
          <w:pPr>
            <w:pStyle w:val="Nagwek"/>
            <w:jc w:val="center"/>
          </w:pPr>
        </w:p>
      </w:tc>
      <w:tc>
        <w:tcPr>
          <w:tcW w:w="3260" w:type="dxa"/>
        </w:tcPr>
        <w:p w14:paraId="368DE33E" w14:textId="19D2C7F0" w:rsidR="00054252" w:rsidRDefault="00054252" w:rsidP="00F76E06">
          <w:pPr>
            <w:pStyle w:val="Nagwek"/>
            <w:ind w:right="-115"/>
            <w:jc w:val="right"/>
          </w:pPr>
        </w:p>
      </w:tc>
    </w:tr>
  </w:tbl>
  <w:p w14:paraId="633AF6D7" w14:textId="261129A7" w:rsidR="00054252" w:rsidRDefault="00054252" w:rsidP="00D41B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79355" w14:textId="77777777" w:rsidR="00D46FD5" w:rsidRDefault="00D46FD5" w:rsidP="007E1E22">
      <w:pPr>
        <w:spacing w:after="0" w:line="240" w:lineRule="auto"/>
      </w:pPr>
      <w:r>
        <w:separator/>
      </w:r>
    </w:p>
  </w:footnote>
  <w:footnote w:type="continuationSeparator" w:id="0">
    <w:p w14:paraId="47DCC0C5" w14:textId="77777777" w:rsidR="00D46FD5" w:rsidRDefault="00D46FD5" w:rsidP="007E1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00054252" w14:paraId="6070D44F" w14:textId="77777777" w:rsidTr="00D41B8C">
      <w:tc>
        <w:tcPr>
          <w:tcW w:w="3260" w:type="dxa"/>
        </w:tcPr>
        <w:p w14:paraId="358ED065" w14:textId="3E5B441F" w:rsidR="00054252" w:rsidRDefault="00054252" w:rsidP="0017349B"/>
      </w:tc>
      <w:tc>
        <w:tcPr>
          <w:tcW w:w="3260" w:type="dxa"/>
        </w:tcPr>
        <w:p w14:paraId="0603C7CE" w14:textId="748F4497" w:rsidR="00054252" w:rsidRDefault="00054252" w:rsidP="0017349B"/>
      </w:tc>
      <w:tc>
        <w:tcPr>
          <w:tcW w:w="3260" w:type="dxa"/>
        </w:tcPr>
        <w:p w14:paraId="2A2B8637" w14:textId="6EFE95D3" w:rsidR="00054252" w:rsidRDefault="00054252" w:rsidP="0017349B">
          <w:pPr>
            <w:pStyle w:val="Nagwek"/>
            <w:ind w:right="-115"/>
            <w:jc w:val="right"/>
          </w:pPr>
        </w:p>
      </w:tc>
    </w:tr>
  </w:tbl>
  <w:p w14:paraId="7F1F86F8" w14:textId="725ADFEF" w:rsidR="00054252" w:rsidRDefault="00054252" w:rsidP="00F76E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00054252" w14:paraId="05A9C638" w14:textId="77777777" w:rsidTr="0017349B">
      <w:tc>
        <w:tcPr>
          <w:tcW w:w="3260" w:type="dxa"/>
        </w:tcPr>
        <w:p w14:paraId="34801137" w14:textId="0A7247D4" w:rsidR="00054252" w:rsidRDefault="00054252" w:rsidP="00D41B8C">
          <w:pPr>
            <w:pStyle w:val="Nagwek"/>
            <w:ind w:left="-115"/>
          </w:pPr>
        </w:p>
      </w:tc>
      <w:tc>
        <w:tcPr>
          <w:tcW w:w="3260" w:type="dxa"/>
        </w:tcPr>
        <w:p w14:paraId="72DE9394" w14:textId="10CCD789" w:rsidR="00054252" w:rsidRDefault="00054252" w:rsidP="00D41B8C"/>
      </w:tc>
      <w:tc>
        <w:tcPr>
          <w:tcW w:w="3260" w:type="dxa"/>
        </w:tcPr>
        <w:p w14:paraId="7693EA18" w14:textId="0127C7B3" w:rsidR="00054252" w:rsidRDefault="00054252" w:rsidP="00F76E06">
          <w:pPr>
            <w:pStyle w:val="Nagwek"/>
            <w:ind w:right="-115"/>
            <w:jc w:val="right"/>
          </w:pPr>
        </w:p>
      </w:tc>
    </w:tr>
  </w:tbl>
  <w:p w14:paraId="1699D9BD" w14:textId="2876DF0B" w:rsidR="00054252" w:rsidRDefault="00054252" w:rsidP="00F76E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31B5"/>
    <w:multiLevelType w:val="hybridMultilevel"/>
    <w:tmpl w:val="D736D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245"/>
    <w:multiLevelType w:val="multilevel"/>
    <w:tmpl w:val="7F8A790E"/>
    <w:lvl w:ilvl="0">
      <w:start w:val="1"/>
      <w:numFmt w:val="decimal"/>
      <w:lvlText w:val="%1."/>
      <w:lvlJc w:val="left"/>
      <w:pPr>
        <w:ind w:left="426" w:hanging="360"/>
      </w:pPr>
      <w:rPr>
        <w:strike w:val="0"/>
      </w:rPr>
    </w:lvl>
    <w:lvl w:ilvl="1">
      <w:start w:val="10"/>
      <w:numFmt w:val="decimal"/>
      <w:isLgl/>
      <w:lvlText w:val="%1.%2."/>
      <w:lvlJc w:val="left"/>
      <w:pPr>
        <w:ind w:left="651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hint="default"/>
      </w:rPr>
    </w:lvl>
  </w:abstractNum>
  <w:abstractNum w:abstractNumId="2" w15:restartNumberingAfterBreak="0">
    <w:nsid w:val="07FE528A"/>
    <w:multiLevelType w:val="hybridMultilevel"/>
    <w:tmpl w:val="09A8AB46"/>
    <w:lvl w:ilvl="0" w:tplc="0156B22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F5539"/>
    <w:multiLevelType w:val="hybridMultilevel"/>
    <w:tmpl w:val="4A6C660A"/>
    <w:lvl w:ilvl="0" w:tplc="3B9421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8ED2FB8"/>
    <w:multiLevelType w:val="hybridMultilevel"/>
    <w:tmpl w:val="C540C0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C62D82"/>
    <w:multiLevelType w:val="hybridMultilevel"/>
    <w:tmpl w:val="3760B0C2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B7A28"/>
    <w:multiLevelType w:val="hybridMultilevel"/>
    <w:tmpl w:val="AA1A40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07537"/>
    <w:multiLevelType w:val="hybridMultilevel"/>
    <w:tmpl w:val="34843226"/>
    <w:lvl w:ilvl="0" w:tplc="3B94219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8D37CA7"/>
    <w:multiLevelType w:val="hybridMultilevel"/>
    <w:tmpl w:val="C61E0C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8F1C81"/>
    <w:multiLevelType w:val="hybridMultilevel"/>
    <w:tmpl w:val="79F88F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D2119F"/>
    <w:multiLevelType w:val="hybridMultilevel"/>
    <w:tmpl w:val="5E102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9396F"/>
    <w:multiLevelType w:val="hybridMultilevel"/>
    <w:tmpl w:val="1EE48DE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E574B"/>
    <w:multiLevelType w:val="hybridMultilevel"/>
    <w:tmpl w:val="4362972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F56EF"/>
    <w:multiLevelType w:val="hybridMultilevel"/>
    <w:tmpl w:val="8A2AD3A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65EA0"/>
    <w:multiLevelType w:val="hybridMultilevel"/>
    <w:tmpl w:val="494A1F34"/>
    <w:lvl w:ilvl="0" w:tplc="0E5E7A2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4280A"/>
    <w:multiLevelType w:val="hybridMultilevel"/>
    <w:tmpl w:val="B134CF7A"/>
    <w:lvl w:ilvl="0" w:tplc="33D601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52FAC"/>
    <w:multiLevelType w:val="hybridMultilevel"/>
    <w:tmpl w:val="0E567E8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C7880"/>
    <w:multiLevelType w:val="hybridMultilevel"/>
    <w:tmpl w:val="F3A83438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64FA6"/>
    <w:multiLevelType w:val="hybridMultilevel"/>
    <w:tmpl w:val="4EAA3A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0961B2F"/>
    <w:multiLevelType w:val="hybridMultilevel"/>
    <w:tmpl w:val="89EA62E2"/>
    <w:lvl w:ilvl="0" w:tplc="02A86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1F66C6"/>
    <w:multiLevelType w:val="hybridMultilevel"/>
    <w:tmpl w:val="BA12D1AA"/>
    <w:lvl w:ilvl="0" w:tplc="36D4B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C07AA6"/>
    <w:multiLevelType w:val="hybridMultilevel"/>
    <w:tmpl w:val="280CC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D7FD3"/>
    <w:multiLevelType w:val="hybridMultilevel"/>
    <w:tmpl w:val="0DD63F72"/>
    <w:lvl w:ilvl="0" w:tplc="41FCF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C62EF"/>
    <w:multiLevelType w:val="hybridMultilevel"/>
    <w:tmpl w:val="8FEA6912"/>
    <w:lvl w:ilvl="0" w:tplc="6EFC301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C56C50"/>
    <w:multiLevelType w:val="hybridMultilevel"/>
    <w:tmpl w:val="F012A2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5505EA"/>
    <w:multiLevelType w:val="hybridMultilevel"/>
    <w:tmpl w:val="5CF47474"/>
    <w:lvl w:ilvl="0" w:tplc="D9EA9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3130D5"/>
    <w:multiLevelType w:val="multilevel"/>
    <w:tmpl w:val="9872EA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584C6B"/>
    <w:multiLevelType w:val="hybridMultilevel"/>
    <w:tmpl w:val="6A34EA24"/>
    <w:lvl w:ilvl="0" w:tplc="05F2632C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3B6B31FE"/>
    <w:multiLevelType w:val="hybridMultilevel"/>
    <w:tmpl w:val="AF58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2B476B"/>
    <w:multiLevelType w:val="hybridMultilevel"/>
    <w:tmpl w:val="176A939E"/>
    <w:lvl w:ilvl="0" w:tplc="ABAA1D70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BA7EBF"/>
    <w:multiLevelType w:val="hybridMultilevel"/>
    <w:tmpl w:val="D01C6982"/>
    <w:lvl w:ilvl="0" w:tplc="04150011">
      <w:start w:val="1"/>
      <w:numFmt w:val="decimal"/>
      <w:lvlText w:val="%1)"/>
      <w:lvlJc w:val="left"/>
      <w:pPr>
        <w:ind w:left="5040" w:hanging="360"/>
      </w:pPr>
    </w:lvl>
    <w:lvl w:ilvl="1" w:tplc="04150017">
      <w:start w:val="1"/>
      <w:numFmt w:val="lowerLetter"/>
      <w:lvlText w:val="%2)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1" w15:restartNumberingAfterBreak="0">
    <w:nsid w:val="3FD80A99"/>
    <w:multiLevelType w:val="hybridMultilevel"/>
    <w:tmpl w:val="782EEB5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635F14"/>
    <w:multiLevelType w:val="hybridMultilevel"/>
    <w:tmpl w:val="7EBEE00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0B5F49"/>
    <w:multiLevelType w:val="hybridMultilevel"/>
    <w:tmpl w:val="80DE5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F878B3"/>
    <w:multiLevelType w:val="hybridMultilevel"/>
    <w:tmpl w:val="B5CAA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E85C88"/>
    <w:multiLevelType w:val="hybridMultilevel"/>
    <w:tmpl w:val="968868C6"/>
    <w:lvl w:ilvl="0" w:tplc="134467B0">
      <w:start w:val="1"/>
      <w:numFmt w:val="lowerLetter"/>
      <w:lvlText w:val="%1)"/>
      <w:lvlJc w:val="left"/>
      <w:pPr>
        <w:tabs>
          <w:tab w:val="num" w:pos="763"/>
        </w:tabs>
        <w:ind w:left="763" w:hanging="4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67E20B1"/>
    <w:multiLevelType w:val="hybridMultilevel"/>
    <w:tmpl w:val="29783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8E6C93"/>
    <w:multiLevelType w:val="hybridMultilevel"/>
    <w:tmpl w:val="DABAB2CE"/>
    <w:lvl w:ilvl="0" w:tplc="BB949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4CC1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CA5A2A"/>
    <w:multiLevelType w:val="multilevel"/>
    <w:tmpl w:val="D2663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C1D4797"/>
    <w:multiLevelType w:val="hybridMultilevel"/>
    <w:tmpl w:val="2004BA9A"/>
    <w:lvl w:ilvl="0" w:tplc="401A7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3AA5BB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0187FAD"/>
    <w:multiLevelType w:val="hybridMultilevel"/>
    <w:tmpl w:val="E530208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74300B"/>
    <w:multiLevelType w:val="hybridMultilevel"/>
    <w:tmpl w:val="708AC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D85B97"/>
    <w:multiLevelType w:val="hybridMultilevel"/>
    <w:tmpl w:val="E6D41944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3B2269"/>
    <w:multiLevelType w:val="hybridMultilevel"/>
    <w:tmpl w:val="BF6404EE"/>
    <w:lvl w:ilvl="0" w:tplc="6E5AFA6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5A9F5ACB"/>
    <w:multiLevelType w:val="hybridMultilevel"/>
    <w:tmpl w:val="4C942D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5BD952AA"/>
    <w:multiLevelType w:val="hybridMultilevel"/>
    <w:tmpl w:val="1DFCC228"/>
    <w:lvl w:ilvl="0" w:tplc="6E5AFA6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5EDF6A97"/>
    <w:multiLevelType w:val="hybridMultilevel"/>
    <w:tmpl w:val="B5CAA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254DA3"/>
    <w:multiLevelType w:val="hybridMultilevel"/>
    <w:tmpl w:val="48A0766E"/>
    <w:lvl w:ilvl="0" w:tplc="6D3C1F96">
      <w:start w:val="1"/>
      <w:numFmt w:val="bullet"/>
      <w:lvlText w:val=""/>
      <w:lvlJc w:val="left"/>
      <w:pPr>
        <w:ind w:left="1760" w:hanging="360"/>
      </w:pPr>
      <w:rPr>
        <w:rFonts w:ascii="Symbol" w:hAnsi="Symbo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48" w15:restartNumberingAfterBreak="0">
    <w:nsid w:val="654B4095"/>
    <w:multiLevelType w:val="hybridMultilevel"/>
    <w:tmpl w:val="9BCA3B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872D6F"/>
    <w:multiLevelType w:val="hybridMultilevel"/>
    <w:tmpl w:val="E2AA3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F195965"/>
    <w:multiLevelType w:val="hybridMultilevel"/>
    <w:tmpl w:val="A2566A5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096659"/>
    <w:multiLevelType w:val="hybridMultilevel"/>
    <w:tmpl w:val="4E581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170297"/>
    <w:multiLevelType w:val="hybridMultilevel"/>
    <w:tmpl w:val="E5E8B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C9E291D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4D14A56"/>
    <w:multiLevelType w:val="hybridMultilevel"/>
    <w:tmpl w:val="34945A2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4" w15:restartNumberingAfterBreak="0">
    <w:nsid w:val="74FD6818"/>
    <w:multiLevelType w:val="hybridMultilevel"/>
    <w:tmpl w:val="69F2F594"/>
    <w:lvl w:ilvl="0" w:tplc="E9A60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494F90"/>
    <w:multiLevelType w:val="hybridMultilevel"/>
    <w:tmpl w:val="3C96DA5E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8349A5"/>
    <w:multiLevelType w:val="hybridMultilevel"/>
    <w:tmpl w:val="22A45178"/>
    <w:lvl w:ilvl="0" w:tplc="04150011">
      <w:start w:val="1"/>
      <w:numFmt w:val="decimal"/>
      <w:lvlText w:val="%1)"/>
      <w:lvlJc w:val="left"/>
      <w:pPr>
        <w:ind w:left="909" w:hanging="360"/>
      </w:pPr>
    </w:lvl>
    <w:lvl w:ilvl="1" w:tplc="04150019">
      <w:start w:val="1"/>
      <w:numFmt w:val="lowerLetter"/>
      <w:lvlText w:val="%2."/>
      <w:lvlJc w:val="left"/>
      <w:pPr>
        <w:ind w:left="1629" w:hanging="360"/>
      </w:pPr>
    </w:lvl>
    <w:lvl w:ilvl="2" w:tplc="0415001B" w:tentative="1">
      <w:start w:val="1"/>
      <w:numFmt w:val="lowerRoman"/>
      <w:lvlText w:val="%3."/>
      <w:lvlJc w:val="right"/>
      <w:pPr>
        <w:ind w:left="2349" w:hanging="180"/>
      </w:pPr>
    </w:lvl>
    <w:lvl w:ilvl="3" w:tplc="0415000F" w:tentative="1">
      <w:start w:val="1"/>
      <w:numFmt w:val="decimal"/>
      <w:lvlText w:val="%4."/>
      <w:lvlJc w:val="left"/>
      <w:pPr>
        <w:ind w:left="3069" w:hanging="360"/>
      </w:pPr>
    </w:lvl>
    <w:lvl w:ilvl="4" w:tplc="04150019" w:tentative="1">
      <w:start w:val="1"/>
      <w:numFmt w:val="lowerLetter"/>
      <w:lvlText w:val="%5."/>
      <w:lvlJc w:val="left"/>
      <w:pPr>
        <w:ind w:left="3789" w:hanging="360"/>
      </w:pPr>
    </w:lvl>
    <w:lvl w:ilvl="5" w:tplc="0415001B" w:tentative="1">
      <w:start w:val="1"/>
      <w:numFmt w:val="lowerRoman"/>
      <w:lvlText w:val="%6."/>
      <w:lvlJc w:val="right"/>
      <w:pPr>
        <w:ind w:left="4509" w:hanging="180"/>
      </w:pPr>
    </w:lvl>
    <w:lvl w:ilvl="6" w:tplc="0415000F" w:tentative="1">
      <w:start w:val="1"/>
      <w:numFmt w:val="decimal"/>
      <w:lvlText w:val="%7."/>
      <w:lvlJc w:val="left"/>
      <w:pPr>
        <w:ind w:left="5229" w:hanging="360"/>
      </w:pPr>
    </w:lvl>
    <w:lvl w:ilvl="7" w:tplc="04150019" w:tentative="1">
      <w:start w:val="1"/>
      <w:numFmt w:val="lowerLetter"/>
      <w:lvlText w:val="%8."/>
      <w:lvlJc w:val="left"/>
      <w:pPr>
        <w:ind w:left="5949" w:hanging="360"/>
      </w:pPr>
    </w:lvl>
    <w:lvl w:ilvl="8" w:tplc="0415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57" w15:restartNumberingAfterBreak="0">
    <w:nsid w:val="77D16CA5"/>
    <w:multiLevelType w:val="hybridMultilevel"/>
    <w:tmpl w:val="16F40ACE"/>
    <w:lvl w:ilvl="0" w:tplc="023C07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35A6F0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6"/>
  </w:num>
  <w:num w:numId="3">
    <w:abstractNumId w:val="19"/>
  </w:num>
  <w:num w:numId="4">
    <w:abstractNumId w:val="57"/>
  </w:num>
  <w:num w:numId="5">
    <w:abstractNumId w:val="49"/>
  </w:num>
  <w:num w:numId="6">
    <w:abstractNumId w:val="1"/>
  </w:num>
  <w:num w:numId="7">
    <w:abstractNumId w:val="2"/>
  </w:num>
  <w:num w:numId="8">
    <w:abstractNumId w:val="38"/>
  </w:num>
  <w:num w:numId="9">
    <w:abstractNumId w:val="20"/>
  </w:num>
  <w:num w:numId="10">
    <w:abstractNumId w:val="27"/>
  </w:num>
  <w:num w:numId="11">
    <w:abstractNumId w:val="25"/>
  </w:num>
  <w:num w:numId="12">
    <w:abstractNumId w:val="47"/>
  </w:num>
  <w:num w:numId="13">
    <w:abstractNumId w:val="23"/>
  </w:num>
  <w:num w:numId="14">
    <w:abstractNumId w:val="39"/>
  </w:num>
  <w:num w:numId="15">
    <w:abstractNumId w:val="37"/>
  </w:num>
  <w:num w:numId="16">
    <w:abstractNumId w:val="8"/>
  </w:num>
  <w:num w:numId="17">
    <w:abstractNumId w:val="36"/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2"/>
  </w:num>
  <w:num w:numId="23">
    <w:abstractNumId w:val="10"/>
  </w:num>
  <w:num w:numId="24">
    <w:abstractNumId w:val="5"/>
  </w:num>
  <w:num w:numId="25">
    <w:abstractNumId w:val="54"/>
  </w:num>
  <w:num w:numId="26">
    <w:abstractNumId w:val="42"/>
  </w:num>
  <w:num w:numId="27">
    <w:abstractNumId w:val="55"/>
  </w:num>
  <w:num w:numId="28">
    <w:abstractNumId w:val="21"/>
  </w:num>
  <w:num w:numId="29">
    <w:abstractNumId w:val="4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7"/>
  </w:num>
  <w:num w:numId="35">
    <w:abstractNumId w:val="17"/>
  </w:num>
  <w:num w:numId="36">
    <w:abstractNumId w:val="52"/>
  </w:num>
  <w:num w:numId="37">
    <w:abstractNumId w:val="44"/>
  </w:num>
  <w:num w:numId="38">
    <w:abstractNumId w:val="24"/>
  </w:num>
  <w:num w:numId="39">
    <w:abstractNumId w:val="9"/>
  </w:num>
  <w:num w:numId="40">
    <w:abstractNumId w:val="50"/>
  </w:num>
  <w:num w:numId="41">
    <w:abstractNumId w:val="3"/>
  </w:num>
  <w:num w:numId="42">
    <w:abstractNumId w:val="4"/>
  </w:num>
  <w:num w:numId="43">
    <w:abstractNumId w:val="28"/>
  </w:num>
  <w:num w:numId="44">
    <w:abstractNumId w:val="30"/>
  </w:num>
  <w:num w:numId="45">
    <w:abstractNumId w:val="51"/>
  </w:num>
  <w:num w:numId="46">
    <w:abstractNumId w:val="33"/>
  </w:num>
  <w:num w:numId="47">
    <w:abstractNumId w:val="48"/>
  </w:num>
  <w:num w:numId="48">
    <w:abstractNumId w:val="12"/>
  </w:num>
  <w:num w:numId="49">
    <w:abstractNumId w:val="40"/>
  </w:num>
  <w:num w:numId="50">
    <w:abstractNumId w:val="31"/>
  </w:num>
  <w:num w:numId="51">
    <w:abstractNumId w:val="32"/>
  </w:num>
  <w:num w:numId="52">
    <w:abstractNumId w:val="16"/>
  </w:num>
  <w:num w:numId="53">
    <w:abstractNumId w:val="13"/>
  </w:num>
  <w:num w:numId="54">
    <w:abstractNumId w:val="18"/>
  </w:num>
  <w:num w:numId="55">
    <w:abstractNumId w:val="53"/>
  </w:num>
  <w:num w:numId="56">
    <w:abstractNumId w:val="56"/>
  </w:num>
  <w:num w:numId="57">
    <w:abstractNumId w:val="45"/>
  </w:num>
  <w:num w:numId="58">
    <w:abstractNumId w:val="43"/>
  </w:num>
  <w:num w:numId="59">
    <w:abstractNumId w:val="1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22"/>
    <w:rsid w:val="00001695"/>
    <w:rsid w:val="00015B72"/>
    <w:rsid w:val="000240F3"/>
    <w:rsid w:val="00046202"/>
    <w:rsid w:val="00052BF7"/>
    <w:rsid w:val="00054252"/>
    <w:rsid w:val="000640C4"/>
    <w:rsid w:val="00066655"/>
    <w:rsid w:val="000672D0"/>
    <w:rsid w:val="00067E1F"/>
    <w:rsid w:val="00076EC5"/>
    <w:rsid w:val="0008177D"/>
    <w:rsid w:val="00081B13"/>
    <w:rsid w:val="000857DE"/>
    <w:rsid w:val="00087DC9"/>
    <w:rsid w:val="000978EA"/>
    <w:rsid w:val="000A2ECE"/>
    <w:rsid w:val="000A7137"/>
    <w:rsid w:val="000B0470"/>
    <w:rsid w:val="000B0518"/>
    <w:rsid w:val="000C7799"/>
    <w:rsid w:val="000C7D43"/>
    <w:rsid w:val="000D4313"/>
    <w:rsid w:val="000D43A4"/>
    <w:rsid w:val="000F2B53"/>
    <w:rsid w:val="00100BE9"/>
    <w:rsid w:val="001118A6"/>
    <w:rsid w:val="00113D2A"/>
    <w:rsid w:val="0011618A"/>
    <w:rsid w:val="00122827"/>
    <w:rsid w:val="00122936"/>
    <w:rsid w:val="00123A8C"/>
    <w:rsid w:val="00126F0D"/>
    <w:rsid w:val="00130D77"/>
    <w:rsid w:val="00142CD0"/>
    <w:rsid w:val="00150020"/>
    <w:rsid w:val="00154FDD"/>
    <w:rsid w:val="00156595"/>
    <w:rsid w:val="00161717"/>
    <w:rsid w:val="00167E04"/>
    <w:rsid w:val="001704EC"/>
    <w:rsid w:val="001714C2"/>
    <w:rsid w:val="0017349B"/>
    <w:rsid w:val="0018568F"/>
    <w:rsid w:val="001916BB"/>
    <w:rsid w:val="00196995"/>
    <w:rsid w:val="001A0516"/>
    <w:rsid w:val="001A37D6"/>
    <w:rsid w:val="001B12B6"/>
    <w:rsid w:val="001B65DF"/>
    <w:rsid w:val="001C0FFB"/>
    <w:rsid w:val="001C53E3"/>
    <w:rsid w:val="001C6EC2"/>
    <w:rsid w:val="001C7874"/>
    <w:rsid w:val="001D0F4B"/>
    <w:rsid w:val="001D69C0"/>
    <w:rsid w:val="001E2C4F"/>
    <w:rsid w:val="001F3440"/>
    <w:rsid w:val="001F5C52"/>
    <w:rsid w:val="0021407E"/>
    <w:rsid w:val="002177C4"/>
    <w:rsid w:val="00223450"/>
    <w:rsid w:val="00225156"/>
    <w:rsid w:val="00230287"/>
    <w:rsid w:val="002333E7"/>
    <w:rsid w:val="00245E21"/>
    <w:rsid w:val="002465B3"/>
    <w:rsid w:val="00252A53"/>
    <w:rsid w:val="00255362"/>
    <w:rsid w:val="002A01AD"/>
    <w:rsid w:val="002A7B1D"/>
    <w:rsid w:val="002B3587"/>
    <w:rsid w:val="002B735E"/>
    <w:rsid w:val="002C28F6"/>
    <w:rsid w:val="002D4C8F"/>
    <w:rsid w:val="002F1C67"/>
    <w:rsid w:val="00305B14"/>
    <w:rsid w:val="00310E49"/>
    <w:rsid w:val="00311F0E"/>
    <w:rsid w:val="0031536F"/>
    <w:rsid w:val="00317615"/>
    <w:rsid w:val="003211D3"/>
    <w:rsid w:val="00323403"/>
    <w:rsid w:val="00323B67"/>
    <w:rsid w:val="00325405"/>
    <w:rsid w:val="00352685"/>
    <w:rsid w:val="00353A06"/>
    <w:rsid w:val="00367A91"/>
    <w:rsid w:val="00371DCD"/>
    <w:rsid w:val="003760C1"/>
    <w:rsid w:val="0039038C"/>
    <w:rsid w:val="003A5897"/>
    <w:rsid w:val="003A79F9"/>
    <w:rsid w:val="003B4A35"/>
    <w:rsid w:val="003E2651"/>
    <w:rsid w:val="003E5F91"/>
    <w:rsid w:val="003F1893"/>
    <w:rsid w:val="0042187C"/>
    <w:rsid w:val="00426DD6"/>
    <w:rsid w:val="0043056A"/>
    <w:rsid w:val="004312AC"/>
    <w:rsid w:val="00434A56"/>
    <w:rsid w:val="004401B1"/>
    <w:rsid w:val="00447C3C"/>
    <w:rsid w:val="00464F0A"/>
    <w:rsid w:val="004705A6"/>
    <w:rsid w:val="00475FC9"/>
    <w:rsid w:val="004918DF"/>
    <w:rsid w:val="00492368"/>
    <w:rsid w:val="004A1340"/>
    <w:rsid w:val="004B651F"/>
    <w:rsid w:val="004B71FB"/>
    <w:rsid w:val="004C1CA0"/>
    <w:rsid w:val="005014C8"/>
    <w:rsid w:val="005131B0"/>
    <w:rsid w:val="005174C6"/>
    <w:rsid w:val="0052137E"/>
    <w:rsid w:val="00533D85"/>
    <w:rsid w:val="005352B4"/>
    <w:rsid w:val="0054019D"/>
    <w:rsid w:val="00546A4B"/>
    <w:rsid w:val="00566874"/>
    <w:rsid w:val="00572AC7"/>
    <w:rsid w:val="00576FB0"/>
    <w:rsid w:val="00582E41"/>
    <w:rsid w:val="00584EC6"/>
    <w:rsid w:val="00592C8B"/>
    <w:rsid w:val="00594241"/>
    <w:rsid w:val="005A2F54"/>
    <w:rsid w:val="005A5A0D"/>
    <w:rsid w:val="005B02F8"/>
    <w:rsid w:val="005B294D"/>
    <w:rsid w:val="005B3D92"/>
    <w:rsid w:val="005B4D60"/>
    <w:rsid w:val="005B5612"/>
    <w:rsid w:val="005C3585"/>
    <w:rsid w:val="005C4713"/>
    <w:rsid w:val="005C58A0"/>
    <w:rsid w:val="005C7B9E"/>
    <w:rsid w:val="005D3341"/>
    <w:rsid w:val="005D5A23"/>
    <w:rsid w:val="005E1F5A"/>
    <w:rsid w:val="005E2BE4"/>
    <w:rsid w:val="005E4460"/>
    <w:rsid w:val="005F6DFA"/>
    <w:rsid w:val="00601698"/>
    <w:rsid w:val="00602989"/>
    <w:rsid w:val="00612110"/>
    <w:rsid w:val="00623329"/>
    <w:rsid w:val="00626F97"/>
    <w:rsid w:val="0063207B"/>
    <w:rsid w:val="00635C85"/>
    <w:rsid w:val="006414E9"/>
    <w:rsid w:val="0065044E"/>
    <w:rsid w:val="006540B6"/>
    <w:rsid w:val="00655347"/>
    <w:rsid w:val="00655F2F"/>
    <w:rsid w:val="00657B8D"/>
    <w:rsid w:val="00672C02"/>
    <w:rsid w:val="00677D58"/>
    <w:rsid w:val="00684E26"/>
    <w:rsid w:val="00695A0F"/>
    <w:rsid w:val="006971AA"/>
    <w:rsid w:val="006A074E"/>
    <w:rsid w:val="006A1FD6"/>
    <w:rsid w:val="006A6F3F"/>
    <w:rsid w:val="006B6E61"/>
    <w:rsid w:val="006C0C9B"/>
    <w:rsid w:val="006C5801"/>
    <w:rsid w:val="006C6F6A"/>
    <w:rsid w:val="006D2BBB"/>
    <w:rsid w:val="006D73A3"/>
    <w:rsid w:val="006D742D"/>
    <w:rsid w:val="006E1806"/>
    <w:rsid w:val="006E3F9E"/>
    <w:rsid w:val="006E7CBB"/>
    <w:rsid w:val="006F1271"/>
    <w:rsid w:val="006F1C69"/>
    <w:rsid w:val="006F1E3A"/>
    <w:rsid w:val="006F7915"/>
    <w:rsid w:val="007057FA"/>
    <w:rsid w:val="00710F3F"/>
    <w:rsid w:val="00714F4A"/>
    <w:rsid w:val="00721E3F"/>
    <w:rsid w:val="0072662F"/>
    <w:rsid w:val="007371C1"/>
    <w:rsid w:val="007377E9"/>
    <w:rsid w:val="00742AD6"/>
    <w:rsid w:val="007569F3"/>
    <w:rsid w:val="007615D1"/>
    <w:rsid w:val="0077535F"/>
    <w:rsid w:val="0079266A"/>
    <w:rsid w:val="00793136"/>
    <w:rsid w:val="00793BC9"/>
    <w:rsid w:val="00797CE1"/>
    <w:rsid w:val="007A6709"/>
    <w:rsid w:val="007B0506"/>
    <w:rsid w:val="007B0CAC"/>
    <w:rsid w:val="007B5DD9"/>
    <w:rsid w:val="007B640F"/>
    <w:rsid w:val="007B7CFE"/>
    <w:rsid w:val="007C64A3"/>
    <w:rsid w:val="007C7582"/>
    <w:rsid w:val="007E1E22"/>
    <w:rsid w:val="007E57E9"/>
    <w:rsid w:val="007E7117"/>
    <w:rsid w:val="007F082E"/>
    <w:rsid w:val="007F2445"/>
    <w:rsid w:val="007F24F3"/>
    <w:rsid w:val="0080113D"/>
    <w:rsid w:val="0080155B"/>
    <w:rsid w:val="008020E2"/>
    <w:rsid w:val="00805E68"/>
    <w:rsid w:val="00806E6A"/>
    <w:rsid w:val="008146F1"/>
    <w:rsid w:val="00820F2D"/>
    <w:rsid w:val="008245BA"/>
    <w:rsid w:val="008247FC"/>
    <w:rsid w:val="008322F2"/>
    <w:rsid w:val="0083533F"/>
    <w:rsid w:val="0084258F"/>
    <w:rsid w:val="008505B2"/>
    <w:rsid w:val="0085245D"/>
    <w:rsid w:val="00853D2E"/>
    <w:rsid w:val="00854C40"/>
    <w:rsid w:val="00863922"/>
    <w:rsid w:val="0086719C"/>
    <w:rsid w:val="00873800"/>
    <w:rsid w:val="00882319"/>
    <w:rsid w:val="0088554C"/>
    <w:rsid w:val="008873F3"/>
    <w:rsid w:val="00891C56"/>
    <w:rsid w:val="00892A70"/>
    <w:rsid w:val="00894CAB"/>
    <w:rsid w:val="008A16B8"/>
    <w:rsid w:val="008B396F"/>
    <w:rsid w:val="008B5ECF"/>
    <w:rsid w:val="008C123B"/>
    <w:rsid w:val="008C3A01"/>
    <w:rsid w:val="008D3543"/>
    <w:rsid w:val="008E6E5D"/>
    <w:rsid w:val="008F242A"/>
    <w:rsid w:val="008F436D"/>
    <w:rsid w:val="008F548B"/>
    <w:rsid w:val="00906744"/>
    <w:rsid w:val="00907D17"/>
    <w:rsid w:val="00912EDE"/>
    <w:rsid w:val="0093179D"/>
    <w:rsid w:val="0094406B"/>
    <w:rsid w:val="009561C1"/>
    <w:rsid w:val="00956994"/>
    <w:rsid w:val="00967062"/>
    <w:rsid w:val="0097387B"/>
    <w:rsid w:val="009A44BC"/>
    <w:rsid w:val="009B69D3"/>
    <w:rsid w:val="009C1030"/>
    <w:rsid w:val="009C7D80"/>
    <w:rsid w:val="009D7ED4"/>
    <w:rsid w:val="009E4EC6"/>
    <w:rsid w:val="009E5C53"/>
    <w:rsid w:val="009F097B"/>
    <w:rsid w:val="009F7DCB"/>
    <w:rsid w:val="00A02776"/>
    <w:rsid w:val="00A11102"/>
    <w:rsid w:val="00A14D2E"/>
    <w:rsid w:val="00A16E1F"/>
    <w:rsid w:val="00A24CBE"/>
    <w:rsid w:val="00A31107"/>
    <w:rsid w:val="00A3761B"/>
    <w:rsid w:val="00A42D59"/>
    <w:rsid w:val="00A50A98"/>
    <w:rsid w:val="00A50F43"/>
    <w:rsid w:val="00A542F5"/>
    <w:rsid w:val="00A56A60"/>
    <w:rsid w:val="00A61F77"/>
    <w:rsid w:val="00A666AF"/>
    <w:rsid w:val="00A7478F"/>
    <w:rsid w:val="00A74E9A"/>
    <w:rsid w:val="00A828A3"/>
    <w:rsid w:val="00A84812"/>
    <w:rsid w:val="00A869A1"/>
    <w:rsid w:val="00A90A0E"/>
    <w:rsid w:val="00A95D6A"/>
    <w:rsid w:val="00AA56D8"/>
    <w:rsid w:val="00AB19A5"/>
    <w:rsid w:val="00AE152F"/>
    <w:rsid w:val="00AE1B0E"/>
    <w:rsid w:val="00AE64D2"/>
    <w:rsid w:val="00AF0680"/>
    <w:rsid w:val="00AF1B38"/>
    <w:rsid w:val="00AF7687"/>
    <w:rsid w:val="00B1245A"/>
    <w:rsid w:val="00B2170C"/>
    <w:rsid w:val="00B270B8"/>
    <w:rsid w:val="00B27B19"/>
    <w:rsid w:val="00B34408"/>
    <w:rsid w:val="00B355B7"/>
    <w:rsid w:val="00B368C8"/>
    <w:rsid w:val="00B37587"/>
    <w:rsid w:val="00B427EA"/>
    <w:rsid w:val="00B43666"/>
    <w:rsid w:val="00B4581F"/>
    <w:rsid w:val="00B56975"/>
    <w:rsid w:val="00B66C56"/>
    <w:rsid w:val="00B71B26"/>
    <w:rsid w:val="00B7373B"/>
    <w:rsid w:val="00B75F0C"/>
    <w:rsid w:val="00B82207"/>
    <w:rsid w:val="00B827FA"/>
    <w:rsid w:val="00B85F7F"/>
    <w:rsid w:val="00B87B25"/>
    <w:rsid w:val="00B9672B"/>
    <w:rsid w:val="00BA03AB"/>
    <w:rsid w:val="00BA19FF"/>
    <w:rsid w:val="00BA34EF"/>
    <w:rsid w:val="00BB085F"/>
    <w:rsid w:val="00BB1B7B"/>
    <w:rsid w:val="00BB4F81"/>
    <w:rsid w:val="00BB7555"/>
    <w:rsid w:val="00BD01AB"/>
    <w:rsid w:val="00BD6669"/>
    <w:rsid w:val="00BE2153"/>
    <w:rsid w:val="00BE66B6"/>
    <w:rsid w:val="00BE68F6"/>
    <w:rsid w:val="00BF003A"/>
    <w:rsid w:val="00BF03B4"/>
    <w:rsid w:val="00BF1A1C"/>
    <w:rsid w:val="00BF4713"/>
    <w:rsid w:val="00BF7FF5"/>
    <w:rsid w:val="00C01629"/>
    <w:rsid w:val="00C02625"/>
    <w:rsid w:val="00C100CE"/>
    <w:rsid w:val="00C14F7B"/>
    <w:rsid w:val="00C168E8"/>
    <w:rsid w:val="00C21BD3"/>
    <w:rsid w:val="00C24C5D"/>
    <w:rsid w:val="00C35766"/>
    <w:rsid w:val="00C52067"/>
    <w:rsid w:val="00C54297"/>
    <w:rsid w:val="00C62825"/>
    <w:rsid w:val="00C65406"/>
    <w:rsid w:val="00C67C74"/>
    <w:rsid w:val="00C80AE4"/>
    <w:rsid w:val="00C82615"/>
    <w:rsid w:val="00C93012"/>
    <w:rsid w:val="00CA509A"/>
    <w:rsid w:val="00CA5CE2"/>
    <w:rsid w:val="00CA64B9"/>
    <w:rsid w:val="00CA7D5C"/>
    <w:rsid w:val="00CB7ACA"/>
    <w:rsid w:val="00CB7F91"/>
    <w:rsid w:val="00CC2E09"/>
    <w:rsid w:val="00CC4493"/>
    <w:rsid w:val="00CD0B98"/>
    <w:rsid w:val="00CF087E"/>
    <w:rsid w:val="00CF1AC9"/>
    <w:rsid w:val="00CF3093"/>
    <w:rsid w:val="00D0345D"/>
    <w:rsid w:val="00D14DFB"/>
    <w:rsid w:val="00D16892"/>
    <w:rsid w:val="00D25DFF"/>
    <w:rsid w:val="00D26B0B"/>
    <w:rsid w:val="00D274DB"/>
    <w:rsid w:val="00D330A7"/>
    <w:rsid w:val="00D41B8C"/>
    <w:rsid w:val="00D46FD5"/>
    <w:rsid w:val="00D4721F"/>
    <w:rsid w:val="00D733BF"/>
    <w:rsid w:val="00D763BC"/>
    <w:rsid w:val="00D815B2"/>
    <w:rsid w:val="00DB10A6"/>
    <w:rsid w:val="00DC1F29"/>
    <w:rsid w:val="00DE3686"/>
    <w:rsid w:val="00DF083B"/>
    <w:rsid w:val="00DF1E15"/>
    <w:rsid w:val="00DF3E16"/>
    <w:rsid w:val="00DF7167"/>
    <w:rsid w:val="00E01A15"/>
    <w:rsid w:val="00E11528"/>
    <w:rsid w:val="00E324EA"/>
    <w:rsid w:val="00E3746F"/>
    <w:rsid w:val="00E40252"/>
    <w:rsid w:val="00E41B29"/>
    <w:rsid w:val="00E46320"/>
    <w:rsid w:val="00E46637"/>
    <w:rsid w:val="00E6232B"/>
    <w:rsid w:val="00E63F6A"/>
    <w:rsid w:val="00E65D6F"/>
    <w:rsid w:val="00E705EF"/>
    <w:rsid w:val="00E70DFB"/>
    <w:rsid w:val="00E72C7E"/>
    <w:rsid w:val="00E7675E"/>
    <w:rsid w:val="00E77001"/>
    <w:rsid w:val="00E8477A"/>
    <w:rsid w:val="00E91669"/>
    <w:rsid w:val="00E96AB9"/>
    <w:rsid w:val="00EA5E3E"/>
    <w:rsid w:val="00EB5A28"/>
    <w:rsid w:val="00EB5D3F"/>
    <w:rsid w:val="00EC106A"/>
    <w:rsid w:val="00ED76CF"/>
    <w:rsid w:val="00EE42D2"/>
    <w:rsid w:val="00EF3229"/>
    <w:rsid w:val="00EF5BD2"/>
    <w:rsid w:val="00EF61E8"/>
    <w:rsid w:val="00F025B9"/>
    <w:rsid w:val="00F159E0"/>
    <w:rsid w:val="00F1740C"/>
    <w:rsid w:val="00F20873"/>
    <w:rsid w:val="00F240F0"/>
    <w:rsid w:val="00F445BC"/>
    <w:rsid w:val="00F50AF8"/>
    <w:rsid w:val="00F56CC2"/>
    <w:rsid w:val="00F62245"/>
    <w:rsid w:val="00F70E21"/>
    <w:rsid w:val="00F720FF"/>
    <w:rsid w:val="00F72FC4"/>
    <w:rsid w:val="00F73F82"/>
    <w:rsid w:val="00F74072"/>
    <w:rsid w:val="00F76E06"/>
    <w:rsid w:val="00F848D5"/>
    <w:rsid w:val="00FB2AF0"/>
    <w:rsid w:val="00FC0331"/>
    <w:rsid w:val="00FC5181"/>
    <w:rsid w:val="00FD3DA4"/>
    <w:rsid w:val="00FD72CB"/>
    <w:rsid w:val="00FE1B26"/>
    <w:rsid w:val="00FF344F"/>
    <w:rsid w:val="00FF382D"/>
    <w:rsid w:val="00FF38A1"/>
    <w:rsid w:val="03DFD0B0"/>
    <w:rsid w:val="12DEDD99"/>
    <w:rsid w:val="17525F6B"/>
    <w:rsid w:val="296FF872"/>
    <w:rsid w:val="373BA84E"/>
    <w:rsid w:val="3848939E"/>
    <w:rsid w:val="3E56CAD8"/>
    <w:rsid w:val="5DA56E87"/>
    <w:rsid w:val="7DB6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AADC"/>
  <w15:docId w15:val="{48253AA2-6429-4722-ABBD-69645927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1E3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003A"/>
    <w:pPr>
      <w:widowControl w:val="0"/>
      <w:autoSpaceDE w:val="0"/>
      <w:autoSpaceDN w:val="0"/>
      <w:adjustRightInd w:val="0"/>
      <w:spacing w:before="240" w:after="0" w:line="360" w:lineRule="auto"/>
      <w:ind w:right="142"/>
      <w:outlineLvl w:val="0"/>
    </w:pPr>
    <w:rPr>
      <w:rFonts w:asciiTheme="minorHAnsi" w:eastAsia="Times New Roman" w:hAnsiTheme="minorHAnsi" w:cstheme="minorHAnsi"/>
      <w:b/>
      <w:sz w:val="2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BF003A"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05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E1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E22"/>
  </w:style>
  <w:style w:type="paragraph" w:styleId="Tekstkomentarza">
    <w:name w:val="annotation text"/>
    <w:basedOn w:val="Normalny"/>
    <w:link w:val="TekstkomentarzaZnak"/>
    <w:uiPriority w:val="99"/>
    <w:unhideWhenUsed/>
    <w:rsid w:val="007E1E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E1E22"/>
    <w:rPr>
      <w:sz w:val="20"/>
      <w:szCs w:val="20"/>
    </w:rPr>
  </w:style>
  <w:style w:type="character" w:styleId="Numerstrony">
    <w:name w:val="page number"/>
    <w:semiHidden/>
    <w:rsid w:val="007E1E22"/>
    <w:rPr>
      <w:rFonts w:ascii="Times New Roman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7E1E22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1E2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E1E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E1E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E1E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82319"/>
    <w:pPr>
      <w:ind w:left="720"/>
      <w:contextualSpacing/>
    </w:pPr>
  </w:style>
  <w:style w:type="character" w:customStyle="1" w:styleId="alb">
    <w:name w:val="a_lb"/>
    <w:basedOn w:val="Domylnaczcionkaakapitu"/>
    <w:rsid w:val="006A1FD6"/>
  </w:style>
  <w:style w:type="character" w:styleId="Hipercze">
    <w:name w:val="Hyperlink"/>
    <w:uiPriority w:val="99"/>
    <w:unhideWhenUsed/>
    <w:rsid w:val="006A1FD6"/>
    <w:rPr>
      <w:color w:val="0000FF"/>
      <w:u w:val="single"/>
    </w:rPr>
  </w:style>
  <w:style w:type="character" w:styleId="Uwydatnienie">
    <w:name w:val="Emphasis"/>
    <w:uiPriority w:val="20"/>
    <w:qFormat/>
    <w:rsid w:val="006A1FD6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493"/>
    <w:pPr>
      <w:spacing w:line="259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4493"/>
    <w:rPr>
      <w:b/>
      <w:bCs/>
      <w:sz w:val="20"/>
      <w:szCs w:val="20"/>
      <w:lang w:eastAsia="en-US"/>
    </w:rPr>
  </w:style>
  <w:style w:type="character" w:customStyle="1" w:styleId="highlight">
    <w:name w:val="highlight"/>
    <w:rsid w:val="00A3761B"/>
  </w:style>
  <w:style w:type="character" w:customStyle="1" w:styleId="Nagwek3Znak">
    <w:name w:val="Nagłówek 3 Znak"/>
    <w:basedOn w:val="Domylnaczcionkaakapitu"/>
    <w:link w:val="Nagwek3"/>
    <w:uiPriority w:val="9"/>
    <w:rsid w:val="00E705E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D7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742D"/>
    <w:rPr>
      <w:b/>
      <w:bCs/>
    </w:rPr>
  </w:style>
  <w:style w:type="paragraph" w:customStyle="1" w:styleId="post-date">
    <w:name w:val="post-date"/>
    <w:basedOn w:val="Normalny"/>
    <w:rsid w:val="006D7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D742D"/>
  </w:style>
  <w:style w:type="character" w:customStyle="1" w:styleId="text-justify">
    <w:name w:val="text-justify"/>
    <w:basedOn w:val="Domylnaczcionkaakapitu"/>
    <w:rsid w:val="00F56CC2"/>
  </w:style>
  <w:style w:type="paragraph" w:styleId="Poprawka">
    <w:name w:val="Revision"/>
    <w:hidden/>
    <w:uiPriority w:val="99"/>
    <w:semiHidden/>
    <w:rsid w:val="0093179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1F5C52"/>
    <w:pPr>
      <w:widowControl w:val="0"/>
      <w:adjustRightInd w:val="0"/>
      <w:spacing w:after="0" w:line="480" w:lineRule="auto"/>
      <w:jc w:val="both"/>
      <w:textAlignment w:val="baseline"/>
    </w:pPr>
    <w:rPr>
      <w:rFonts w:ascii="Albertus Medium" w:eastAsia="Times New Roman" w:hAnsi="Albertus Medium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F5C52"/>
    <w:rPr>
      <w:rFonts w:ascii="Albertus Medium" w:eastAsia="Times New Roman" w:hAnsi="Albertus Medium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003A"/>
    <w:rPr>
      <w:rFonts w:asciiTheme="minorHAnsi" w:eastAsia="Times New Roman" w:hAnsiTheme="minorHAnsi" w:cstheme="minorHAnsi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F003A"/>
    <w:rPr>
      <w:rFonts w:asciiTheme="minorHAnsi" w:eastAsia="Times New Roman" w:hAnsiTheme="minorHAnsi" w:cstheme="minorHAns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2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1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0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2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4FBD89E904C4593B6EABFC99639F6" ma:contentTypeVersion="14" ma:contentTypeDescription="Create a new document." ma:contentTypeScope="" ma:versionID="cc49fd53b90b775a67243c23f772740b">
  <xsd:schema xmlns:xsd="http://www.w3.org/2001/XMLSchema" xmlns:xs="http://www.w3.org/2001/XMLSchema" xmlns:p="http://schemas.microsoft.com/office/2006/metadata/properties" xmlns:ns3="35a35de3-e6fa-4d88-a16b-1933be7b0c27" xmlns:ns4="712eb64f-abea-4501-a747-c76c12a9e51d" targetNamespace="http://schemas.microsoft.com/office/2006/metadata/properties" ma:root="true" ma:fieldsID="1dd3a989a6f0da819d5ba9b7bd2387be" ns3:_="" ns4:_="">
    <xsd:import namespace="35a35de3-e6fa-4d88-a16b-1933be7b0c27"/>
    <xsd:import namespace="712eb64f-abea-4501-a747-c76c12a9e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5de3-e6fa-4d88-a16b-1933be7b0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eb64f-abea-4501-a747-c76c12a9e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BC91-52B4-4949-A7D1-F474329E17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BC5AFB-9EE4-46BB-81A0-526BF4C54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35de3-e6fa-4d88-a16b-1933be7b0c27"/>
    <ds:schemaRef ds:uri="712eb64f-abea-4501-a747-c76c12a9e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F472F5-DDE0-4096-8E33-8F932A91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4746</Words>
  <Characters>28481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.2022 zał.1 Postępowanie w sprawie nadania stopnia doktora</vt:lpstr>
    </vt:vector>
  </TitlesOfParts>
  <Company>Uniwesytet Medyczny w Bialymstoku</Company>
  <LinksUpToDate>false</LinksUpToDate>
  <CharactersWithSpaces>33161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520.2022 zał.1 Postępowanie w sprawie nadania stopnia doktora</dc:title>
  <dc:creator>UMB</dc:creator>
  <cp:lastModifiedBy>Aneta Chwiećko</cp:lastModifiedBy>
  <cp:revision>4</cp:revision>
  <cp:lastPrinted>2022-12-23T13:28:00Z</cp:lastPrinted>
  <dcterms:created xsi:type="dcterms:W3CDTF">2022-12-23T13:28:00Z</dcterms:created>
  <dcterms:modified xsi:type="dcterms:W3CDTF">2022-12-23T14:11:00Z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0x010100EFD4FBD89E904C4593B6EABFC99639F6</vt:lpwstr>
  </property>
</Properties>
</file>