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9C4AABD" w:rsidR="006E76AC" w:rsidRDefault="00DB18D3">
      <w:pPr>
        <w:spacing w:line="336" w:lineRule="auto"/>
        <w:rPr>
          <w:b/>
          <w:sz w:val="23"/>
          <w:szCs w:val="23"/>
        </w:rPr>
      </w:pPr>
      <w:r>
        <w:rPr>
          <w:b/>
          <w:sz w:val="23"/>
          <w:szCs w:val="23"/>
        </w:rPr>
        <w:t>Order</w:t>
      </w:r>
      <w:r w:rsidR="00F12162">
        <w:rPr>
          <w:b/>
          <w:sz w:val="23"/>
          <w:szCs w:val="23"/>
        </w:rPr>
        <w:t xml:space="preserve"> no. 98/2022</w:t>
      </w:r>
      <w:r w:rsidR="00F12162">
        <w:rPr>
          <w:b/>
          <w:sz w:val="23"/>
          <w:szCs w:val="23"/>
        </w:rPr>
        <w:br/>
        <w:t>of the Rector of the Medical University of Bialystok</w:t>
      </w:r>
      <w:r w:rsidR="00F12162">
        <w:rPr>
          <w:b/>
          <w:sz w:val="23"/>
          <w:szCs w:val="23"/>
        </w:rPr>
        <w:br/>
        <w:t>of 11.10.2022</w:t>
      </w:r>
      <w:r w:rsidR="00F12162">
        <w:rPr>
          <w:b/>
          <w:sz w:val="23"/>
          <w:szCs w:val="23"/>
        </w:rPr>
        <w:br/>
        <w:t>introducing the Regulations on the rules of co-financing the purchase of access to educational platforms preparing for the Medical Final Examination and the Dental Final Examination at the Medical University of Bialystok</w:t>
      </w:r>
    </w:p>
    <w:p w14:paraId="00000002" w14:textId="7A3A9EA3" w:rsidR="006E76AC" w:rsidRDefault="00F12162">
      <w:pPr>
        <w:spacing w:after="0" w:line="336" w:lineRule="auto"/>
        <w:rPr>
          <w:sz w:val="23"/>
          <w:szCs w:val="23"/>
        </w:rPr>
      </w:pPr>
      <w:r>
        <w:rPr>
          <w:sz w:val="23"/>
          <w:szCs w:val="23"/>
        </w:rPr>
        <w:t xml:space="preserve">On the basis of art. 23 sec. 2 point 2 10 of the act of 20 July 2018 Law on higher education and science (Journal of Laws of 2022, item 574) and § 99 sec. 4 and 5 of the Statute of the Medical University of Bialystok and </w:t>
      </w:r>
      <w:r w:rsidR="006E0A40">
        <w:rPr>
          <w:sz w:val="23"/>
          <w:szCs w:val="23"/>
        </w:rPr>
        <w:t>Order</w:t>
      </w:r>
      <w:r>
        <w:rPr>
          <w:sz w:val="23"/>
          <w:szCs w:val="23"/>
        </w:rPr>
        <w:t xml:space="preserve"> no. 148/2021 of the Rector of the Medical University of Bialystok of 22.12.2021 on the Regulations of the Own Development Fund of the Medical University of Bialystok, in the interests of ensuring optimal conditions for the teaching process, I hereby establish the following rules for granting funding purchase access to educational platforms preparing for the Medical Final Examination and the Dental Final Examination, I order the following:</w:t>
      </w:r>
    </w:p>
    <w:p w14:paraId="00000003" w14:textId="77777777" w:rsidR="006E76AC" w:rsidRDefault="00F12162">
      <w:pPr>
        <w:pStyle w:val="Nagwek1"/>
      </w:pPr>
      <w:r>
        <w:t xml:space="preserve">§ 1 </w:t>
      </w:r>
    </w:p>
    <w:p w14:paraId="00000004" w14:textId="77777777" w:rsidR="006E76AC" w:rsidRDefault="00F12162">
      <w:pPr>
        <w:numPr>
          <w:ilvl w:val="0"/>
          <w:numId w:val="2"/>
        </w:numPr>
        <w:pBdr>
          <w:top w:val="nil"/>
          <w:left w:val="nil"/>
          <w:bottom w:val="nil"/>
          <w:right w:val="nil"/>
          <w:between w:val="nil"/>
        </w:pBdr>
        <w:spacing w:after="0" w:line="336" w:lineRule="auto"/>
        <w:rPr>
          <w:color w:val="000000"/>
          <w:sz w:val="23"/>
          <w:szCs w:val="23"/>
        </w:rPr>
      </w:pPr>
      <w:r>
        <w:rPr>
          <w:color w:val="000000"/>
          <w:sz w:val="23"/>
          <w:szCs w:val="23"/>
        </w:rPr>
        <w:t>In the academic year 2022/2023, students of full-time and part-time studies in the field of Dentistry – year V of study and in the field of Medicine – year IV of study can apply for co-funding for the purchase of access to educational platforms preparing respectively for the Dental Final Examination and for the Medical Final Examination (access to the platform).</w:t>
      </w:r>
    </w:p>
    <w:p w14:paraId="00000005" w14:textId="77777777" w:rsidR="006E76AC" w:rsidRDefault="00F12162">
      <w:pPr>
        <w:numPr>
          <w:ilvl w:val="0"/>
          <w:numId w:val="2"/>
        </w:numPr>
        <w:pBdr>
          <w:top w:val="nil"/>
          <w:left w:val="nil"/>
          <w:bottom w:val="nil"/>
          <w:right w:val="nil"/>
          <w:between w:val="nil"/>
        </w:pBdr>
        <w:spacing w:after="0" w:line="336" w:lineRule="auto"/>
        <w:rPr>
          <w:color w:val="000000"/>
          <w:sz w:val="23"/>
          <w:szCs w:val="23"/>
        </w:rPr>
      </w:pPr>
      <w:r>
        <w:rPr>
          <w:color w:val="000000"/>
          <w:sz w:val="23"/>
          <w:szCs w:val="23"/>
        </w:rPr>
        <w:t>The condition for obtaining funding is to purchase in the academic year 2022/2023 by the student access to the platform for a period covering at least part of the academic year 2022/2023.</w:t>
      </w:r>
    </w:p>
    <w:p w14:paraId="00000006" w14:textId="77777777" w:rsidR="006E76AC" w:rsidRDefault="00F12162">
      <w:pPr>
        <w:numPr>
          <w:ilvl w:val="0"/>
          <w:numId w:val="2"/>
        </w:numPr>
        <w:pBdr>
          <w:top w:val="nil"/>
          <w:left w:val="nil"/>
          <w:bottom w:val="nil"/>
          <w:right w:val="nil"/>
          <w:between w:val="nil"/>
        </w:pBdr>
        <w:spacing w:after="0" w:line="336" w:lineRule="auto"/>
        <w:rPr>
          <w:color w:val="000000"/>
          <w:sz w:val="23"/>
          <w:szCs w:val="23"/>
        </w:rPr>
      </w:pPr>
      <w:r>
        <w:rPr>
          <w:color w:val="000000"/>
          <w:sz w:val="23"/>
          <w:szCs w:val="23"/>
        </w:rPr>
        <w:t>The grant of access to the platform is a maximum of PLN 500 gross, but not more than the amount actually incurred for the purchase of access.</w:t>
      </w:r>
    </w:p>
    <w:p w14:paraId="00000007" w14:textId="77777777" w:rsidR="006E76AC" w:rsidRDefault="00F12162">
      <w:pPr>
        <w:numPr>
          <w:ilvl w:val="0"/>
          <w:numId w:val="2"/>
        </w:numPr>
        <w:pBdr>
          <w:top w:val="nil"/>
          <w:left w:val="nil"/>
          <w:bottom w:val="nil"/>
          <w:right w:val="nil"/>
          <w:between w:val="nil"/>
        </w:pBdr>
        <w:spacing w:after="0" w:line="336" w:lineRule="auto"/>
        <w:rPr>
          <w:color w:val="000000"/>
          <w:sz w:val="23"/>
          <w:szCs w:val="23"/>
        </w:rPr>
      </w:pPr>
      <w:r>
        <w:rPr>
          <w:color w:val="000000"/>
          <w:sz w:val="23"/>
          <w:szCs w:val="23"/>
        </w:rPr>
        <w:t>The grant obtained will constitute the student's income.</w:t>
      </w:r>
    </w:p>
    <w:p w14:paraId="00000008" w14:textId="77777777" w:rsidR="006E76AC" w:rsidRDefault="00F12162">
      <w:pPr>
        <w:pStyle w:val="Nagwek1"/>
      </w:pPr>
      <w:r>
        <w:t>§ 2</w:t>
      </w:r>
    </w:p>
    <w:p w14:paraId="00000009" w14:textId="77777777" w:rsidR="006E76AC" w:rsidRDefault="00F12162">
      <w:pPr>
        <w:numPr>
          <w:ilvl w:val="0"/>
          <w:numId w:val="1"/>
        </w:numPr>
        <w:pBdr>
          <w:top w:val="nil"/>
          <w:left w:val="nil"/>
          <w:bottom w:val="nil"/>
          <w:right w:val="nil"/>
          <w:between w:val="nil"/>
        </w:pBdr>
        <w:spacing w:after="0" w:line="336" w:lineRule="auto"/>
        <w:ind w:left="709"/>
        <w:rPr>
          <w:b/>
          <w:color w:val="000000"/>
          <w:sz w:val="23"/>
          <w:szCs w:val="23"/>
        </w:rPr>
      </w:pPr>
      <w:r>
        <w:rPr>
          <w:color w:val="000000"/>
          <w:sz w:val="23"/>
          <w:szCs w:val="23"/>
        </w:rPr>
        <w:t xml:space="preserve">In order to receive funding, the student is required to submit until 28 April 2023 in the Dean's Office of the Faculty of Medicine with the Division of Dentistry and Division of Medical Education in English during the working hours of the Dean's office an application </w:t>
      </w:r>
      <w:r>
        <w:rPr>
          <w:color w:val="000000"/>
          <w:sz w:val="23"/>
          <w:szCs w:val="23"/>
        </w:rPr>
        <w:br/>
        <w:t xml:space="preserve">for funding together with an invoice/invoices or other proof of purchase confirming the purchase of access, including the date of purchase of access and the price. </w:t>
      </w:r>
    </w:p>
    <w:p w14:paraId="0000000A" w14:textId="77777777" w:rsidR="006E76AC" w:rsidRDefault="00F12162">
      <w:pPr>
        <w:numPr>
          <w:ilvl w:val="0"/>
          <w:numId w:val="1"/>
        </w:numPr>
        <w:pBdr>
          <w:top w:val="nil"/>
          <w:left w:val="nil"/>
          <w:bottom w:val="nil"/>
          <w:right w:val="nil"/>
          <w:between w:val="nil"/>
        </w:pBdr>
        <w:spacing w:after="0" w:line="336" w:lineRule="auto"/>
        <w:ind w:left="709"/>
        <w:rPr>
          <w:b/>
          <w:color w:val="000000"/>
          <w:sz w:val="23"/>
          <w:szCs w:val="23"/>
        </w:rPr>
      </w:pPr>
      <w:r>
        <w:rPr>
          <w:color w:val="000000"/>
          <w:sz w:val="23"/>
          <w:szCs w:val="23"/>
        </w:rPr>
        <w:t xml:space="preserve">The template for the application for </w:t>
      </w:r>
      <w:r>
        <w:rPr>
          <w:sz w:val="23"/>
          <w:szCs w:val="23"/>
        </w:rPr>
        <w:t>co-financing constitutes</w:t>
      </w:r>
      <w:r>
        <w:rPr>
          <w:color w:val="000000"/>
          <w:sz w:val="23"/>
          <w:szCs w:val="23"/>
        </w:rPr>
        <w:t xml:space="preserve"> the Appendix no. 1 to these Regulations.</w:t>
      </w:r>
    </w:p>
    <w:p w14:paraId="0000000B" w14:textId="77777777" w:rsidR="006E76AC" w:rsidRDefault="00F12162">
      <w:pPr>
        <w:numPr>
          <w:ilvl w:val="0"/>
          <w:numId w:val="1"/>
        </w:numPr>
        <w:pBdr>
          <w:top w:val="nil"/>
          <w:left w:val="nil"/>
          <w:bottom w:val="nil"/>
          <w:right w:val="nil"/>
          <w:between w:val="nil"/>
        </w:pBdr>
        <w:spacing w:after="0" w:line="336" w:lineRule="auto"/>
        <w:ind w:left="709"/>
        <w:rPr>
          <w:b/>
          <w:color w:val="000000"/>
          <w:sz w:val="23"/>
          <w:szCs w:val="23"/>
        </w:rPr>
      </w:pPr>
      <w:r>
        <w:rPr>
          <w:color w:val="000000"/>
          <w:sz w:val="23"/>
          <w:szCs w:val="23"/>
        </w:rPr>
        <w:t>Applications submitted after the deadline will not be considered. The date of submission of the application to the Dean's Office decides whether the deadline is met.</w:t>
      </w:r>
    </w:p>
    <w:p w14:paraId="0000000C" w14:textId="77777777" w:rsidR="006E76AC" w:rsidRDefault="00F12162">
      <w:pPr>
        <w:numPr>
          <w:ilvl w:val="0"/>
          <w:numId w:val="1"/>
        </w:numPr>
        <w:pBdr>
          <w:top w:val="nil"/>
          <w:left w:val="nil"/>
          <w:bottom w:val="nil"/>
          <w:right w:val="nil"/>
          <w:between w:val="nil"/>
        </w:pBdr>
        <w:spacing w:after="0" w:line="336" w:lineRule="auto"/>
        <w:ind w:left="709"/>
        <w:rPr>
          <w:b/>
          <w:color w:val="000000"/>
          <w:sz w:val="23"/>
          <w:szCs w:val="23"/>
        </w:rPr>
      </w:pPr>
      <w:r>
        <w:rPr>
          <w:color w:val="000000"/>
          <w:sz w:val="23"/>
          <w:szCs w:val="23"/>
        </w:rPr>
        <w:t>Applications submitted will be considered by 31 May 2023.</w:t>
      </w:r>
    </w:p>
    <w:p w14:paraId="0000000D" w14:textId="77777777" w:rsidR="006E76AC" w:rsidRDefault="00F12162">
      <w:pPr>
        <w:numPr>
          <w:ilvl w:val="0"/>
          <w:numId w:val="1"/>
        </w:numPr>
        <w:pBdr>
          <w:top w:val="nil"/>
          <w:left w:val="nil"/>
          <w:bottom w:val="nil"/>
          <w:right w:val="nil"/>
          <w:between w:val="nil"/>
        </w:pBdr>
        <w:spacing w:after="0" w:line="336" w:lineRule="auto"/>
        <w:ind w:left="709"/>
        <w:rPr>
          <w:b/>
          <w:color w:val="000000"/>
          <w:sz w:val="23"/>
          <w:szCs w:val="23"/>
        </w:rPr>
      </w:pPr>
      <w:r>
        <w:rPr>
          <w:color w:val="000000"/>
          <w:sz w:val="23"/>
          <w:szCs w:val="23"/>
        </w:rPr>
        <w:lastRenderedPageBreak/>
        <w:t>Students will be notified of the refusal to grant funding through their university e-mail addresses.</w:t>
      </w:r>
    </w:p>
    <w:p w14:paraId="0000000E" w14:textId="77777777" w:rsidR="006E76AC" w:rsidRDefault="00F12162">
      <w:pPr>
        <w:numPr>
          <w:ilvl w:val="0"/>
          <w:numId w:val="1"/>
        </w:numPr>
        <w:pBdr>
          <w:top w:val="nil"/>
          <w:left w:val="nil"/>
          <w:bottom w:val="nil"/>
          <w:right w:val="nil"/>
          <w:between w:val="nil"/>
        </w:pBdr>
        <w:spacing w:after="0" w:line="336" w:lineRule="auto"/>
        <w:ind w:left="709"/>
        <w:rPr>
          <w:b/>
          <w:color w:val="000000"/>
          <w:sz w:val="23"/>
          <w:szCs w:val="23"/>
        </w:rPr>
      </w:pPr>
      <w:r>
        <w:rPr>
          <w:color w:val="000000"/>
          <w:sz w:val="23"/>
          <w:szCs w:val="23"/>
        </w:rPr>
        <w:t xml:space="preserve">If a </w:t>
      </w:r>
      <w:r>
        <w:rPr>
          <w:sz w:val="23"/>
          <w:szCs w:val="23"/>
        </w:rPr>
        <w:t>co-funding</w:t>
      </w:r>
      <w:r>
        <w:rPr>
          <w:color w:val="000000"/>
          <w:sz w:val="23"/>
          <w:szCs w:val="23"/>
        </w:rPr>
        <w:t xml:space="preserve"> is granted, the funds will be transferred to the student's bank account indicated in the application.</w:t>
      </w:r>
    </w:p>
    <w:p w14:paraId="0000000F" w14:textId="77777777" w:rsidR="006E76AC" w:rsidRDefault="00F12162">
      <w:pPr>
        <w:pStyle w:val="Nagwek1"/>
      </w:pPr>
      <w:r>
        <w:t>§ 3</w:t>
      </w:r>
    </w:p>
    <w:p w14:paraId="00000010" w14:textId="2DCCF1A0" w:rsidR="006E76AC" w:rsidRDefault="00F12162">
      <w:pPr>
        <w:spacing w:line="360" w:lineRule="auto"/>
        <w:rPr>
          <w:sz w:val="23"/>
          <w:szCs w:val="23"/>
        </w:rPr>
      </w:pPr>
      <w:r>
        <w:rPr>
          <w:sz w:val="23"/>
          <w:szCs w:val="23"/>
        </w:rPr>
        <w:t xml:space="preserve">The </w:t>
      </w:r>
      <w:r w:rsidR="006E0A40">
        <w:rPr>
          <w:sz w:val="23"/>
          <w:szCs w:val="23"/>
        </w:rPr>
        <w:t>Order</w:t>
      </w:r>
      <w:r>
        <w:rPr>
          <w:sz w:val="23"/>
          <w:szCs w:val="23"/>
        </w:rPr>
        <w:t xml:space="preserve"> shall enter into force on the date of signature.</w:t>
      </w:r>
    </w:p>
    <w:p w14:paraId="00000011" w14:textId="77777777" w:rsidR="006E76AC" w:rsidRDefault="00F12162">
      <w:pPr>
        <w:pBdr>
          <w:top w:val="nil"/>
          <w:left w:val="nil"/>
          <w:bottom w:val="nil"/>
          <w:right w:val="nil"/>
          <w:between w:val="nil"/>
        </w:pBdr>
        <w:spacing w:after="0" w:line="720" w:lineRule="auto"/>
        <w:rPr>
          <w:b/>
          <w:color w:val="000000"/>
          <w:sz w:val="23"/>
          <w:szCs w:val="23"/>
        </w:rPr>
      </w:pPr>
      <w:r>
        <w:rPr>
          <w:b/>
          <w:color w:val="000000"/>
          <w:sz w:val="23"/>
          <w:szCs w:val="23"/>
        </w:rPr>
        <w:t>Rector</w:t>
      </w:r>
      <w:bookmarkStart w:id="0" w:name="_GoBack"/>
      <w:bookmarkEnd w:id="0"/>
    </w:p>
    <w:p w14:paraId="00000012" w14:textId="77777777" w:rsidR="006E76AC" w:rsidRDefault="00F12162">
      <w:pPr>
        <w:pBdr>
          <w:top w:val="nil"/>
          <w:left w:val="nil"/>
          <w:bottom w:val="nil"/>
          <w:right w:val="nil"/>
          <w:between w:val="nil"/>
        </w:pBdr>
        <w:spacing w:after="0" w:line="360" w:lineRule="auto"/>
        <w:rPr>
          <w:b/>
          <w:color w:val="000000"/>
          <w:sz w:val="23"/>
          <w:szCs w:val="23"/>
        </w:rPr>
      </w:pPr>
      <w:r>
        <w:rPr>
          <w:b/>
          <w:color w:val="000000"/>
          <w:sz w:val="23"/>
          <w:szCs w:val="23"/>
        </w:rPr>
        <w:t xml:space="preserve">prof. </w:t>
      </w:r>
      <w:proofErr w:type="spellStart"/>
      <w:r>
        <w:rPr>
          <w:b/>
          <w:color w:val="000000"/>
          <w:sz w:val="23"/>
          <w:szCs w:val="23"/>
        </w:rPr>
        <w:t>dr</w:t>
      </w:r>
      <w:proofErr w:type="spellEnd"/>
      <w:r>
        <w:rPr>
          <w:b/>
          <w:color w:val="000000"/>
          <w:sz w:val="23"/>
          <w:szCs w:val="23"/>
        </w:rPr>
        <w:t xml:space="preserve"> hab. Adam </w:t>
      </w:r>
      <w:proofErr w:type="spellStart"/>
      <w:r>
        <w:rPr>
          <w:b/>
          <w:color w:val="000000"/>
          <w:sz w:val="23"/>
          <w:szCs w:val="23"/>
        </w:rPr>
        <w:t>Krętowski</w:t>
      </w:r>
      <w:proofErr w:type="spellEnd"/>
    </w:p>
    <w:p w14:paraId="00000013" w14:textId="77777777" w:rsidR="006E76AC" w:rsidRDefault="006E76AC">
      <w:pPr>
        <w:spacing w:after="0" w:line="336" w:lineRule="auto"/>
        <w:rPr>
          <w:sz w:val="23"/>
          <w:szCs w:val="23"/>
        </w:rPr>
      </w:pPr>
    </w:p>
    <w:p w14:paraId="00000014" w14:textId="77777777" w:rsidR="006E76AC" w:rsidRDefault="006E76AC">
      <w:pPr>
        <w:spacing w:line="336" w:lineRule="auto"/>
        <w:rPr>
          <w:sz w:val="23"/>
          <w:szCs w:val="23"/>
        </w:rPr>
      </w:pPr>
    </w:p>
    <w:sectPr w:rsidR="006E76AC">
      <w:pgSz w:w="11906" w:h="16838"/>
      <w:pgMar w:top="1418" w:right="1134" w:bottom="85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55E5B"/>
    <w:multiLevelType w:val="multilevel"/>
    <w:tmpl w:val="33525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C42103"/>
    <w:multiLevelType w:val="multilevel"/>
    <w:tmpl w:val="7444BC02"/>
    <w:lvl w:ilvl="0">
      <w:start w:val="1"/>
      <w:numFmt w:val="decimal"/>
      <w:lvlText w:val="%1."/>
      <w:lvlJc w:val="left"/>
      <w:pPr>
        <w:ind w:left="720" w:hanging="360"/>
      </w:pPr>
      <w:rPr>
        <w:b w:val="0"/>
      </w:rPr>
    </w:lvl>
    <w:lvl w:ilv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AC"/>
    <w:rsid w:val="006E0A40"/>
    <w:rsid w:val="006E76AC"/>
    <w:rsid w:val="00DB18D3"/>
    <w:rsid w:val="00F12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3536"/>
  <w15:docId w15:val="{77A0990F-D33A-4225-BA44-C6ECCA96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D69E8"/>
    <w:pPr>
      <w:spacing w:before="240" w:after="0" w:line="336" w:lineRule="auto"/>
      <w:outlineLvl w:val="0"/>
    </w:pPr>
    <w:rPr>
      <w:rFonts w:cstheme="minorHAnsi"/>
      <w:b/>
      <w:sz w:val="23"/>
      <w:szCs w:val="23"/>
    </w:rPr>
  </w:style>
  <w:style w:type="paragraph" w:styleId="Nagwek2">
    <w:name w:val="heading 2"/>
    <w:basedOn w:val="Nagwek1"/>
    <w:link w:val="Nagwek2Znak"/>
    <w:uiPriority w:val="9"/>
    <w:qFormat/>
    <w:rsid w:val="008D69E8"/>
    <w:pPr>
      <w:spacing w:line="312" w:lineRule="auto"/>
      <w:outlineLvl w:val="1"/>
    </w:p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markedcontent">
    <w:name w:val="markedcontent"/>
    <w:basedOn w:val="Domylnaczcionkaakapitu"/>
    <w:rsid w:val="006703CB"/>
  </w:style>
  <w:style w:type="character" w:customStyle="1" w:styleId="Nagwek2Znak">
    <w:name w:val="Nagłówek 2 Znak"/>
    <w:basedOn w:val="Domylnaczcionkaakapitu"/>
    <w:link w:val="Nagwek2"/>
    <w:uiPriority w:val="9"/>
    <w:rsid w:val="008D69E8"/>
    <w:rPr>
      <w:rFonts w:cstheme="minorHAnsi"/>
      <w:b/>
      <w:sz w:val="23"/>
      <w:szCs w:val="23"/>
      <w:u w:val="single"/>
    </w:rPr>
  </w:style>
  <w:style w:type="character" w:customStyle="1" w:styleId="czerwonywl">
    <w:name w:val="czerwony_wl"/>
    <w:basedOn w:val="Domylnaczcionkaakapitu"/>
    <w:rsid w:val="00795785"/>
  </w:style>
  <w:style w:type="paragraph" w:styleId="Akapitzlist">
    <w:name w:val="List Paragraph"/>
    <w:basedOn w:val="Normalny"/>
    <w:uiPriority w:val="34"/>
    <w:qFormat/>
    <w:rsid w:val="00686887"/>
    <w:pPr>
      <w:ind w:left="720"/>
      <w:contextualSpacing/>
    </w:pPr>
  </w:style>
  <w:style w:type="table" w:styleId="Tabela-Siatka">
    <w:name w:val="Table Grid"/>
    <w:basedOn w:val="Standardowy"/>
    <w:uiPriority w:val="39"/>
    <w:rsid w:val="0001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101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016A"/>
    <w:rPr>
      <w:sz w:val="20"/>
      <w:szCs w:val="20"/>
    </w:rPr>
  </w:style>
  <w:style w:type="character" w:styleId="Odwoanieprzypisudolnego">
    <w:name w:val="footnote reference"/>
    <w:basedOn w:val="Domylnaczcionkaakapitu"/>
    <w:uiPriority w:val="99"/>
    <w:unhideWhenUsed/>
    <w:rsid w:val="0001016A"/>
    <w:rPr>
      <w:vertAlign w:val="superscript"/>
    </w:rPr>
  </w:style>
  <w:style w:type="paragraph" w:customStyle="1" w:styleId="p1">
    <w:name w:val="p1"/>
    <w:basedOn w:val="Normalny"/>
    <w:rsid w:val="007E1043"/>
    <w:pPr>
      <w:spacing w:after="0" w:line="240" w:lineRule="auto"/>
    </w:pPr>
    <w:rPr>
      <w:rFonts w:ascii="Times New Roman" w:hAnsi="Times New Roman" w:cs="Times New Roman"/>
      <w:sz w:val="17"/>
      <w:szCs w:val="17"/>
    </w:rPr>
  </w:style>
  <w:style w:type="character" w:styleId="Hipercze">
    <w:name w:val="Hyperlink"/>
    <w:uiPriority w:val="99"/>
    <w:unhideWhenUsed/>
    <w:rsid w:val="007E1043"/>
    <w:rPr>
      <w:color w:val="0563C1"/>
      <w:u w:val="single"/>
    </w:rPr>
  </w:style>
  <w:style w:type="character" w:styleId="Odwoaniedokomentarza">
    <w:name w:val="annotation reference"/>
    <w:basedOn w:val="Domylnaczcionkaakapitu"/>
    <w:uiPriority w:val="99"/>
    <w:semiHidden/>
    <w:unhideWhenUsed/>
    <w:rsid w:val="00BB1208"/>
    <w:rPr>
      <w:sz w:val="16"/>
      <w:szCs w:val="16"/>
    </w:rPr>
  </w:style>
  <w:style w:type="paragraph" w:styleId="Tekstkomentarza">
    <w:name w:val="annotation text"/>
    <w:basedOn w:val="Normalny"/>
    <w:link w:val="TekstkomentarzaZnak"/>
    <w:uiPriority w:val="99"/>
    <w:semiHidden/>
    <w:unhideWhenUsed/>
    <w:rsid w:val="00BB12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1208"/>
    <w:rPr>
      <w:sz w:val="20"/>
      <w:szCs w:val="20"/>
    </w:rPr>
  </w:style>
  <w:style w:type="paragraph" w:styleId="Tematkomentarza">
    <w:name w:val="annotation subject"/>
    <w:basedOn w:val="Tekstkomentarza"/>
    <w:next w:val="Tekstkomentarza"/>
    <w:link w:val="TematkomentarzaZnak"/>
    <w:uiPriority w:val="99"/>
    <w:semiHidden/>
    <w:unhideWhenUsed/>
    <w:rsid w:val="00BB1208"/>
    <w:rPr>
      <w:b/>
      <w:bCs/>
    </w:rPr>
  </w:style>
  <w:style w:type="character" w:customStyle="1" w:styleId="TematkomentarzaZnak">
    <w:name w:val="Temat komentarza Znak"/>
    <w:basedOn w:val="TekstkomentarzaZnak"/>
    <w:link w:val="Tematkomentarza"/>
    <w:uiPriority w:val="99"/>
    <w:semiHidden/>
    <w:rsid w:val="00BB1208"/>
    <w:rPr>
      <w:b/>
      <w:bCs/>
      <w:sz w:val="20"/>
      <w:szCs w:val="20"/>
    </w:rPr>
  </w:style>
  <w:style w:type="paragraph" w:styleId="Tekstdymka">
    <w:name w:val="Balloon Text"/>
    <w:basedOn w:val="Normalny"/>
    <w:link w:val="TekstdymkaZnak"/>
    <w:uiPriority w:val="99"/>
    <w:semiHidden/>
    <w:unhideWhenUsed/>
    <w:rsid w:val="00BB12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208"/>
    <w:rPr>
      <w:rFonts w:ascii="Segoe UI" w:hAnsi="Segoe UI" w:cs="Segoe UI"/>
      <w:sz w:val="18"/>
      <w:szCs w:val="18"/>
    </w:rPr>
  </w:style>
  <w:style w:type="character" w:customStyle="1" w:styleId="Nagwek1Znak">
    <w:name w:val="Nagłówek 1 Znak"/>
    <w:basedOn w:val="Domylnaczcionkaakapitu"/>
    <w:link w:val="Nagwek1"/>
    <w:uiPriority w:val="9"/>
    <w:rsid w:val="008D69E8"/>
    <w:rPr>
      <w:rFonts w:cstheme="minorHAnsi"/>
      <w:b/>
      <w:sz w:val="23"/>
      <w:szCs w:val="23"/>
    </w:rPr>
  </w:style>
  <w:style w:type="paragraph" w:styleId="Tekstpodstawowywcity2">
    <w:name w:val="Body Text Indent 2"/>
    <w:basedOn w:val="Normalny"/>
    <w:link w:val="Tekstpodstawowywcity2Znak"/>
    <w:uiPriority w:val="99"/>
    <w:rsid w:val="000F5EE1"/>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0F5EE1"/>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D436A"/>
    <w:rPr>
      <w:color w:val="80808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3884">
      <w:bodyDiv w:val="1"/>
      <w:marLeft w:val="0"/>
      <w:marRight w:val="0"/>
      <w:marTop w:val="0"/>
      <w:marBottom w:val="0"/>
      <w:divBdr>
        <w:top w:val="none" w:sz="0" w:space="0" w:color="auto"/>
        <w:left w:val="none" w:sz="0" w:space="0" w:color="auto"/>
        <w:bottom w:val="none" w:sz="0" w:space="0" w:color="auto"/>
        <w:right w:val="none" w:sz="0" w:space="0" w:color="auto"/>
      </w:divBdr>
      <w:divsChild>
        <w:div w:id="1885484637">
          <w:marLeft w:val="0"/>
          <w:marRight w:val="0"/>
          <w:marTop w:val="0"/>
          <w:marBottom w:val="0"/>
          <w:divBdr>
            <w:top w:val="none" w:sz="0" w:space="0" w:color="auto"/>
            <w:left w:val="none" w:sz="0" w:space="0" w:color="auto"/>
            <w:bottom w:val="none" w:sz="0" w:space="0" w:color="auto"/>
            <w:right w:val="none" w:sz="0" w:space="0" w:color="auto"/>
          </w:divBdr>
          <w:divsChild>
            <w:div w:id="1052581019">
              <w:marLeft w:val="0"/>
              <w:marRight w:val="0"/>
              <w:marTop w:val="0"/>
              <w:marBottom w:val="0"/>
              <w:divBdr>
                <w:top w:val="none" w:sz="0" w:space="0" w:color="auto"/>
                <w:left w:val="none" w:sz="0" w:space="0" w:color="auto"/>
                <w:bottom w:val="none" w:sz="0" w:space="0" w:color="auto"/>
                <w:right w:val="none" w:sz="0" w:space="0" w:color="auto"/>
              </w:divBdr>
              <w:divsChild>
                <w:div w:id="2073694094">
                  <w:marLeft w:val="0"/>
                  <w:marRight w:val="0"/>
                  <w:marTop w:val="0"/>
                  <w:marBottom w:val="0"/>
                  <w:divBdr>
                    <w:top w:val="none" w:sz="0" w:space="0" w:color="auto"/>
                    <w:left w:val="none" w:sz="0" w:space="0" w:color="auto"/>
                    <w:bottom w:val="none" w:sz="0" w:space="0" w:color="auto"/>
                    <w:right w:val="none" w:sz="0" w:space="0" w:color="auto"/>
                  </w:divBdr>
                  <w:divsChild>
                    <w:div w:id="1022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N08GRW5fVfGMYH98r+TsM7Uag==">AMUW2mWVCrtd0oP537V3+RgToDLoKSV2EV2wUy1hhNdroUa708lXsAu1djyL4VeZiXPVJ5HeS+kgjF5L9JAJyw01KhLyPbakU8dLFFIFc3C2kaTLZ8yrN7jgVJR+VZCm2m5E84RCAmMG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2416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Order no. 98.2022 introducing the Regulations on the rules of co-financing the purchase of access to educational platforms preparing for the Medical Final Examination and the Dental Final Examination at the Medical University of Bialystok</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98.2022 introducing the Regulations on the rules of co-financing the purchase of access to educational platforms preparing for the Medical Final Examination and the Dental Final Examination at the Medical University of Bialystok</dc:title>
  <dc:creator>Justyna Kurcewicz</dc:creator>
  <cp:lastModifiedBy>Emilia Snarska</cp:lastModifiedBy>
  <cp:revision>7</cp:revision>
  <cp:lastPrinted>2022-11-23T20:48:00Z</cp:lastPrinted>
  <dcterms:created xsi:type="dcterms:W3CDTF">2022-10-11T13:03:00Z</dcterms:created>
  <dcterms:modified xsi:type="dcterms:W3CDTF">2022-11-23T20:50:00Z</dcterms:modified>
</cp:coreProperties>
</file>