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2" w:rsidRPr="005B491B" w:rsidRDefault="00FC2B52" w:rsidP="00FC2B52">
      <w:pPr>
        <w:tabs>
          <w:tab w:val="center" w:pos="4536"/>
          <w:tab w:val="left" w:pos="5910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Resolution No. 127/2023</w:t>
      </w:r>
    </w:p>
    <w:p w:rsidR="00FC2B52" w:rsidRPr="005B491B" w:rsidRDefault="009C72CB" w:rsidP="00FC2B52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o</w:t>
      </w:r>
      <w:r w:rsidR="00FC2B52">
        <w:rPr>
          <w:rFonts w:cstheme="minorHAnsi"/>
          <w:b/>
          <w:bCs/>
          <w:sz w:val="24"/>
          <w:szCs w:val="24"/>
          <w:lang w:val="en-GB"/>
        </w:rPr>
        <w:t>f the Senate of the Medical University of Bialystok</w:t>
      </w:r>
    </w:p>
    <w:p w:rsidR="00FC2B52" w:rsidRPr="009C72CB" w:rsidRDefault="00FC2B52" w:rsidP="00FC2B52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dated 30.05.2023</w:t>
      </w:r>
    </w:p>
    <w:p w:rsidR="006E0819" w:rsidRDefault="00FC2B52" w:rsidP="006E0819">
      <w:pPr>
        <w:spacing w:line="360" w:lineRule="auto"/>
        <w:rPr>
          <w:rFonts w:cstheme="minorHAnsi"/>
          <w:b/>
          <w:bCs/>
          <w:sz w:val="24"/>
          <w:szCs w:val="24"/>
          <w:lang w:val="en-GB"/>
        </w:rPr>
      </w:pPr>
      <w:bookmarkStart w:id="0" w:name="_GoBack"/>
      <w:r>
        <w:rPr>
          <w:rFonts w:cstheme="minorHAnsi"/>
          <w:b/>
          <w:bCs/>
          <w:sz w:val="24"/>
          <w:szCs w:val="24"/>
          <w:lang w:val="en-GB"/>
        </w:rPr>
        <w:t xml:space="preserve">amending the Resolution of the Senate No. 91/2019 specifying the procedure for conferring the Doctoral  and Assistant professor (habilitated doctor) degree at the Medical University of Bialystok </w:t>
      </w:r>
    </w:p>
    <w:bookmarkEnd w:id="0"/>
    <w:p w:rsidR="00FC2B52" w:rsidRPr="009C72CB" w:rsidRDefault="00FC2B52" w:rsidP="006E0819">
      <w:pPr>
        <w:spacing w:before="240" w:line="36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>Pursuant to Art. 192 sec. 2 and Art. 221 sec. 14 of the Act of 20 July 2018 Law on Higher Education and Science (Journal of Laws of 2018, item 1668, as amended),</w:t>
      </w:r>
      <w:r w:rsidR="006E0819">
        <w:rPr>
          <w:rFonts w:cstheme="minorHAnsi"/>
          <w:sz w:val="24"/>
          <w:szCs w:val="24"/>
          <w:lang w:val="en-GB"/>
        </w:rPr>
        <w:t xml:space="preserve"> the Senate passes as follows: </w:t>
      </w:r>
    </w:p>
    <w:p w:rsidR="00FC2B52" w:rsidRPr="00AA449E" w:rsidRDefault="00FC2B52" w:rsidP="00E6574B">
      <w:pPr>
        <w:pStyle w:val="Nagwek1"/>
        <w:spacing w:before="0"/>
        <w:rPr>
          <w:rFonts w:eastAsia="Calibri"/>
        </w:rPr>
      </w:pPr>
      <w:r>
        <w:rPr>
          <w:rFonts w:eastAsiaTheme="minorHAnsi"/>
          <w:bCs/>
          <w:lang w:val="en-GB"/>
        </w:rPr>
        <w:t>§ 1</w:t>
      </w:r>
    </w:p>
    <w:p w:rsidR="00FC2B52" w:rsidRPr="009C72CB" w:rsidRDefault="00FC2B52" w:rsidP="00E657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In Resolution No. 91/2019 of the Senate of the Medical University of Bialystok of 24 October 2019 as amended, the content of Appendix No. 1 - Procedure for conferring the Doctoral degree at the Medical University of Bialystok is amended. </w:t>
      </w:r>
    </w:p>
    <w:p w:rsidR="00FC2B52" w:rsidRPr="009C72CB" w:rsidRDefault="00FC2B52" w:rsidP="00E657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Appendix No. 1 in its amended content constitutes an appendix to this Resolution within the consolidated text of the Resolution. </w:t>
      </w:r>
    </w:p>
    <w:p w:rsidR="00FC2B52" w:rsidRPr="009C72CB" w:rsidRDefault="00FC2B52" w:rsidP="00E6574B">
      <w:pPr>
        <w:pStyle w:val="Nagwek1"/>
        <w:spacing w:before="0"/>
        <w:rPr>
          <w:rFonts w:eastAsiaTheme="minorHAnsi"/>
          <w:lang w:val="en-US"/>
        </w:rPr>
      </w:pPr>
      <w:r>
        <w:rPr>
          <w:rFonts w:eastAsiaTheme="minorHAnsi"/>
          <w:bCs/>
          <w:lang w:val="en-GB"/>
        </w:rPr>
        <w:t>§ 2</w:t>
      </w:r>
    </w:p>
    <w:p w:rsidR="00FC2B52" w:rsidRPr="009C72CB" w:rsidRDefault="00FC2B52" w:rsidP="00E6574B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The consolidated text of the amended Resolution 91/2019 of the Senate of the Medical University of Bialystok of 24 October 2019, as amended, constituting an Appendix to this Resolution is introduced. </w:t>
      </w:r>
    </w:p>
    <w:p w:rsidR="00AA449E" w:rsidRPr="009C72CB" w:rsidRDefault="007540FF" w:rsidP="00AA449E">
      <w:pPr>
        <w:pStyle w:val="Nagwek1"/>
        <w:spacing w:before="0"/>
        <w:rPr>
          <w:rFonts w:eastAsiaTheme="minorHAnsi"/>
          <w:lang w:val="en-US"/>
        </w:rPr>
      </w:pPr>
      <w:r>
        <w:rPr>
          <w:rFonts w:eastAsiaTheme="minorHAnsi"/>
          <w:bCs/>
          <w:lang w:val="en-GB"/>
        </w:rPr>
        <w:t>§ 3</w:t>
      </w:r>
    </w:p>
    <w:p w:rsidR="00FC2B52" w:rsidRPr="009C72CB" w:rsidRDefault="00FC2B52" w:rsidP="007A2EDE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>The Resolution shall come into force as of the date of its adoption.</w:t>
      </w:r>
    </w:p>
    <w:p w:rsidR="00FC2B52" w:rsidRPr="009C72CB" w:rsidRDefault="00FC2B52" w:rsidP="007A2ED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President of the Senate</w:t>
      </w:r>
    </w:p>
    <w:p w:rsidR="00FC2B52" w:rsidRPr="009C72CB" w:rsidRDefault="00FC2B52" w:rsidP="00AA449E">
      <w:pPr>
        <w:autoSpaceDE w:val="0"/>
        <w:autoSpaceDN w:val="0"/>
        <w:adjustRightInd w:val="0"/>
        <w:spacing w:after="0" w:line="60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Rector </w:t>
      </w:r>
    </w:p>
    <w:p w:rsidR="00DF5CF0" w:rsidRPr="009C72CB" w:rsidRDefault="00FC2B52" w:rsidP="007A2EDE">
      <w:pPr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Professor Adam Krętowski</w:t>
      </w:r>
    </w:p>
    <w:sectPr w:rsidR="00DF5CF0" w:rsidRPr="009C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648"/>
    <w:multiLevelType w:val="hybridMultilevel"/>
    <w:tmpl w:val="A560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2BB2"/>
    <w:multiLevelType w:val="hybridMultilevel"/>
    <w:tmpl w:val="89F4FB88"/>
    <w:lvl w:ilvl="0" w:tplc="E2128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52"/>
    <w:rsid w:val="001608C6"/>
    <w:rsid w:val="00510D45"/>
    <w:rsid w:val="00585D03"/>
    <w:rsid w:val="005B491B"/>
    <w:rsid w:val="006C5CC5"/>
    <w:rsid w:val="006E0819"/>
    <w:rsid w:val="007540FF"/>
    <w:rsid w:val="00775BD7"/>
    <w:rsid w:val="007A2EDE"/>
    <w:rsid w:val="00817A36"/>
    <w:rsid w:val="009173D8"/>
    <w:rsid w:val="009C72CB"/>
    <w:rsid w:val="00AA449E"/>
    <w:rsid w:val="00B33327"/>
    <w:rsid w:val="00C15552"/>
    <w:rsid w:val="00C64106"/>
    <w:rsid w:val="00D41537"/>
    <w:rsid w:val="00D61954"/>
    <w:rsid w:val="00DF5CF0"/>
    <w:rsid w:val="00E6574B"/>
    <w:rsid w:val="00E8362F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6DB3"/>
  <w15:docId w15:val="{C1960795-8990-4AB5-B7D8-B2C527E4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2B52"/>
    <w:pPr>
      <w:autoSpaceDE w:val="0"/>
      <w:autoSpaceDN w:val="0"/>
      <w:adjustRightInd w:val="0"/>
      <w:spacing w:before="240" w:after="0" w:line="360" w:lineRule="auto"/>
      <w:outlineLvl w:val="0"/>
    </w:pPr>
    <w:rPr>
      <w:rFonts w:eastAsia="Times New Roman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B52"/>
    <w:rPr>
      <w:rFonts w:eastAsia="Times New Roman"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C2B52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8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197</Words>
  <Characters>994</Characters>
  <Application>Microsoft Office Word</Application>
  <DocSecurity>0</DocSecurity>
  <Lines>28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127/2023 Senatu UMB zmieniająca Uchwałę Senatu nr 91/2019 określającą sposób postępowania w sprawie nadania stopnia doktora  i stopnia doktora habilitowanego w Uniwersytecie Medycznym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127/2023 amending the Resolution of the Senate No. 91/2019 specifying the procedure for conferring the Doctoral  and Assistant professor (habilitated doctor) degree at the Medical University of Bialystok</dc:title>
  <dc:subject/>
  <dc:creator>Barbara Skłodowska</dc:creator>
  <cp:keywords/>
  <dc:description/>
  <cp:lastModifiedBy>Emilia Snarska</cp:lastModifiedBy>
  <cp:revision>5</cp:revision>
  <dcterms:created xsi:type="dcterms:W3CDTF">2023-05-31T09:51:00Z</dcterms:created>
  <dcterms:modified xsi:type="dcterms:W3CDTF">2023-06-20T11:39:00Z</dcterms:modified>
</cp:coreProperties>
</file>