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0631" w14:textId="40F40A71" w:rsidR="0030440C" w:rsidRPr="0095310F" w:rsidRDefault="0030440C" w:rsidP="0030440C">
      <w:pPr>
        <w:spacing w:after="240" w:line="348" w:lineRule="auto"/>
        <w:rPr>
          <w:rFonts w:ascii="Calibri" w:hAnsi="Calibri" w:cs="Calibri"/>
          <w:sz w:val="20"/>
          <w:szCs w:val="20"/>
          <w:lang w:val="en-US"/>
        </w:rPr>
      </w:pPr>
      <w:r>
        <w:rPr>
          <w:rFonts w:ascii="Calibri" w:hAnsi="Calibri"/>
          <w:sz w:val="20"/>
          <w:szCs w:val="20"/>
          <w:lang w:val="en-GB"/>
        </w:rPr>
        <w:t xml:space="preserve">Appendix No. 2 to the Procedure for granting authorization to process personal data in the infrastructure of the CBiAD at the MUB </w:t>
      </w:r>
      <w:r w:rsidR="00705B1A" w:rsidRPr="00705B1A">
        <w:rPr>
          <w:rFonts w:ascii="Calibri" w:hAnsi="Calibri"/>
          <w:sz w:val="20"/>
          <w:szCs w:val="20"/>
          <w:lang w:val="en-GB"/>
        </w:rPr>
        <w:t>constituting Appendix to the Regulations for the use of the infrastructure of the Centre for Bioinformatics and Data Analysis (CBiAD)</w:t>
      </w:r>
      <w:r w:rsidR="00705B1A">
        <w:rPr>
          <w:rFonts w:ascii="Calibri" w:hAnsi="Calibri"/>
          <w:sz w:val="20"/>
          <w:szCs w:val="20"/>
          <w:lang w:val="en-GB"/>
        </w:rPr>
        <w:t xml:space="preserve"> </w:t>
      </w:r>
      <w:r>
        <w:rPr>
          <w:rFonts w:ascii="Calibri" w:hAnsi="Calibri"/>
          <w:sz w:val="20"/>
          <w:szCs w:val="20"/>
          <w:lang w:val="en-GB"/>
        </w:rPr>
        <w:t xml:space="preserve">introduced by the Order </w:t>
      </w:r>
      <w:r>
        <w:rPr>
          <w:rFonts w:asciiTheme="minorHAnsi" w:hAnsiTheme="minorHAnsi"/>
          <w:sz w:val="20"/>
          <w:szCs w:val="20"/>
          <w:lang w:val="en-GB"/>
        </w:rPr>
        <w:t>No. 43/2023 of the Rector of the MUB dated 10.05.2023</w:t>
      </w:r>
      <w:r w:rsidR="002E0EA4">
        <w:rPr>
          <w:rFonts w:asciiTheme="minorHAnsi" w:hAnsiTheme="minorHAnsi"/>
          <w:sz w:val="20"/>
          <w:szCs w:val="20"/>
          <w:lang w:val="en-GB"/>
        </w:rPr>
        <w:t>.</w:t>
      </w:r>
      <w:r>
        <w:rPr>
          <w:rFonts w:asciiTheme="minorHAnsi" w:hAnsiTheme="minorHAnsi"/>
          <w:sz w:val="20"/>
          <w:szCs w:val="20"/>
          <w:lang w:val="en-GB"/>
        </w:rPr>
        <w:t xml:space="preserve"> </w:t>
      </w:r>
    </w:p>
    <w:p w14:paraId="50AC855D" w14:textId="0278AA9C" w:rsidR="00297CDF" w:rsidRPr="002E0EA4" w:rsidRDefault="0095310F" w:rsidP="004F0B1C">
      <w:pPr>
        <w:spacing w:line="360" w:lineRule="auto"/>
        <w:jc w:val="left"/>
        <w:rPr>
          <w:rFonts w:ascii="Calibri" w:hAnsi="Calibri" w:cs="Calibri"/>
          <w:sz w:val="22"/>
          <w:lang w:val="en-GB"/>
        </w:rPr>
      </w:pPr>
      <w:r>
        <w:rPr>
          <w:rFonts w:ascii="Calibri" w:hAnsi="Calibri" w:cs="Calibri"/>
          <w:sz w:val="22"/>
          <w:lang w:val="en-GB"/>
        </w:rPr>
        <w:t>Bial</w:t>
      </w:r>
      <w:r w:rsidR="00344023">
        <w:rPr>
          <w:rFonts w:ascii="Calibri" w:hAnsi="Calibri" w:cs="Calibri"/>
          <w:sz w:val="22"/>
          <w:lang w:val="en-GB"/>
        </w:rPr>
        <w:t>ystok, on..................</w:t>
      </w:r>
    </w:p>
    <w:p w14:paraId="50AC855F" w14:textId="7F7DF7B7" w:rsidR="00297CDF" w:rsidRPr="0095310F" w:rsidRDefault="00344023" w:rsidP="004F0B1C">
      <w:pPr>
        <w:widowControl w:val="0"/>
        <w:spacing w:before="240" w:after="0" w:line="360" w:lineRule="auto"/>
        <w:jc w:val="left"/>
        <w:rPr>
          <w:rFonts w:ascii="Calibri" w:hAnsi="Calibri" w:cs="Calibri"/>
          <w:sz w:val="26"/>
          <w:szCs w:val="26"/>
          <w:lang w:val="en-US"/>
        </w:rPr>
      </w:pPr>
      <w:bookmarkStart w:id="0" w:name="_GoBack"/>
      <w:r>
        <w:rPr>
          <w:rFonts w:ascii="Calibri" w:eastAsia="Times New Roman" w:hAnsi="Calibri" w:cs="Calibri"/>
          <w:b/>
          <w:bCs/>
          <w:sz w:val="26"/>
          <w:szCs w:val="26"/>
          <w:lang w:val="en-GB"/>
        </w:rPr>
        <w:t>Statement on maintaining the c</w:t>
      </w:r>
      <w:r w:rsidR="002E0EA4">
        <w:rPr>
          <w:rFonts w:ascii="Calibri" w:eastAsia="Times New Roman" w:hAnsi="Calibri" w:cs="Calibri"/>
          <w:b/>
          <w:bCs/>
          <w:sz w:val="26"/>
          <w:szCs w:val="26"/>
          <w:lang w:val="en-GB"/>
        </w:rPr>
        <w:t>onfidentiality of personal data</w:t>
      </w:r>
    </w:p>
    <w:bookmarkEnd w:id="0"/>
    <w:p w14:paraId="50AC8561" w14:textId="77037AE2" w:rsidR="00297CDF" w:rsidRPr="0095310F" w:rsidRDefault="00344023" w:rsidP="004F0B1C">
      <w:pPr>
        <w:spacing w:before="240" w:after="0" w:line="360" w:lineRule="auto"/>
        <w:jc w:val="left"/>
        <w:rPr>
          <w:rFonts w:ascii="Calibri" w:hAnsi="Calibri" w:cs="Calibri"/>
          <w:sz w:val="22"/>
          <w:lang w:val="en-US"/>
        </w:rPr>
      </w:pPr>
      <w:r>
        <w:rPr>
          <w:rFonts w:ascii="Calibri" w:eastAsia="+mn-ea" w:hAnsi="Calibri" w:cs="Calibri"/>
          <w:sz w:val="22"/>
          <w:lang w:val="en-GB"/>
        </w:rPr>
        <w:t>I hereby declare</w:t>
      </w:r>
      <w:r w:rsidR="0095310F">
        <w:rPr>
          <w:rFonts w:ascii="Calibri" w:eastAsia="+mn-ea" w:hAnsi="Calibri" w:cs="Calibri"/>
          <w:sz w:val="22"/>
          <w:lang w:val="en-GB"/>
        </w:rPr>
        <w:t>,</w:t>
      </w:r>
      <w:r>
        <w:rPr>
          <w:rFonts w:ascii="Calibri" w:eastAsia="+mn-ea" w:hAnsi="Calibri" w:cs="Calibri"/>
          <w:sz w:val="22"/>
          <w:lang w:val="en-GB"/>
        </w:rPr>
        <w:t xml:space="preserve"> that I have read the provisions on the protection of personal data, in particular the EU General Data Protection Regulation of 27 April 2016 (GDPR) and internal legal acts of the University in this regard. </w:t>
      </w:r>
      <w:r>
        <w:rPr>
          <w:rFonts w:ascii="Calibri" w:eastAsia="+mn-ea" w:hAnsi="Calibri" w:cs="Calibri"/>
          <w:sz w:val="22"/>
          <w:lang w:val="en-GB"/>
        </w:rPr>
        <w:br/>
      </w:r>
    </w:p>
    <w:p w14:paraId="5ABE7DC9" w14:textId="57004B11" w:rsidR="004F0B1C" w:rsidRPr="0095310F" w:rsidRDefault="00344023" w:rsidP="00862666">
      <w:pPr>
        <w:tabs>
          <w:tab w:val="right" w:leader="dot" w:pos="9072"/>
        </w:tabs>
        <w:spacing w:before="240" w:line="360" w:lineRule="auto"/>
        <w:jc w:val="left"/>
        <w:rPr>
          <w:rFonts w:ascii="Calibri" w:hAnsi="Calibri" w:cs="Calibri"/>
          <w:bCs/>
          <w:sz w:val="22"/>
          <w:lang w:val="en-US"/>
        </w:rPr>
      </w:pPr>
      <w:r>
        <w:rPr>
          <w:rFonts w:ascii="Calibri" w:hAnsi="Calibri" w:cs="Calibri"/>
          <w:sz w:val="22"/>
          <w:lang w:val="en-GB"/>
        </w:rPr>
        <w:t>In connection with my access to the personal data of participants in scientific research, collected in the following data sets, stored in the IT systems of the Medical University of Bialystok (the accepted rows of the table from Appendix 4 - application for authorization should be listed):</w:t>
      </w:r>
    </w:p>
    <w:p w14:paraId="58EC709E" w14:textId="77777777" w:rsidR="004F0B1C" w:rsidRPr="00862666" w:rsidRDefault="004F0B1C" w:rsidP="004F0B1C">
      <w:pPr>
        <w:pStyle w:val="Akapitzlist"/>
        <w:numPr>
          <w:ilvl w:val="0"/>
          <w:numId w:val="4"/>
        </w:numPr>
        <w:tabs>
          <w:tab w:val="right" w:leader="dot" w:pos="9072"/>
        </w:tabs>
        <w:spacing w:line="360" w:lineRule="auto"/>
        <w:ind w:left="714" w:hanging="357"/>
        <w:jc w:val="left"/>
        <w:rPr>
          <w:rFonts w:ascii="Calibri" w:hAnsi="Calibri" w:cs="Calibri"/>
          <w:sz w:val="22"/>
        </w:rPr>
      </w:pPr>
      <w:r>
        <w:rPr>
          <w:rFonts w:ascii="Calibri" w:hAnsi="Calibri" w:cs="Calibri"/>
          <w:b/>
          <w:bCs/>
          <w:sz w:val="22"/>
          <w:lang w:val="en-GB"/>
        </w:rPr>
        <w:t>.</w:t>
      </w:r>
      <w:r>
        <w:rPr>
          <w:rFonts w:ascii="Calibri" w:hAnsi="Calibri" w:cs="Calibri"/>
          <w:sz w:val="22"/>
          <w:lang w:val="en-GB"/>
        </w:rPr>
        <w:tab/>
      </w:r>
    </w:p>
    <w:p w14:paraId="01A94D1F" w14:textId="77777777" w:rsidR="004F0B1C" w:rsidRPr="00862666" w:rsidRDefault="004F0B1C" w:rsidP="004F0B1C">
      <w:pPr>
        <w:pStyle w:val="Akapitzlist"/>
        <w:numPr>
          <w:ilvl w:val="0"/>
          <w:numId w:val="4"/>
        </w:numPr>
        <w:tabs>
          <w:tab w:val="right" w:leader="dot" w:pos="9072"/>
        </w:tabs>
        <w:spacing w:line="360" w:lineRule="auto"/>
        <w:ind w:left="714" w:hanging="357"/>
        <w:jc w:val="left"/>
        <w:rPr>
          <w:rFonts w:ascii="Calibri" w:hAnsi="Calibri" w:cs="Calibri"/>
          <w:sz w:val="22"/>
        </w:rPr>
      </w:pPr>
      <w:r>
        <w:rPr>
          <w:rFonts w:ascii="Calibri" w:hAnsi="Calibri" w:cs="Calibri"/>
          <w:b/>
          <w:bCs/>
          <w:sz w:val="22"/>
          <w:lang w:val="en-GB"/>
        </w:rPr>
        <w:t>.</w:t>
      </w:r>
      <w:r>
        <w:rPr>
          <w:rFonts w:ascii="Calibri" w:hAnsi="Calibri" w:cs="Calibri"/>
          <w:sz w:val="22"/>
          <w:lang w:val="en-GB"/>
        </w:rPr>
        <w:tab/>
      </w:r>
    </w:p>
    <w:p w14:paraId="50AC8566" w14:textId="77777777" w:rsidR="00297CDF" w:rsidRPr="00862666" w:rsidRDefault="00344023" w:rsidP="004F0B1C">
      <w:pPr>
        <w:spacing w:after="0" w:line="360" w:lineRule="auto"/>
        <w:jc w:val="left"/>
        <w:rPr>
          <w:rFonts w:ascii="Calibri" w:hAnsi="Calibri" w:cs="Calibri"/>
          <w:sz w:val="22"/>
        </w:rPr>
      </w:pPr>
      <w:r>
        <w:rPr>
          <w:rFonts w:ascii="Calibri" w:eastAsia="Times New Roman" w:hAnsi="Calibri" w:cs="Calibri"/>
          <w:sz w:val="22"/>
          <w:lang w:val="en-GB"/>
        </w:rPr>
        <w:t>I hereby undertake to:</w:t>
      </w:r>
    </w:p>
    <w:p w14:paraId="50AC8567" w14:textId="662888BF" w:rsidR="00297CDF" w:rsidRPr="0095310F" w:rsidRDefault="00344023" w:rsidP="004F0B1C">
      <w:pPr>
        <w:numPr>
          <w:ilvl w:val="0"/>
          <w:numId w:val="1"/>
        </w:numPr>
        <w:spacing w:after="0" w:line="360" w:lineRule="auto"/>
        <w:ind w:left="426"/>
        <w:jc w:val="left"/>
        <w:rPr>
          <w:rFonts w:ascii="Calibri" w:hAnsi="Calibri" w:cs="Calibri"/>
          <w:sz w:val="22"/>
          <w:lang w:val="en-US"/>
        </w:rPr>
      </w:pPr>
      <w:r>
        <w:rPr>
          <w:rFonts w:ascii="Calibri" w:eastAsia="+mn-ea" w:hAnsi="Calibri" w:cs="Calibri"/>
          <w:sz w:val="22"/>
          <w:lang w:val="en-GB"/>
        </w:rPr>
        <w:t>process personal data only to the extent and for the purpose provided for in the entrusted tasks,</w:t>
      </w:r>
    </w:p>
    <w:p w14:paraId="50AC8568" w14:textId="2CD89354" w:rsidR="00297CDF" w:rsidRPr="0095310F" w:rsidRDefault="00344023" w:rsidP="004F0B1C">
      <w:pPr>
        <w:numPr>
          <w:ilvl w:val="0"/>
          <w:numId w:val="1"/>
        </w:numPr>
        <w:spacing w:after="0" w:line="360" w:lineRule="auto"/>
        <w:ind w:left="426"/>
        <w:jc w:val="left"/>
        <w:rPr>
          <w:rFonts w:ascii="Calibri" w:hAnsi="Calibri" w:cs="Calibri"/>
          <w:sz w:val="22"/>
          <w:lang w:val="en-US"/>
        </w:rPr>
      </w:pPr>
      <w:r>
        <w:rPr>
          <w:rFonts w:ascii="Calibri" w:hAnsi="Calibri" w:cs="Calibri"/>
          <w:sz w:val="22"/>
          <w:lang w:val="en-GB"/>
        </w:rPr>
        <w:t xml:space="preserve">undertake to keep confidential the personal data to which I have or will have an access in connection </w:t>
      </w:r>
      <w:r w:rsidR="0095310F">
        <w:rPr>
          <w:rFonts w:ascii="Calibri" w:hAnsi="Calibri" w:cs="Calibri"/>
          <w:sz w:val="22"/>
          <w:lang w:val="en-GB"/>
        </w:rPr>
        <w:t xml:space="preserve">with </w:t>
      </w:r>
      <w:r>
        <w:rPr>
          <w:rFonts w:ascii="Calibri" w:hAnsi="Calibri" w:cs="Calibri"/>
          <w:sz w:val="22"/>
          <w:lang w:val="en-GB"/>
        </w:rPr>
        <w:t>the performance of tasks, both during and after the completion of the tasks,</w:t>
      </w:r>
    </w:p>
    <w:p w14:paraId="50AC8569" w14:textId="77777777" w:rsidR="00297CDF" w:rsidRPr="0095310F" w:rsidRDefault="00344023" w:rsidP="004F0B1C">
      <w:pPr>
        <w:numPr>
          <w:ilvl w:val="0"/>
          <w:numId w:val="1"/>
        </w:numPr>
        <w:spacing w:after="0" w:line="360" w:lineRule="auto"/>
        <w:ind w:left="426"/>
        <w:jc w:val="left"/>
        <w:rPr>
          <w:rFonts w:ascii="Calibri" w:hAnsi="Calibri" w:cs="Calibri"/>
          <w:sz w:val="22"/>
          <w:lang w:val="en-US"/>
        </w:rPr>
      </w:pPr>
      <w:r>
        <w:rPr>
          <w:rFonts w:ascii="Calibri" w:eastAsia="+mn-ea" w:hAnsi="Calibri" w:cs="Calibri"/>
          <w:sz w:val="22"/>
          <w:lang w:val="en-GB"/>
        </w:rPr>
        <w:t>not use personal data for purposes inconsistent with the scope and purpose of the entrusted tasks,</w:t>
      </w:r>
    </w:p>
    <w:p w14:paraId="50AC856A" w14:textId="6010E19C" w:rsidR="00297CDF" w:rsidRPr="0095310F" w:rsidRDefault="00344023" w:rsidP="004F0B1C">
      <w:pPr>
        <w:numPr>
          <w:ilvl w:val="0"/>
          <w:numId w:val="1"/>
        </w:numPr>
        <w:spacing w:after="0" w:line="360" w:lineRule="auto"/>
        <w:ind w:left="426"/>
        <w:jc w:val="left"/>
        <w:rPr>
          <w:rFonts w:ascii="Calibri" w:hAnsi="Calibri" w:cs="Calibri"/>
          <w:sz w:val="22"/>
          <w:lang w:val="en-US"/>
        </w:rPr>
      </w:pPr>
      <w:r>
        <w:rPr>
          <w:rFonts w:ascii="Calibri" w:eastAsia="+mn-ea" w:hAnsi="Calibri" w:cs="Calibri"/>
          <w:sz w:val="22"/>
          <w:lang w:val="en-GB"/>
        </w:rPr>
        <w:t xml:space="preserve">protect personal data against accidental or unlawful processing, </w:t>
      </w:r>
      <w:r>
        <w:rPr>
          <w:rFonts w:ascii="Calibri" w:eastAsia="+mn-ea" w:hAnsi="Calibri" w:cs="Calibri"/>
          <w:sz w:val="22"/>
          <w:lang w:val="en-GB"/>
        </w:rPr>
        <w:br/>
        <w:t>including destruction, loss, modification, unauthorized access to data or disclosure,</w:t>
      </w:r>
    </w:p>
    <w:p w14:paraId="50AC856B" w14:textId="40E8FF99" w:rsidR="00297CDF" w:rsidRPr="0095310F" w:rsidRDefault="00344023" w:rsidP="004F0B1C">
      <w:pPr>
        <w:numPr>
          <w:ilvl w:val="0"/>
          <w:numId w:val="1"/>
        </w:numPr>
        <w:spacing w:after="0" w:line="360" w:lineRule="auto"/>
        <w:ind w:left="426"/>
        <w:jc w:val="left"/>
        <w:rPr>
          <w:rFonts w:ascii="Calibri" w:hAnsi="Calibri" w:cs="Calibri"/>
          <w:sz w:val="22"/>
          <w:lang w:val="en-US"/>
        </w:rPr>
      </w:pPr>
      <w:r>
        <w:rPr>
          <w:rFonts w:ascii="Calibri" w:eastAsia="Times New Roman" w:hAnsi="Calibri" w:cs="Calibri"/>
          <w:sz w:val="22"/>
          <w:lang w:val="en-GB"/>
        </w:rPr>
        <w:t>return or delete personal data after completion of tasks in the project - in accordance with the agreement with the “Data Owner” or the provisions contained in the binding contracts.</w:t>
      </w:r>
    </w:p>
    <w:p w14:paraId="50AC856D" w14:textId="77777777" w:rsidR="00297CDF" w:rsidRPr="0095310F" w:rsidRDefault="00344023" w:rsidP="004F0B1C">
      <w:pPr>
        <w:spacing w:before="240" w:after="0" w:line="360" w:lineRule="auto"/>
        <w:jc w:val="left"/>
        <w:rPr>
          <w:rFonts w:ascii="Calibri" w:hAnsi="Calibri" w:cs="Calibri"/>
          <w:sz w:val="22"/>
          <w:lang w:val="en-US"/>
        </w:rPr>
      </w:pPr>
      <w:r>
        <w:rPr>
          <w:rFonts w:ascii="Calibri" w:eastAsia="+mn-ea" w:hAnsi="Calibri" w:cs="Calibri"/>
          <w:sz w:val="22"/>
          <w:lang w:val="en-GB"/>
        </w:rPr>
        <w:t>I understand that conduct contrary to the above obligations may be considered a violation of the provisions of the GDPR.</w:t>
      </w:r>
    </w:p>
    <w:p w14:paraId="50AC8575" w14:textId="2B9B11B8" w:rsidR="00297CDF" w:rsidRPr="0095310F" w:rsidRDefault="004F0B1C" w:rsidP="004F0B1C">
      <w:pPr>
        <w:spacing w:before="240" w:after="0" w:line="360" w:lineRule="auto"/>
        <w:jc w:val="left"/>
        <w:rPr>
          <w:rFonts w:ascii="Calibri" w:hAnsi="Calibri" w:cs="Calibri"/>
          <w:b/>
          <w:sz w:val="22"/>
          <w:lang w:val="en-US"/>
        </w:rPr>
      </w:pPr>
      <w:r>
        <w:rPr>
          <w:rFonts w:ascii="Calibri" w:hAnsi="Calibri"/>
          <w:b/>
          <w:bCs/>
          <w:sz w:val="22"/>
          <w:lang w:val="en-GB"/>
        </w:rPr>
        <w:t xml:space="preserve">legible </w:t>
      </w:r>
      <w:r w:rsidR="0095310F">
        <w:rPr>
          <w:rFonts w:ascii="Calibri" w:hAnsi="Calibri"/>
          <w:b/>
          <w:bCs/>
          <w:sz w:val="22"/>
          <w:lang w:val="en-GB"/>
        </w:rPr>
        <w:t>signature of</w:t>
      </w:r>
      <w:r>
        <w:rPr>
          <w:rFonts w:ascii="Calibri" w:hAnsi="Calibri"/>
          <w:b/>
          <w:bCs/>
          <w:sz w:val="22"/>
          <w:lang w:val="en-GB"/>
        </w:rPr>
        <w:t xml:space="preserve"> an authorized person: </w:t>
      </w:r>
      <w:r>
        <w:rPr>
          <w:rFonts w:ascii="Calibri" w:hAnsi="Calibri"/>
          <w:b/>
          <w:bCs/>
          <w:sz w:val="22"/>
          <w:vertAlign w:val="superscript"/>
          <w:lang w:val="en-GB"/>
        </w:rPr>
        <w:t xml:space="preserve"> </w:t>
      </w:r>
      <w:r>
        <w:rPr>
          <w:rFonts w:ascii="Calibri" w:hAnsi="Calibri"/>
          <w:b/>
          <w:bCs/>
          <w:sz w:val="22"/>
          <w:lang w:val="en-GB"/>
        </w:rPr>
        <w:t>….............…….…………………………</w:t>
      </w:r>
    </w:p>
    <w:sectPr w:rsidR="00297CDF" w:rsidRPr="0095310F">
      <w:footerReference w:type="default" r:id="rId10"/>
      <w:pgSz w:w="11906" w:h="16838"/>
      <w:pgMar w:top="840" w:right="1418" w:bottom="1163" w:left="1418" w:header="0" w:footer="71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51932" w16cid:durableId="27BD80B7"/>
  <w16cid:commentId w16cid:paraId="463F0F31" w16cid:durableId="27BD821A"/>
  <w16cid:commentId w16cid:paraId="23E5F686" w16cid:durableId="27BD824D"/>
  <w16cid:commentId w16cid:paraId="1B9B7519" w16cid:durableId="27BEB7B3"/>
  <w16cid:commentId w16cid:paraId="49179115" w16cid:durableId="27CEC6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5A8D3" w14:textId="77777777" w:rsidR="00574279" w:rsidRDefault="00574279">
      <w:pPr>
        <w:spacing w:after="0" w:line="240" w:lineRule="auto"/>
      </w:pPr>
      <w:r>
        <w:separator/>
      </w:r>
    </w:p>
  </w:endnote>
  <w:endnote w:type="continuationSeparator" w:id="0">
    <w:p w14:paraId="3E4C03CC" w14:textId="77777777" w:rsidR="00574279" w:rsidRDefault="0057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00"/>
    <w:family w:val="swiss"/>
    <w:pitch w:val="variable"/>
  </w:font>
  <w:font w:name="Noto Sans CJK SC">
    <w:charset w:val="01"/>
    <w:family w:val="auto"/>
    <w:pitch w:val="variable"/>
  </w:font>
  <w:font w:name="Lohit Devanagari">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8576" w14:textId="77777777" w:rsidR="00297CDF" w:rsidRDefault="00297CDF">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3AC3" w14:textId="77777777" w:rsidR="00574279" w:rsidRDefault="00574279">
      <w:pPr>
        <w:spacing w:after="0" w:line="240" w:lineRule="auto"/>
      </w:pPr>
      <w:r>
        <w:separator/>
      </w:r>
    </w:p>
  </w:footnote>
  <w:footnote w:type="continuationSeparator" w:id="0">
    <w:p w14:paraId="7C32CC64" w14:textId="77777777" w:rsidR="00574279" w:rsidRDefault="00574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999"/>
    <w:multiLevelType w:val="hybridMultilevel"/>
    <w:tmpl w:val="3D9A9A7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55EFB"/>
    <w:multiLevelType w:val="multilevel"/>
    <w:tmpl w:val="198A324A"/>
    <w:lvl w:ilvl="0">
      <w:start w:val="1"/>
      <w:numFmt w:val="decimal"/>
      <w:lvlText w:val="%1)"/>
      <w:lvlJc w:val="left"/>
      <w:pPr>
        <w:tabs>
          <w:tab w:val="num" w:pos="0"/>
        </w:tabs>
        <w:ind w:left="720" w:hanging="360"/>
      </w:pPr>
      <w:rPr>
        <w:rFonts w:eastAsia="+mn-ea"/>
        <w:color w:val="000000"/>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6E34841"/>
    <w:multiLevelType w:val="multilevel"/>
    <w:tmpl w:val="3A3C79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337C70"/>
    <w:multiLevelType w:val="hybridMultilevel"/>
    <w:tmpl w:val="8B9A392A"/>
    <w:lvl w:ilvl="0" w:tplc="742898FC">
      <w:start w:val="1"/>
      <w:numFmt w:val="bullet"/>
      <w:lvlText w:val="-"/>
      <w:lvlJc w:val="left"/>
      <w:pPr>
        <w:ind w:left="720" w:hanging="360"/>
      </w:pPr>
      <w:rPr>
        <w:rFonts w:ascii="Calibri" w:hAnsi="Calibri" w:hint="default"/>
      </w:rPr>
    </w:lvl>
    <w:lvl w:ilvl="1" w:tplc="819A6D4E">
      <w:start w:val="1"/>
      <w:numFmt w:val="bullet"/>
      <w:lvlText w:val="o"/>
      <w:lvlJc w:val="left"/>
      <w:pPr>
        <w:ind w:left="1440" w:hanging="360"/>
      </w:pPr>
      <w:rPr>
        <w:rFonts w:ascii="Courier New" w:hAnsi="Courier New" w:hint="default"/>
      </w:rPr>
    </w:lvl>
    <w:lvl w:ilvl="2" w:tplc="A1ACBA2A">
      <w:start w:val="1"/>
      <w:numFmt w:val="bullet"/>
      <w:lvlText w:val=""/>
      <w:lvlJc w:val="left"/>
      <w:pPr>
        <w:ind w:left="2160" w:hanging="360"/>
      </w:pPr>
      <w:rPr>
        <w:rFonts w:ascii="Wingdings" w:hAnsi="Wingdings" w:hint="default"/>
      </w:rPr>
    </w:lvl>
    <w:lvl w:ilvl="3" w:tplc="54769E5C">
      <w:start w:val="1"/>
      <w:numFmt w:val="bullet"/>
      <w:lvlText w:val=""/>
      <w:lvlJc w:val="left"/>
      <w:pPr>
        <w:ind w:left="2880" w:hanging="360"/>
      </w:pPr>
      <w:rPr>
        <w:rFonts w:ascii="Symbol" w:hAnsi="Symbol" w:hint="default"/>
      </w:rPr>
    </w:lvl>
    <w:lvl w:ilvl="4" w:tplc="D434553C">
      <w:start w:val="1"/>
      <w:numFmt w:val="bullet"/>
      <w:lvlText w:val="o"/>
      <w:lvlJc w:val="left"/>
      <w:pPr>
        <w:ind w:left="3600" w:hanging="360"/>
      </w:pPr>
      <w:rPr>
        <w:rFonts w:ascii="Courier New" w:hAnsi="Courier New" w:hint="default"/>
      </w:rPr>
    </w:lvl>
    <w:lvl w:ilvl="5" w:tplc="6BBEE174">
      <w:start w:val="1"/>
      <w:numFmt w:val="bullet"/>
      <w:lvlText w:val=""/>
      <w:lvlJc w:val="left"/>
      <w:pPr>
        <w:ind w:left="4320" w:hanging="360"/>
      </w:pPr>
      <w:rPr>
        <w:rFonts w:ascii="Wingdings" w:hAnsi="Wingdings" w:hint="default"/>
      </w:rPr>
    </w:lvl>
    <w:lvl w:ilvl="6" w:tplc="E130B444">
      <w:start w:val="1"/>
      <w:numFmt w:val="bullet"/>
      <w:lvlText w:val=""/>
      <w:lvlJc w:val="left"/>
      <w:pPr>
        <w:ind w:left="5040" w:hanging="360"/>
      </w:pPr>
      <w:rPr>
        <w:rFonts w:ascii="Symbol" w:hAnsi="Symbol" w:hint="default"/>
      </w:rPr>
    </w:lvl>
    <w:lvl w:ilvl="7" w:tplc="47866FAA">
      <w:start w:val="1"/>
      <w:numFmt w:val="bullet"/>
      <w:lvlText w:val="o"/>
      <w:lvlJc w:val="left"/>
      <w:pPr>
        <w:ind w:left="5760" w:hanging="360"/>
      </w:pPr>
      <w:rPr>
        <w:rFonts w:ascii="Courier New" w:hAnsi="Courier New" w:hint="default"/>
      </w:rPr>
    </w:lvl>
    <w:lvl w:ilvl="8" w:tplc="405C54D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DF"/>
    <w:rsid w:val="00035067"/>
    <w:rsid w:val="00081603"/>
    <w:rsid w:val="00175B05"/>
    <w:rsid w:val="0019346E"/>
    <w:rsid w:val="002133AD"/>
    <w:rsid w:val="002507AF"/>
    <w:rsid w:val="00297CDF"/>
    <w:rsid w:val="002E0EA4"/>
    <w:rsid w:val="0030440C"/>
    <w:rsid w:val="00344023"/>
    <w:rsid w:val="003E328D"/>
    <w:rsid w:val="004E1E75"/>
    <w:rsid w:val="004F0B1C"/>
    <w:rsid w:val="00574279"/>
    <w:rsid w:val="005B731D"/>
    <w:rsid w:val="005E7261"/>
    <w:rsid w:val="00653B63"/>
    <w:rsid w:val="00705B1A"/>
    <w:rsid w:val="00780734"/>
    <w:rsid w:val="007854C6"/>
    <w:rsid w:val="007A0C59"/>
    <w:rsid w:val="00847EDC"/>
    <w:rsid w:val="00862666"/>
    <w:rsid w:val="008B26C6"/>
    <w:rsid w:val="00921EA5"/>
    <w:rsid w:val="0095310F"/>
    <w:rsid w:val="009568AB"/>
    <w:rsid w:val="009956DF"/>
    <w:rsid w:val="009D2066"/>
    <w:rsid w:val="00B37118"/>
    <w:rsid w:val="00BA4995"/>
    <w:rsid w:val="00BA5664"/>
    <w:rsid w:val="00C2037E"/>
    <w:rsid w:val="00C8571C"/>
    <w:rsid w:val="00C96D38"/>
    <w:rsid w:val="00D03215"/>
    <w:rsid w:val="00E5293D"/>
    <w:rsid w:val="00F16253"/>
    <w:rsid w:val="00F4495B"/>
    <w:rsid w:val="00FA4693"/>
    <w:rsid w:val="00FA4783"/>
    <w:rsid w:val="00FD4A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855D"/>
  <w15:docId w15:val="{B108CE07-0C7C-4E8C-91E0-D7C7C79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0E2"/>
    <w:pPr>
      <w:spacing w:after="160" w:line="252" w:lineRule="auto"/>
      <w:jc w:val="both"/>
    </w:pPr>
    <w:rPr>
      <w:rFonts w:ascii="Garamond" w:hAnsi="Garamond" w:cs="Garamond"/>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Cs w:val="24"/>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styleId="Stopka">
    <w:name w:val="footer"/>
    <w:basedOn w:val="Gwkaistopka"/>
  </w:style>
  <w:style w:type="paragraph" w:styleId="Akapitzlist">
    <w:name w:val="List Paragraph"/>
    <w:basedOn w:val="Normalny"/>
    <w:uiPriority w:val="34"/>
    <w:qFormat/>
    <w:rsid w:val="004E1E75"/>
    <w:pPr>
      <w:ind w:left="720"/>
      <w:contextualSpacing/>
    </w:pPr>
    <w:rPr>
      <w:rFonts w:eastAsia="Calibri"/>
    </w:rPr>
  </w:style>
  <w:style w:type="character" w:styleId="Odwoaniedokomentarza">
    <w:name w:val="annotation reference"/>
    <w:basedOn w:val="Domylnaczcionkaakapitu"/>
    <w:uiPriority w:val="99"/>
    <w:semiHidden/>
    <w:unhideWhenUsed/>
    <w:rsid w:val="00F16253"/>
    <w:rPr>
      <w:sz w:val="16"/>
      <w:szCs w:val="16"/>
    </w:rPr>
  </w:style>
  <w:style w:type="paragraph" w:styleId="Tekstkomentarza">
    <w:name w:val="annotation text"/>
    <w:basedOn w:val="Normalny"/>
    <w:link w:val="TekstkomentarzaZnak"/>
    <w:uiPriority w:val="99"/>
    <w:semiHidden/>
    <w:unhideWhenUsed/>
    <w:rsid w:val="00F162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6253"/>
    <w:rPr>
      <w:rFonts w:ascii="Garamond" w:hAnsi="Garamond" w:cs="Garamond"/>
      <w:sz w:val="20"/>
      <w:szCs w:val="20"/>
      <w:lang w:eastAsia="zh-CN"/>
    </w:rPr>
  </w:style>
  <w:style w:type="paragraph" w:styleId="Tematkomentarza">
    <w:name w:val="annotation subject"/>
    <w:basedOn w:val="Tekstkomentarza"/>
    <w:next w:val="Tekstkomentarza"/>
    <w:link w:val="TematkomentarzaZnak"/>
    <w:uiPriority w:val="99"/>
    <w:semiHidden/>
    <w:unhideWhenUsed/>
    <w:rsid w:val="00F16253"/>
    <w:rPr>
      <w:b/>
      <w:bCs/>
    </w:rPr>
  </w:style>
  <w:style w:type="character" w:customStyle="1" w:styleId="TematkomentarzaZnak">
    <w:name w:val="Temat komentarza Znak"/>
    <w:basedOn w:val="TekstkomentarzaZnak"/>
    <w:link w:val="Tematkomentarza"/>
    <w:uiPriority w:val="99"/>
    <w:semiHidden/>
    <w:rsid w:val="00F16253"/>
    <w:rPr>
      <w:rFonts w:ascii="Garamond" w:hAnsi="Garamond" w:cs="Garamond"/>
      <w:b/>
      <w:bCs/>
      <w:sz w:val="20"/>
      <w:szCs w:val="20"/>
      <w:lang w:eastAsia="zh-CN"/>
    </w:rPr>
  </w:style>
  <w:style w:type="paragraph" w:styleId="Tekstdymka">
    <w:name w:val="Balloon Text"/>
    <w:basedOn w:val="Normalny"/>
    <w:link w:val="TekstdymkaZnak"/>
    <w:uiPriority w:val="99"/>
    <w:semiHidden/>
    <w:unhideWhenUsed/>
    <w:rsid w:val="00F162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253"/>
    <w:rPr>
      <w:rFonts w:ascii="Segoe UI" w:hAnsi="Segoe UI" w:cs="Segoe UI"/>
      <w:sz w:val="18"/>
      <w:szCs w:val="18"/>
      <w:lang w:eastAsia="zh-CN"/>
    </w:rPr>
  </w:style>
  <w:style w:type="character" w:styleId="Hipercze">
    <w:name w:val="Hyperlink"/>
    <w:basedOn w:val="Domylnaczcionkaakapitu"/>
    <w:uiPriority w:val="99"/>
    <w:unhideWhenUsed/>
    <w:rsid w:val="00F16253"/>
    <w:rPr>
      <w:color w:val="0563C1" w:themeColor="hyperlink"/>
      <w:u w:val="single"/>
    </w:rPr>
  </w:style>
  <w:style w:type="character" w:customStyle="1" w:styleId="UnresolvedMention">
    <w:name w:val="Unresolved Mention"/>
    <w:basedOn w:val="Domylnaczcionkaakapitu"/>
    <w:uiPriority w:val="99"/>
    <w:semiHidden/>
    <w:unhideWhenUsed/>
    <w:rsid w:val="00F1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E7A0F13278444A8914B9BDE4547DE7" ma:contentTypeVersion="13" ma:contentTypeDescription="Create a new document." ma:contentTypeScope="" ma:versionID="4a00b9479d29ff347986d0267a72f081">
  <xsd:schema xmlns:xsd="http://www.w3.org/2001/XMLSchema" xmlns:xs="http://www.w3.org/2001/XMLSchema" xmlns:p="http://schemas.microsoft.com/office/2006/metadata/properties" xmlns:ns3="c5d329a4-e9b8-4d35-8221-e18435d82891" xmlns:ns4="86ef630d-5cea-49c2-8ae1-d4041c44dcaa" targetNamespace="http://schemas.microsoft.com/office/2006/metadata/properties" ma:root="true" ma:fieldsID="10fdedff16ce3e61fe1176f772f5941c" ns3:_="" ns4:_="">
    <xsd:import namespace="c5d329a4-e9b8-4d35-8221-e18435d82891"/>
    <xsd:import namespace="86ef630d-5cea-49c2-8ae1-d4041c44dc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329a4-e9b8-4d35-8221-e18435d8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630d-5cea-49c2-8ae1-d4041c44dc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F7E75-855A-458C-9981-C8F133B08187}">
  <ds:schemaRefs>
    <ds:schemaRef ds:uri="http://schemas.microsoft.com/sharepoint/v3/contenttype/forms"/>
  </ds:schemaRefs>
</ds:datastoreItem>
</file>

<file path=customXml/itemProps2.xml><?xml version="1.0" encoding="utf-8"?>
<ds:datastoreItem xmlns:ds="http://schemas.openxmlformats.org/officeDocument/2006/customXml" ds:itemID="{07F8B082-77A8-4E07-8F44-4BDB6FD40E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A1A6F-1AA3-4135-B4B5-FAC53B406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329a4-e9b8-4d35-8221-e18435d82891"/>
    <ds:schemaRef ds:uri="86ef630d-5cea-49c2-8ae1-d4041c44d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270</Words>
  <Characters>1623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43.2023 zał. 1.2 Oświadczenie o zachowaniu w poufności danych osobowych</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43.2023 appx. 1.2 Statement on maintaining the confidentiality of personal data</dc:title>
  <dc:subject/>
  <dc:creator>Mateusz Bondarczuk</dc:creator>
  <dc:description/>
  <cp:lastModifiedBy>Emilia Snarska</cp:lastModifiedBy>
  <cp:revision>28</cp:revision>
  <cp:lastPrinted>2023-05-10T08:45:00Z</cp:lastPrinted>
  <dcterms:created xsi:type="dcterms:W3CDTF">2023-03-09T14:22:00Z</dcterms:created>
  <dcterms:modified xsi:type="dcterms:W3CDTF">2023-06-01T11:56:00Z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0x010100A5E7A0F13278444A8914B9BDE4547DE7</vt:lpwstr>
  </property>
</Properties>
</file>