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53" w:rsidRPr="00C00BD3" w:rsidRDefault="00FA2C72" w:rsidP="00ED252A">
      <w:pPr>
        <w:spacing w:after="0" w:line="360" w:lineRule="auto"/>
        <w:rPr>
          <w:rFonts w:asciiTheme="minorHAnsi" w:hAnsiTheme="minorHAnsi" w:cstheme="minorHAnsi"/>
          <w:strike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Order No. 45/2023</w:t>
      </w:r>
    </w:p>
    <w:p w:rsidR="00FF5FEC" w:rsidRPr="00C00BD3" w:rsidRDefault="00C00BD3" w:rsidP="00ED252A">
      <w:pPr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o</w:t>
      </w:r>
      <w:r w:rsidR="00FA2C72">
        <w:rPr>
          <w:rFonts w:asciiTheme="minorHAnsi" w:hAnsiTheme="minorHAnsi" w:cstheme="minorHAnsi"/>
          <w:b/>
          <w:bCs/>
          <w:sz w:val="23"/>
          <w:szCs w:val="23"/>
          <w:lang w:val="en-GB"/>
        </w:rPr>
        <w:t>f the Rector of the Medical University of Bialystok</w:t>
      </w:r>
    </w:p>
    <w:p w:rsidR="009A64A6" w:rsidRPr="00C00BD3" w:rsidRDefault="009A64A6" w:rsidP="00ED252A">
      <w:pPr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dated 15.05.2023</w:t>
      </w:r>
    </w:p>
    <w:p w:rsidR="00582023" w:rsidRPr="00C00BD3" w:rsidRDefault="00FA2C72" w:rsidP="00ED252A">
      <w:pPr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concerning payment for a place in the Student Dormitory of the Medical University of Bialystok</w:t>
      </w:r>
    </w:p>
    <w:p w:rsidR="00FA2C72" w:rsidRPr="00C00BD3" w:rsidRDefault="00C74D22" w:rsidP="00ED252A">
      <w:pPr>
        <w:spacing w:before="240"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Pursuant to § 21 sec.1 (2) of the Statute of the Medical University of Bialystok</w:t>
      </w:r>
      <w:r w:rsidR="00C00BD3">
        <w:rPr>
          <w:rFonts w:asciiTheme="minorHAnsi" w:hAnsiTheme="minorHAnsi" w:cstheme="minorHAnsi"/>
          <w:sz w:val="23"/>
          <w:szCs w:val="23"/>
          <w:lang w:val="en-GB"/>
        </w:rPr>
        <w:t>,</w:t>
      </w:r>
      <w:r>
        <w:rPr>
          <w:rFonts w:asciiTheme="minorHAnsi" w:hAnsiTheme="minorHAnsi" w:cstheme="minorHAnsi"/>
          <w:sz w:val="23"/>
          <w:szCs w:val="23"/>
          <w:lang w:val="en-GB"/>
        </w:rPr>
        <w:t xml:space="preserve"> I order as follows:</w:t>
      </w:r>
    </w:p>
    <w:p w:rsidR="00FA2C72" w:rsidRPr="008A4B5B" w:rsidRDefault="00C74D22" w:rsidP="00ED252A">
      <w:pPr>
        <w:pStyle w:val="Nagwek1"/>
      </w:pPr>
      <w:r>
        <w:rPr>
          <w:bCs/>
          <w:lang w:val="en-GB"/>
        </w:rPr>
        <w:t>§ 1</w:t>
      </w:r>
    </w:p>
    <w:p w:rsidR="00C74D22" w:rsidRPr="00C00BD3" w:rsidRDefault="00C74D22" w:rsidP="00ED252A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monthly fee for a place in Dormitory No. 1 of the Medical University of Bialystok shall be as follows:</w:t>
      </w:r>
    </w:p>
    <w:p w:rsidR="0068782D" w:rsidRPr="00C00BD3" w:rsidRDefault="0009354A" w:rsidP="00CB4D9C">
      <w:pPr>
        <w:numPr>
          <w:ilvl w:val="0"/>
          <w:numId w:val="29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Room up to 14 m</w:t>
      </w:r>
      <w:r>
        <w:rPr>
          <w:rFonts w:asciiTheme="minorHAnsi" w:eastAsia="Times New Roman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(single) - PLN 680</w:t>
      </w:r>
    </w:p>
    <w:p w:rsidR="0068782D" w:rsidRPr="00C00BD3" w:rsidRDefault="0009354A" w:rsidP="00CB4D9C">
      <w:pPr>
        <w:numPr>
          <w:ilvl w:val="0"/>
          <w:numId w:val="29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Room up to 16 m</w:t>
      </w:r>
      <w:r>
        <w:rPr>
          <w:rFonts w:asciiTheme="minorHAnsi" w:eastAsia="Times New Roman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(single) - PLN 700</w:t>
      </w:r>
    </w:p>
    <w:p w:rsidR="00FA2C72" w:rsidRPr="00C00BD3" w:rsidRDefault="004A51C6" w:rsidP="00CB4D9C">
      <w:pPr>
        <w:numPr>
          <w:ilvl w:val="0"/>
          <w:numId w:val="29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Room up to 20 m</w:t>
      </w:r>
      <w:r>
        <w:rPr>
          <w:rFonts w:asciiTheme="minorHAnsi" w:eastAsia="Times New Roman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(double) - PLN 1000</w:t>
      </w:r>
    </w:p>
    <w:p w:rsidR="00FA2C72" w:rsidRPr="00C00BD3" w:rsidRDefault="004A51C6" w:rsidP="00CB4D9C">
      <w:pPr>
        <w:numPr>
          <w:ilvl w:val="0"/>
          <w:numId w:val="29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Room over 20 m</w:t>
      </w:r>
      <w:r>
        <w:rPr>
          <w:rFonts w:asciiTheme="minorHAnsi" w:eastAsia="Times New Roman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(double) - PLN 1200</w:t>
      </w:r>
    </w:p>
    <w:p w:rsidR="00267A79" w:rsidRPr="00C00BD3" w:rsidRDefault="00267A79" w:rsidP="00ED252A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monthly fee for a place in Dormitory No. 2 of the Medical University of Bialystok shall be as follows:</w:t>
      </w:r>
    </w:p>
    <w:p w:rsidR="00ED252A" w:rsidRPr="00C00BD3" w:rsidRDefault="00ED252A" w:rsidP="00ED252A">
      <w:pPr>
        <w:numPr>
          <w:ilvl w:val="0"/>
          <w:numId w:val="30"/>
        </w:numPr>
        <w:spacing w:after="0" w:line="360" w:lineRule="auto"/>
        <w:ind w:left="993"/>
        <w:rPr>
          <w:rFonts w:asciiTheme="minorHAnsi" w:hAnsiTheme="minorHAnsi" w:cstheme="minorHAnsi"/>
          <w:strike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single room in A building (II):</w:t>
      </w:r>
    </w:p>
    <w:p w:rsidR="00ED252A" w:rsidRPr="00C00BD3" w:rsidRDefault="00ED252A" w:rsidP="00ED252A">
      <w:pPr>
        <w:numPr>
          <w:ilvl w:val="1"/>
          <w:numId w:val="30"/>
        </w:numPr>
        <w:spacing w:after="0" w:line="360" w:lineRule="auto"/>
        <w:rPr>
          <w:rFonts w:asciiTheme="minorHAnsi" w:hAnsiTheme="minorHAnsi" w:cstheme="minorHAnsi"/>
          <w:strike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one-room 25 m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3"/>
          <w:szCs w:val="23"/>
          <w:lang w:val="en-GB"/>
        </w:rPr>
        <w:t>segment (unit) with bathroom - PLN 1300,</w:t>
      </w:r>
    </w:p>
    <w:p w:rsidR="00ED252A" w:rsidRPr="00C00BD3" w:rsidRDefault="00ED252A" w:rsidP="00ED252A">
      <w:pPr>
        <w:numPr>
          <w:ilvl w:val="1"/>
          <w:numId w:val="30"/>
        </w:numPr>
        <w:spacing w:after="0" w:line="360" w:lineRule="auto"/>
        <w:ind w:right="-484"/>
        <w:rPr>
          <w:rFonts w:asciiTheme="minorHAnsi" w:hAnsiTheme="minorHAnsi" w:cstheme="minorHAnsi"/>
          <w:strike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two-rooms 40 m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3"/>
          <w:szCs w:val="23"/>
          <w:lang w:val="en-GB"/>
        </w:rPr>
        <w:t>segment (unit) with shared bathroom for two rooms -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en-GB"/>
        </w:rPr>
        <w:t>one room - PLN 1100;</w:t>
      </w:r>
    </w:p>
    <w:p w:rsidR="00ED252A" w:rsidRPr="00C00BD3" w:rsidRDefault="00ED252A" w:rsidP="00ED252A">
      <w:pPr>
        <w:numPr>
          <w:ilvl w:val="0"/>
          <w:numId w:val="30"/>
        </w:numPr>
        <w:spacing w:after="0" w:line="360" w:lineRule="auto"/>
        <w:ind w:left="993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single room in B building (III):</w:t>
      </w:r>
    </w:p>
    <w:p w:rsidR="00ED252A" w:rsidRPr="00C00BD3" w:rsidRDefault="00ED252A" w:rsidP="00ED252A">
      <w:pPr>
        <w:numPr>
          <w:ilvl w:val="1"/>
          <w:numId w:val="30"/>
        </w:numPr>
        <w:spacing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one-room segment (unit) 25 m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3"/>
          <w:szCs w:val="23"/>
          <w:lang w:val="en-GB"/>
        </w:rPr>
        <w:t>with bathroom - PLN 900,</w:t>
      </w:r>
    </w:p>
    <w:p w:rsidR="00ED252A" w:rsidRPr="00C00BD3" w:rsidRDefault="00ED252A" w:rsidP="00ED252A">
      <w:pPr>
        <w:numPr>
          <w:ilvl w:val="1"/>
          <w:numId w:val="30"/>
        </w:numPr>
        <w:spacing w:after="0" w:line="360" w:lineRule="auto"/>
        <w:ind w:right="-143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two-rooms 40 m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3"/>
          <w:szCs w:val="23"/>
          <w:lang w:val="en-GB"/>
        </w:rPr>
        <w:t>segment (unit) with shared bathroom for two rooms -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en-GB"/>
        </w:rPr>
        <w:t>one room - PLN 800;</w:t>
      </w:r>
    </w:p>
    <w:p w:rsidR="00ED252A" w:rsidRPr="008A4B5B" w:rsidRDefault="00ED252A" w:rsidP="00ED252A">
      <w:pPr>
        <w:numPr>
          <w:ilvl w:val="0"/>
          <w:numId w:val="30"/>
        </w:numPr>
        <w:spacing w:after="0" w:line="360" w:lineRule="auto"/>
        <w:ind w:left="99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double rooms B (III):</w:t>
      </w:r>
    </w:p>
    <w:p w:rsidR="00ED252A" w:rsidRPr="00C00BD3" w:rsidRDefault="00ED252A" w:rsidP="00ED252A">
      <w:pPr>
        <w:numPr>
          <w:ilvl w:val="1"/>
          <w:numId w:val="30"/>
        </w:numPr>
        <w:spacing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single-room segment (unit) 25 m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>2</w:t>
      </w:r>
      <w:r>
        <w:rPr>
          <w:rFonts w:asciiTheme="minorHAnsi" w:hAnsiTheme="minorHAnsi" w:cstheme="minorHAnsi"/>
          <w:sz w:val="23"/>
          <w:szCs w:val="23"/>
          <w:lang w:val="en-GB"/>
        </w:rPr>
        <w:t xml:space="preserve"> -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en-GB"/>
        </w:rPr>
        <w:t>PLN 1000,</w:t>
      </w:r>
    </w:p>
    <w:p w:rsidR="00ED252A" w:rsidRPr="00C00BD3" w:rsidRDefault="00ED252A" w:rsidP="00ED252A">
      <w:pPr>
        <w:numPr>
          <w:ilvl w:val="1"/>
          <w:numId w:val="30"/>
        </w:numPr>
        <w:spacing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two-rooms 40 m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3"/>
          <w:szCs w:val="23"/>
          <w:lang w:val="en-GB"/>
        </w:rPr>
        <w:t>segment (unit) with shared bathroom for two rooms -</w:t>
      </w:r>
      <w:r>
        <w:rPr>
          <w:rFonts w:asciiTheme="minorHAnsi" w:hAnsiTheme="minorHAnsi" w:cstheme="minorHAnsi"/>
          <w:sz w:val="23"/>
          <w:szCs w:val="23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en-GB"/>
        </w:rPr>
        <w:t>one room - PLN 900.</w:t>
      </w:r>
    </w:p>
    <w:p w:rsidR="00FA2C72" w:rsidRPr="008A4B5B" w:rsidRDefault="00C74D22" w:rsidP="00ED252A">
      <w:pPr>
        <w:pStyle w:val="Nagwek1"/>
        <w:rPr>
          <w:rStyle w:val="Pogrubienie"/>
          <w:b/>
        </w:rPr>
      </w:pPr>
      <w:r>
        <w:rPr>
          <w:rStyle w:val="Pogrubienie"/>
          <w:b/>
          <w:lang w:val="en-GB"/>
        </w:rPr>
        <w:t>§ 2</w:t>
      </w:r>
    </w:p>
    <w:p w:rsidR="001B0833" w:rsidRPr="00C00BD3" w:rsidRDefault="006912C0" w:rsidP="00ED252A">
      <w:pPr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 xml:space="preserve">For the students of </w:t>
      </w:r>
      <w:r>
        <w:rPr>
          <w:rFonts w:asciiTheme="minorHAnsi" w:hAnsiTheme="minorHAnsi" w:cstheme="minorHAnsi"/>
          <w:sz w:val="23"/>
          <w:szCs w:val="23"/>
          <w:lang w:val="en-GB"/>
        </w:rPr>
        <w:t>the Medical University of Bialystok</w:t>
      </w: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 xml:space="preserve"> fee for the use of places in the Student Dormitory is exempt from VAT</w:t>
      </w:r>
      <w:r>
        <w:rPr>
          <w:rFonts w:asciiTheme="minorHAnsi" w:hAnsiTheme="minorHAnsi" w:cstheme="minorHAnsi"/>
          <w:sz w:val="23"/>
          <w:szCs w:val="23"/>
          <w:lang w:val="en-GB"/>
        </w:rPr>
        <w:t xml:space="preserve">, while students of other universities and non-students pay the fee with 8% VAT, in accordance </w:t>
      </w: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>with the Act of 11 March 2004 on tax on goods and servic</w:t>
      </w:r>
      <w:r w:rsidR="00C00BD3"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 xml:space="preserve">es. </w:t>
      </w:r>
    </w:p>
    <w:p w:rsidR="001B0833" w:rsidRPr="00C00BD3" w:rsidRDefault="006912C0" w:rsidP="00ED252A">
      <w:pPr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trike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For the students of the Medical University of Bialystok - if double room is rented only by 1 person, the monthly fee is reduced by PLN 100.</w:t>
      </w:r>
    </w:p>
    <w:p w:rsidR="0039391D" w:rsidRPr="00C00BD3" w:rsidRDefault="0039391D" w:rsidP="00ED252A">
      <w:pPr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trike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In Student Dormitory no. 2 single rooms are rented to the MUB students only.</w:t>
      </w:r>
    </w:p>
    <w:p w:rsidR="001B0833" w:rsidRPr="00C00BD3" w:rsidRDefault="001B0833" w:rsidP="00ED252A">
      <w:pPr>
        <w:spacing w:after="0" w:line="360" w:lineRule="auto"/>
        <w:ind w:firstLine="708"/>
        <w:rPr>
          <w:rFonts w:asciiTheme="minorHAnsi" w:hAnsiTheme="minorHAnsi" w:cstheme="minorHAnsi"/>
          <w:sz w:val="23"/>
          <w:szCs w:val="23"/>
          <w:lang w:val="en-US"/>
        </w:rPr>
      </w:pPr>
    </w:p>
    <w:p w:rsidR="00FA2C72" w:rsidRPr="00C00BD3" w:rsidRDefault="000507D9" w:rsidP="00ED252A">
      <w:pPr>
        <w:pStyle w:val="Nagwek1"/>
        <w:rPr>
          <w:rStyle w:val="Pogrubienie"/>
          <w:b/>
          <w:lang w:val="en-US"/>
        </w:rPr>
      </w:pPr>
      <w:r>
        <w:rPr>
          <w:rStyle w:val="Pogrubienie"/>
          <w:b/>
          <w:lang w:val="en-GB"/>
        </w:rPr>
        <w:lastRenderedPageBreak/>
        <w:t>§ 3</w:t>
      </w:r>
    </w:p>
    <w:p w:rsidR="00FA2C72" w:rsidRPr="00C00BD3" w:rsidRDefault="00B77A46" w:rsidP="00ED252A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Gross price of a stay in available student rooms during academic year and summer holid</w:t>
      </w:r>
      <w:r w:rsidR="00AE3E3B">
        <w:rPr>
          <w:rFonts w:asciiTheme="minorHAnsi" w:eastAsia="Times New Roman" w:hAnsiTheme="minorHAnsi" w:cstheme="minorHAnsi"/>
          <w:sz w:val="23"/>
          <w:szCs w:val="23"/>
          <w:lang w:val="en-GB"/>
        </w:rPr>
        <w:t>ay break in Student Dormitory no</w:t>
      </w: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 xml:space="preserve">. 1 and 2 is: </w:t>
      </w:r>
      <w:r>
        <w:rPr>
          <w:rFonts w:asciiTheme="minorHAnsi" w:eastAsia="Times New Roman" w:hAnsiTheme="minorHAnsi" w:cstheme="minorHAnsi"/>
          <w:sz w:val="23"/>
          <w:szCs w:val="23"/>
          <w:lang w:val="en-GB"/>
        </w:rPr>
        <w:br/>
      </w:r>
    </w:p>
    <w:p w:rsidR="00D417D1" w:rsidRPr="00C00BD3" w:rsidRDefault="007D578C" w:rsidP="00ED252A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MUB students - PLN 35 per night</w:t>
      </w:r>
      <w:r w:rsidR="00C00BD3">
        <w:rPr>
          <w:rFonts w:asciiTheme="minorHAnsi" w:eastAsia="Times New Roman" w:hAnsiTheme="minorHAnsi" w:cstheme="minorHAnsi"/>
          <w:sz w:val="23"/>
          <w:szCs w:val="23"/>
          <w:lang w:val="en-GB"/>
        </w:rPr>
        <w:t xml:space="preserve"> </w:t>
      </w:r>
    </w:p>
    <w:p w:rsidR="00D417D1" w:rsidRPr="00C00BD3" w:rsidRDefault="00D417D1" w:rsidP="00ED252A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students of other medical universities - under the "Przystanek Medyk" agreement, with a valid student ID from the home university - PLN 35 per night (stay up to 14 days),</w:t>
      </w:r>
    </w:p>
    <w:p w:rsidR="00D417D1" w:rsidRPr="00C00BD3" w:rsidRDefault="00D417D1" w:rsidP="00ED252A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private individuals stay in students room:</w:t>
      </w:r>
    </w:p>
    <w:p w:rsidR="00D417D1" w:rsidRPr="00C00BD3" w:rsidRDefault="00183EDA" w:rsidP="00ED252A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single room - PLN 60 per night, including VAT 8%,</w:t>
      </w:r>
    </w:p>
    <w:p w:rsidR="00D417D1" w:rsidRPr="00C00BD3" w:rsidRDefault="00183EDA" w:rsidP="00ED252A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multi-bed room - PLN 50 per night, including VAT 8%;</w:t>
      </w:r>
    </w:p>
    <w:p w:rsidR="00D417D1" w:rsidRPr="00C00BD3" w:rsidRDefault="00D417D1" w:rsidP="00ED252A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guests in students’ room (during academic year maximum stay of 3 nights):</w:t>
      </w:r>
    </w:p>
    <w:p w:rsidR="00B44C41" w:rsidRPr="00C00BD3" w:rsidRDefault="00B44C41" w:rsidP="00ED252A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>MUB students with valid student ID - PLN 20 per night,</w:t>
      </w:r>
    </w:p>
    <w:p w:rsidR="00B44C41" w:rsidRPr="00C00BD3" w:rsidRDefault="00B44C41" w:rsidP="00ED252A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US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/>
        </w:rPr>
        <w:t xml:space="preserve">students of other universities and non-students - PLN 21.60 per night, including 8% VAT. </w:t>
      </w:r>
    </w:p>
    <w:p w:rsidR="00D24D21" w:rsidRPr="008A4B5B" w:rsidRDefault="000507D9" w:rsidP="00ED252A">
      <w:pPr>
        <w:pStyle w:val="Nagwek1"/>
        <w:rPr>
          <w:rStyle w:val="Pogrubienie"/>
          <w:b/>
        </w:rPr>
      </w:pPr>
      <w:r>
        <w:rPr>
          <w:rStyle w:val="Pogrubienie"/>
          <w:b/>
          <w:lang w:val="en-GB"/>
        </w:rPr>
        <w:t>§ 4</w:t>
      </w:r>
    </w:p>
    <w:p w:rsidR="00D24D21" w:rsidRPr="00C00BD3" w:rsidRDefault="00D24D21" w:rsidP="008A4B5B">
      <w:pPr>
        <w:pStyle w:val="Akapitzlist"/>
        <w:numPr>
          <w:ilvl w:val="0"/>
          <w:numId w:val="33"/>
        </w:numPr>
        <w:spacing w:line="360" w:lineRule="auto"/>
        <w:ind w:left="426"/>
        <w:rPr>
          <w:rStyle w:val="Pogrubienie"/>
          <w:rFonts w:asciiTheme="minorHAnsi" w:hAnsiTheme="minorHAnsi" w:cstheme="minorHAnsi"/>
          <w:b w:val="0"/>
          <w:sz w:val="23"/>
          <w:szCs w:val="23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 xml:space="preserve">The Ordinance shall enter into force on 1.10.2023 with the exception of </w:t>
      </w:r>
      <w:r>
        <w:rPr>
          <w:rFonts w:asciiTheme="minorHAnsi" w:hAnsiTheme="minorHAnsi" w:cstheme="minorHAnsi"/>
          <w:sz w:val="23"/>
          <w:szCs w:val="23"/>
          <w:lang w:val="en-GB"/>
        </w:rPr>
        <w:t>§</w:t>
      </w:r>
      <w:r w:rsidR="00C00BD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 xml:space="preserve">3, which shall </w:t>
      </w:r>
      <w:r w:rsidR="00C00BD3"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>enter</w:t>
      </w:r>
      <w:r w:rsidR="00AE3E3B"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 xml:space="preserve"> into force </w:t>
      </w: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>on 1.07.2023.</w:t>
      </w:r>
    </w:p>
    <w:p w:rsidR="008A4B5B" w:rsidRPr="00C00BD3" w:rsidRDefault="008A4B5B" w:rsidP="008A4B5B">
      <w:pPr>
        <w:pStyle w:val="Akapitzlist"/>
        <w:numPr>
          <w:ilvl w:val="0"/>
          <w:numId w:val="33"/>
        </w:numPr>
        <w:spacing w:line="360" w:lineRule="auto"/>
        <w:ind w:left="426"/>
        <w:rPr>
          <w:rStyle w:val="Pogrubienie"/>
          <w:rFonts w:asciiTheme="minorHAnsi" w:hAnsiTheme="minorHAnsi" w:cstheme="minorHAnsi"/>
          <w:b w:val="0"/>
          <w:sz w:val="23"/>
          <w:szCs w:val="23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>As of the date of entry into force of the provisions o</w:t>
      </w:r>
      <w:bookmarkStart w:id="0" w:name="_GoBack"/>
      <w:bookmarkEnd w:id="0"/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t>f this Order, the relevant provisions of the Order No. 1/2023 of the MUB Rector of 2.01.2023 shall be repealed.</w:t>
      </w:r>
      <w:r>
        <w:rPr>
          <w:rStyle w:val="Pogrubienie"/>
          <w:rFonts w:asciiTheme="minorHAnsi" w:hAnsiTheme="minorHAnsi" w:cstheme="minorHAnsi"/>
          <w:b w:val="0"/>
          <w:bCs w:val="0"/>
          <w:sz w:val="23"/>
          <w:szCs w:val="23"/>
          <w:lang w:val="en-GB"/>
        </w:rPr>
        <w:br/>
      </w:r>
    </w:p>
    <w:p w:rsidR="000507D9" w:rsidRPr="008A4B5B" w:rsidRDefault="000507D9" w:rsidP="00CB4D9C">
      <w:pPr>
        <w:spacing w:before="240" w:after="0" w:line="480" w:lineRule="auto"/>
        <w:rPr>
          <w:rStyle w:val="Pogrubienie"/>
          <w:rFonts w:asciiTheme="minorHAnsi" w:hAnsiTheme="minorHAnsi" w:cstheme="minorHAnsi"/>
          <w:sz w:val="23"/>
          <w:szCs w:val="23"/>
        </w:rPr>
      </w:pPr>
      <w:r>
        <w:rPr>
          <w:rStyle w:val="Pogrubienie"/>
          <w:rFonts w:asciiTheme="minorHAnsi" w:hAnsiTheme="minorHAnsi" w:cstheme="minorHAnsi"/>
          <w:sz w:val="23"/>
          <w:szCs w:val="23"/>
          <w:lang w:val="en-GB"/>
        </w:rPr>
        <w:t>Rector</w:t>
      </w:r>
    </w:p>
    <w:p w:rsidR="000507D9" w:rsidRPr="008A4B5B" w:rsidRDefault="000507D9" w:rsidP="00CB4D9C">
      <w:pPr>
        <w:spacing w:before="240" w:after="0" w:line="480" w:lineRule="auto"/>
        <w:rPr>
          <w:rStyle w:val="Pogrubienie"/>
          <w:rFonts w:asciiTheme="minorHAnsi" w:hAnsiTheme="minorHAnsi" w:cstheme="minorHAnsi"/>
          <w:sz w:val="23"/>
          <w:szCs w:val="23"/>
        </w:rPr>
      </w:pPr>
      <w:r>
        <w:rPr>
          <w:rStyle w:val="Pogrubienie"/>
          <w:rFonts w:asciiTheme="minorHAnsi" w:hAnsiTheme="minorHAnsi" w:cstheme="minorHAnsi"/>
          <w:sz w:val="23"/>
          <w:szCs w:val="23"/>
          <w:lang w:val="en-GB"/>
        </w:rPr>
        <w:t>Adam Krętowski professor, Ph.D</w:t>
      </w:r>
    </w:p>
    <w:sectPr w:rsidR="000507D9" w:rsidRPr="008A4B5B" w:rsidSect="00ED252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220"/>
    <w:multiLevelType w:val="hybridMultilevel"/>
    <w:tmpl w:val="6C207408"/>
    <w:lvl w:ilvl="0" w:tplc="F000E22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826003"/>
    <w:multiLevelType w:val="hybridMultilevel"/>
    <w:tmpl w:val="C9FEB724"/>
    <w:lvl w:ilvl="0" w:tplc="FA4E290A">
      <w:start w:val="1"/>
      <w:numFmt w:val="decimal"/>
      <w:lvlText w:val="%1."/>
      <w:lvlJc w:val="left"/>
      <w:pPr>
        <w:ind w:left="6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040B4243"/>
    <w:multiLevelType w:val="hybridMultilevel"/>
    <w:tmpl w:val="6294529C"/>
    <w:lvl w:ilvl="0" w:tplc="D1A4363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402188"/>
    <w:multiLevelType w:val="hybridMultilevel"/>
    <w:tmpl w:val="126C1F76"/>
    <w:lvl w:ilvl="0" w:tplc="04150011">
      <w:start w:val="1"/>
      <w:numFmt w:val="decimal"/>
      <w:lvlText w:val="%1)"/>
      <w:lvlJc w:val="left"/>
      <w:pPr>
        <w:ind w:left="610" w:hanging="360"/>
      </w:pPr>
      <w:rPr>
        <w:strike w:val="0"/>
        <w:color w:val="auto"/>
      </w:rPr>
    </w:lvl>
    <w:lvl w:ilvl="1" w:tplc="3B94219C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07155589"/>
    <w:multiLevelType w:val="hybridMultilevel"/>
    <w:tmpl w:val="497A529C"/>
    <w:lvl w:ilvl="0" w:tplc="B4F8133C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9AA7D42"/>
    <w:multiLevelType w:val="hybridMultilevel"/>
    <w:tmpl w:val="56044C38"/>
    <w:lvl w:ilvl="0" w:tplc="4E5CAB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B06E3"/>
    <w:multiLevelType w:val="hybridMultilevel"/>
    <w:tmpl w:val="2A429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2CAC"/>
    <w:multiLevelType w:val="hybridMultilevel"/>
    <w:tmpl w:val="FD1A61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F077BBF"/>
    <w:multiLevelType w:val="hybridMultilevel"/>
    <w:tmpl w:val="5CE672D6"/>
    <w:lvl w:ilvl="0" w:tplc="1202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3452"/>
    <w:multiLevelType w:val="hybridMultilevel"/>
    <w:tmpl w:val="4FFCE15E"/>
    <w:lvl w:ilvl="0" w:tplc="DB3C1D66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C24C5"/>
    <w:multiLevelType w:val="hybridMultilevel"/>
    <w:tmpl w:val="8A161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A0A62"/>
    <w:multiLevelType w:val="hybridMultilevel"/>
    <w:tmpl w:val="07186004"/>
    <w:lvl w:ilvl="0" w:tplc="BB30A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30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43416"/>
    <w:multiLevelType w:val="hybridMultilevel"/>
    <w:tmpl w:val="B8C0551E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D4DCC"/>
    <w:multiLevelType w:val="hybridMultilevel"/>
    <w:tmpl w:val="B836A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464B2"/>
    <w:multiLevelType w:val="hybridMultilevel"/>
    <w:tmpl w:val="1BF623F4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669C3"/>
    <w:multiLevelType w:val="hybridMultilevel"/>
    <w:tmpl w:val="C3949976"/>
    <w:lvl w:ilvl="0" w:tplc="81A051C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A22754"/>
    <w:multiLevelType w:val="hybridMultilevel"/>
    <w:tmpl w:val="D68EAECA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3A4A56"/>
    <w:multiLevelType w:val="hybridMultilevel"/>
    <w:tmpl w:val="1DB4FBB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6B226B"/>
    <w:multiLevelType w:val="hybridMultilevel"/>
    <w:tmpl w:val="C06A53D0"/>
    <w:lvl w:ilvl="0" w:tplc="0CA4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05638"/>
    <w:multiLevelType w:val="hybridMultilevel"/>
    <w:tmpl w:val="91A86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B4E"/>
    <w:multiLevelType w:val="hybridMultilevel"/>
    <w:tmpl w:val="2D72C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322F3D"/>
    <w:multiLevelType w:val="hybridMultilevel"/>
    <w:tmpl w:val="CFC2F0D2"/>
    <w:lvl w:ilvl="0" w:tplc="450A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E055A"/>
    <w:multiLevelType w:val="hybridMultilevel"/>
    <w:tmpl w:val="C0A40B40"/>
    <w:lvl w:ilvl="0" w:tplc="1202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1540A"/>
    <w:multiLevelType w:val="hybridMultilevel"/>
    <w:tmpl w:val="26CA7506"/>
    <w:lvl w:ilvl="0" w:tplc="75F0DC68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2E7DA4"/>
    <w:multiLevelType w:val="hybridMultilevel"/>
    <w:tmpl w:val="A89838E6"/>
    <w:lvl w:ilvl="0" w:tplc="26E46618">
      <w:start w:val="1"/>
      <w:numFmt w:val="decimal"/>
      <w:lvlText w:val="%1)"/>
      <w:lvlJc w:val="left"/>
      <w:pPr>
        <w:ind w:left="927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0E117D"/>
    <w:multiLevelType w:val="hybridMultilevel"/>
    <w:tmpl w:val="F410C25E"/>
    <w:lvl w:ilvl="0" w:tplc="355C9C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23462"/>
    <w:multiLevelType w:val="hybridMultilevel"/>
    <w:tmpl w:val="8874606A"/>
    <w:lvl w:ilvl="0" w:tplc="D1A436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71A68"/>
    <w:multiLevelType w:val="hybridMultilevel"/>
    <w:tmpl w:val="801E605A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87709"/>
    <w:multiLevelType w:val="hybridMultilevel"/>
    <w:tmpl w:val="38D832BA"/>
    <w:lvl w:ilvl="0" w:tplc="31D2C530">
      <w:start w:val="1"/>
      <w:numFmt w:val="decimal"/>
      <w:lvlText w:val="%1."/>
      <w:lvlJc w:val="left"/>
      <w:pPr>
        <w:ind w:left="6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9" w15:restartNumberingAfterBreak="0">
    <w:nsid w:val="77607CE5"/>
    <w:multiLevelType w:val="hybridMultilevel"/>
    <w:tmpl w:val="A154C434"/>
    <w:lvl w:ilvl="0" w:tplc="D1A436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F7A2C"/>
    <w:multiLevelType w:val="hybridMultilevel"/>
    <w:tmpl w:val="3B5CB134"/>
    <w:lvl w:ilvl="0" w:tplc="5EAC7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F03B4"/>
    <w:multiLevelType w:val="hybridMultilevel"/>
    <w:tmpl w:val="61C66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400E3"/>
    <w:multiLevelType w:val="hybridMultilevel"/>
    <w:tmpl w:val="50E0165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8"/>
  </w:num>
  <w:num w:numId="5">
    <w:abstractNumId w:val="21"/>
  </w:num>
  <w:num w:numId="6">
    <w:abstractNumId w:val="16"/>
  </w:num>
  <w:num w:numId="7">
    <w:abstractNumId w:val="14"/>
  </w:num>
  <w:num w:numId="8">
    <w:abstractNumId w:val="29"/>
  </w:num>
  <w:num w:numId="9">
    <w:abstractNumId w:val="27"/>
  </w:num>
  <w:num w:numId="10">
    <w:abstractNumId w:val="26"/>
  </w:num>
  <w:num w:numId="11">
    <w:abstractNumId w:val="31"/>
  </w:num>
  <w:num w:numId="12">
    <w:abstractNumId w:val="10"/>
  </w:num>
  <w:num w:numId="13">
    <w:abstractNumId w:val="2"/>
  </w:num>
  <w:num w:numId="14">
    <w:abstractNumId w:val="25"/>
  </w:num>
  <w:num w:numId="15">
    <w:abstractNumId w:val="19"/>
  </w:num>
  <w:num w:numId="16">
    <w:abstractNumId w:val="0"/>
  </w:num>
  <w:num w:numId="17">
    <w:abstractNumId w:val="7"/>
  </w:num>
  <w:num w:numId="18">
    <w:abstractNumId w:val="20"/>
  </w:num>
  <w:num w:numId="19">
    <w:abstractNumId w:val="30"/>
  </w:num>
  <w:num w:numId="20">
    <w:abstractNumId w:val="11"/>
  </w:num>
  <w:num w:numId="21">
    <w:abstractNumId w:val="24"/>
  </w:num>
  <w:num w:numId="22">
    <w:abstractNumId w:val="4"/>
  </w:num>
  <w:num w:numId="23">
    <w:abstractNumId w:val="32"/>
  </w:num>
  <w:num w:numId="24">
    <w:abstractNumId w:val="13"/>
  </w:num>
  <w:num w:numId="25">
    <w:abstractNumId w:val="8"/>
  </w:num>
  <w:num w:numId="26">
    <w:abstractNumId w:val="22"/>
  </w:num>
  <w:num w:numId="27">
    <w:abstractNumId w:val="17"/>
  </w:num>
  <w:num w:numId="28">
    <w:abstractNumId w:val="12"/>
  </w:num>
  <w:num w:numId="29">
    <w:abstractNumId w:val="6"/>
  </w:num>
  <w:num w:numId="30">
    <w:abstractNumId w:val="3"/>
  </w:num>
  <w:num w:numId="31">
    <w:abstractNumId w:val="1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72"/>
    <w:rsid w:val="000124FE"/>
    <w:rsid w:val="000417C4"/>
    <w:rsid w:val="000507D9"/>
    <w:rsid w:val="000637DF"/>
    <w:rsid w:val="00070BC6"/>
    <w:rsid w:val="00074CC0"/>
    <w:rsid w:val="00084F2B"/>
    <w:rsid w:val="0009354A"/>
    <w:rsid w:val="000A63E6"/>
    <w:rsid w:val="000B472B"/>
    <w:rsid w:val="000B721E"/>
    <w:rsid w:val="000F1DDD"/>
    <w:rsid w:val="00120C0B"/>
    <w:rsid w:val="00144011"/>
    <w:rsid w:val="00183EDA"/>
    <w:rsid w:val="001B0833"/>
    <w:rsid w:val="001D0736"/>
    <w:rsid w:val="001D508B"/>
    <w:rsid w:val="001F530D"/>
    <w:rsid w:val="001F5580"/>
    <w:rsid w:val="002369ED"/>
    <w:rsid w:val="00267A79"/>
    <w:rsid w:val="002934D3"/>
    <w:rsid w:val="00323277"/>
    <w:rsid w:val="0039391D"/>
    <w:rsid w:val="003A2542"/>
    <w:rsid w:val="003B2084"/>
    <w:rsid w:val="003D7F45"/>
    <w:rsid w:val="003F421E"/>
    <w:rsid w:val="00417953"/>
    <w:rsid w:val="00440853"/>
    <w:rsid w:val="00457871"/>
    <w:rsid w:val="004934E7"/>
    <w:rsid w:val="004A51C6"/>
    <w:rsid w:val="004D46B2"/>
    <w:rsid w:val="004E1E9D"/>
    <w:rsid w:val="00530244"/>
    <w:rsid w:val="0054786F"/>
    <w:rsid w:val="0056012F"/>
    <w:rsid w:val="00577454"/>
    <w:rsid w:val="00582023"/>
    <w:rsid w:val="00593451"/>
    <w:rsid w:val="005A61B6"/>
    <w:rsid w:val="005B12C5"/>
    <w:rsid w:val="005C4D87"/>
    <w:rsid w:val="005D0154"/>
    <w:rsid w:val="005D4315"/>
    <w:rsid w:val="005D5E9F"/>
    <w:rsid w:val="0061566D"/>
    <w:rsid w:val="00646739"/>
    <w:rsid w:val="00653E0A"/>
    <w:rsid w:val="0068782D"/>
    <w:rsid w:val="006912C0"/>
    <w:rsid w:val="006926FD"/>
    <w:rsid w:val="006A6208"/>
    <w:rsid w:val="0072406B"/>
    <w:rsid w:val="00741486"/>
    <w:rsid w:val="00765ED5"/>
    <w:rsid w:val="007B0B2C"/>
    <w:rsid w:val="007C19AD"/>
    <w:rsid w:val="007D578C"/>
    <w:rsid w:val="00810518"/>
    <w:rsid w:val="00850B9E"/>
    <w:rsid w:val="008522FA"/>
    <w:rsid w:val="00855256"/>
    <w:rsid w:val="00856770"/>
    <w:rsid w:val="00860692"/>
    <w:rsid w:val="008A4B5B"/>
    <w:rsid w:val="008B2118"/>
    <w:rsid w:val="008C73C4"/>
    <w:rsid w:val="008F5496"/>
    <w:rsid w:val="00903580"/>
    <w:rsid w:val="00953988"/>
    <w:rsid w:val="009877F4"/>
    <w:rsid w:val="009A23E0"/>
    <w:rsid w:val="009A64A6"/>
    <w:rsid w:val="009E72A2"/>
    <w:rsid w:val="00A21917"/>
    <w:rsid w:val="00A54FDE"/>
    <w:rsid w:val="00A8505F"/>
    <w:rsid w:val="00A86CC7"/>
    <w:rsid w:val="00AA25BF"/>
    <w:rsid w:val="00AE1EF6"/>
    <w:rsid w:val="00AE3E3B"/>
    <w:rsid w:val="00AF4EE3"/>
    <w:rsid w:val="00B1583F"/>
    <w:rsid w:val="00B41DED"/>
    <w:rsid w:val="00B44C41"/>
    <w:rsid w:val="00B63B96"/>
    <w:rsid w:val="00B77A46"/>
    <w:rsid w:val="00B94F7F"/>
    <w:rsid w:val="00BA0C44"/>
    <w:rsid w:val="00BD49F3"/>
    <w:rsid w:val="00BF44D8"/>
    <w:rsid w:val="00C00BD3"/>
    <w:rsid w:val="00C135F5"/>
    <w:rsid w:val="00C13D3D"/>
    <w:rsid w:val="00C14401"/>
    <w:rsid w:val="00C74D22"/>
    <w:rsid w:val="00C82FBA"/>
    <w:rsid w:val="00CA5FF4"/>
    <w:rsid w:val="00CB4D9C"/>
    <w:rsid w:val="00CC1705"/>
    <w:rsid w:val="00CD7AF0"/>
    <w:rsid w:val="00D2013E"/>
    <w:rsid w:val="00D24D21"/>
    <w:rsid w:val="00D417D1"/>
    <w:rsid w:val="00D8013A"/>
    <w:rsid w:val="00D900AC"/>
    <w:rsid w:val="00DA0845"/>
    <w:rsid w:val="00E36787"/>
    <w:rsid w:val="00E943E4"/>
    <w:rsid w:val="00ED252A"/>
    <w:rsid w:val="00F0713C"/>
    <w:rsid w:val="00F306B4"/>
    <w:rsid w:val="00F36B9D"/>
    <w:rsid w:val="00F7120E"/>
    <w:rsid w:val="00F84968"/>
    <w:rsid w:val="00FA2C72"/>
    <w:rsid w:val="00FB3733"/>
    <w:rsid w:val="00FC36FF"/>
    <w:rsid w:val="00FD140D"/>
    <w:rsid w:val="00FD3225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1241"/>
  <w15:docId w15:val="{9013C234-D385-46CA-B8F2-AFBE730D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52A"/>
    <w:pPr>
      <w:spacing w:before="240"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FA2C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43E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D7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F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7F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F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7F45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D252A"/>
    <w:rPr>
      <w:rFonts w:asciiTheme="minorHAnsi" w:hAnsiTheme="minorHAnsi" w:cstheme="minorHAnsi"/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45/2023 Rektora UMB w sprawie odpłatności za miejsce w Domu Studenta Uniwersytetu Medycznego w Białymstoku</vt:lpstr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45/2023 Rektora UMB w sprawie odpłatności za miejsce w Domu Studenta Uniwersytetu Medycznego w Białymstoku</dc:title>
  <dc:subject/>
  <dc:creator>Bożena Raczyło</dc:creator>
  <cp:keywords/>
  <cp:lastModifiedBy>Karolina Charkiewicz</cp:lastModifiedBy>
  <cp:revision>10</cp:revision>
  <cp:lastPrinted>2023-05-16T08:03:00Z</cp:lastPrinted>
  <dcterms:created xsi:type="dcterms:W3CDTF">2023-05-10T09:20:00Z</dcterms:created>
  <dcterms:modified xsi:type="dcterms:W3CDTF">2023-05-19T08:46:00Z</dcterms:modified>
</cp:coreProperties>
</file>