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rStyle w:val="Bodytext1"/>
          <w:b/>
          <w:bCs/>
          <w:rtl w:val="0"/>
          <w:lang w:val="en-GB" w:eastAsia="pl-PL" w:bidi="pl-PL"/>
        </w:rPr>
        <w:t>Resolution No. 7/2023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rStyle w:val="Bodytext1"/>
          <w:b/>
          <w:bCs/>
          <w:rtl w:val="0"/>
          <w:lang w:val="en-GB"/>
        </w:rPr>
        <w:t>of the Senate of the Medical University of Bialystok of January 20, 2023.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20" w:line="353" w:lineRule="auto"/>
        <w:ind w:left="0" w:right="0" w:firstLine="0"/>
        <w:jc w:val="left"/>
      </w:pPr>
      <w:r>
        <w:rPr>
          <w:rStyle w:val="Bodytext1"/>
          <w:b/>
          <w:bCs/>
          <w:rtl w:val="0"/>
          <w:lang w:val="en-GB"/>
        </w:rPr>
        <w:t>on honouring Suhanya Prasad's doctoral dissertation in the field of medical sciences and health sciences in the discipline of medical sciences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rStyle w:val="Bodytext1"/>
          <w:rtl w:val="0"/>
          <w:lang w:val="en-GB"/>
        </w:rPr>
        <w:t>Pursuant to § 14 sec. 7-8 of Annex No. 1 to Resolution No. 91/2019 of the Senate of MUB of October 24, 2019. (i.e Resolution of the Senate No. 520/2022 of December 20, 2022), specifying the procedure for conferring the degree of doctor and the degree of habilitated doctor at the Medical University of Bialystok, the following is resolved:</w:t>
      </w:r>
    </w:p>
    <w:p>
      <w:pPr>
        <w:pStyle w:val="Bodytext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left"/>
      </w:pP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Bodytext1"/>
          <w:rtl w:val="0"/>
          <w:lang w:val="en-GB"/>
        </w:rPr>
        <w:t>The Senate of the Medical University of Bialystok honours Suhanya Prasad's doctoral dissertation entitled:</w:t>
      </w:r>
      <w:r>
        <w:rPr>
          <w:rStyle w:val="Bodytext1"/>
          <w:i/>
          <w:iCs/>
          <w:rtl w:val="0"/>
          <w:lang w:val="en-GB"/>
        </w:rPr>
        <w:t xml:space="preserve"> Non-peptide mimics of antimicrobial peptides and their functionalized gold nanosystems to combat antibiotic resistance.</w:t>
      </w:r>
    </w:p>
    <w:p>
      <w:pPr>
        <w:pStyle w:val="Bodytext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left"/>
      </w:pP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rStyle w:val="Bodytext1"/>
          <w:rtl w:val="0"/>
          <w:lang w:val="en-GB" w:eastAsia="pl-PL" w:bidi="pl-PL"/>
        </w:rPr>
        <w:t>The Resolution comes into force on the day of its adoption.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Bodytext1"/>
          <w:b/>
          <w:bCs/>
          <w:rtl w:val="0"/>
          <w:lang w:val="en-GB" w:eastAsia="pl-PL" w:bidi="pl-PL"/>
        </w:rPr>
        <w:t>President of the Senate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rStyle w:val="Bodytext1"/>
          <w:b/>
          <w:bCs/>
          <w:rtl w:val="0"/>
          <w:lang w:val="en-GB"/>
        </w:rPr>
        <w:t>Rector prof. dr hab. Adam Krętowski</w:t>
      </w:r>
    </w:p>
    <w:sectPr>
      <w:pgSz w:w="11900" w:h="16840"/>
      <w:pgMar w:top="1124" w:right="1896" w:bottom="1124" w:left="1393" w:header="696" w:footer="696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789698"/>
    <w:multiLevelType w:val="multilevel"/>
    <w:tmpl w:val="00000000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DefaultParagraphFont"/>
    <w:link w:val="Bodytext10"/>
    <w:rPr>
      <w:rFonts w:ascii="Calibri" w:eastAsia="Calibri" w:hAnsi="Calibri" w:cs="Calibri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after="150" w:line="360" w:lineRule="auto"/>
    </w:pPr>
    <w:rPr>
      <w:rFonts w:ascii="Calibri" w:eastAsia="Calibri" w:hAnsi="Calibri" w:cs="Calibri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7/2023 w sprawie wyróżnienia rozprawy doktorskiej</dc:title>
  <dc:creator>Emilia Snarska</dc:creator>
  <cp:revision>0</cp:revision>
</cp:coreProperties>
</file>