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EEEC" w14:textId="08E6818A" w:rsidR="008D313A" w:rsidRPr="008078D9" w:rsidRDefault="00137A64" w:rsidP="006F65B3">
      <w:pPr>
        <w:spacing w:line="360" w:lineRule="auto"/>
        <w:rPr>
          <w:rFonts w:asciiTheme="minorHAnsi" w:hAnsiTheme="minorHAnsi" w:cstheme="minorHAnsi"/>
          <w:b/>
          <w:lang w:val="en-US"/>
        </w:rPr>
      </w:pPr>
      <w:r>
        <w:rPr>
          <w:rFonts w:asciiTheme="minorHAnsi" w:hAnsiTheme="minorHAnsi" w:cstheme="minorHAnsi"/>
          <w:b/>
          <w:bCs/>
          <w:lang w:val="en-GB"/>
        </w:rPr>
        <w:t>Order no</w:t>
      </w:r>
      <w:r w:rsidR="00644B0B">
        <w:rPr>
          <w:rFonts w:asciiTheme="minorHAnsi" w:hAnsiTheme="minorHAnsi" w:cstheme="minorHAnsi"/>
          <w:b/>
          <w:bCs/>
          <w:lang w:val="en-GB"/>
        </w:rPr>
        <w:t>. 115/2022</w:t>
      </w:r>
      <w:r w:rsidR="00644B0B">
        <w:rPr>
          <w:rFonts w:asciiTheme="minorHAnsi" w:hAnsiTheme="minorHAnsi" w:cstheme="minorHAnsi"/>
          <w:lang w:val="en-GB"/>
        </w:rPr>
        <w:br/>
      </w:r>
      <w:r w:rsidR="00644B0B">
        <w:rPr>
          <w:rFonts w:asciiTheme="minorHAnsi" w:hAnsiTheme="minorHAnsi" w:cstheme="minorHAnsi"/>
          <w:b/>
          <w:bCs/>
          <w:lang w:val="en-GB"/>
        </w:rPr>
        <w:t>Of the Rector of the Medical University of Bialystok</w:t>
      </w:r>
    </w:p>
    <w:p w14:paraId="3239D6EF" w14:textId="13954008" w:rsidR="00A01550" w:rsidRPr="00716EE9" w:rsidRDefault="008D313A" w:rsidP="006F65B3">
      <w:pPr>
        <w:spacing w:line="360" w:lineRule="auto"/>
        <w:rPr>
          <w:rFonts w:asciiTheme="minorHAnsi" w:hAnsiTheme="minorHAnsi" w:cstheme="minorHAnsi"/>
          <w:b/>
          <w:lang w:val="en-US"/>
        </w:rPr>
      </w:pPr>
      <w:r>
        <w:rPr>
          <w:rFonts w:asciiTheme="minorHAnsi" w:hAnsiTheme="minorHAnsi" w:cstheme="minorHAnsi"/>
          <w:b/>
          <w:bCs/>
          <w:lang w:val="en-GB"/>
        </w:rPr>
        <w:t>of 21.11.2022</w:t>
      </w:r>
    </w:p>
    <w:p w14:paraId="6FF76AC2" w14:textId="347071EE" w:rsidR="00702208" w:rsidRPr="008078D9" w:rsidRDefault="0029094A" w:rsidP="006F65B3">
      <w:pPr>
        <w:spacing w:line="360" w:lineRule="auto"/>
        <w:rPr>
          <w:rFonts w:asciiTheme="minorHAnsi" w:hAnsiTheme="minorHAnsi" w:cstheme="minorHAnsi"/>
          <w:b/>
          <w:lang w:val="en-US"/>
        </w:rPr>
      </w:pPr>
      <w:r>
        <w:rPr>
          <w:rFonts w:asciiTheme="minorHAnsi" w:hAnsiTheme="minorHAnsi" w:cstheme="minorHAnsi"/>
          <w:b/>
          <w:bCs/>
          <w:lang w:val="en-GB"/>
        </w:rPr>
        <w:t>on defining detailed rules for collecting the fees for services provided by the M</w:t>
      </w:r>
      <w:r w:rsidR="00246EED">
        <w:rPr>
          <w:rFonts w:asciiTheme="minorHAnsi" w:hAnsiTheme="minorHAnsi" w:cstheme="minorHAnsi"/>
          <w:b/>
          <w:bCs/>
          <w:lang w:val="en-GB"/>
        </w:rPr>
        <w:t>edical University of Bialystok</w:t>
      </w:r>
    </w:p>
    <w:p w14:paraId="01C78FD0" w14:textId="46EF0DCA" w:rsidR="00702208" w:rsidRPr="008078D9" w:rsidRDefault="00702208" w:rsidP="00161FAA">
      <w:pPr>
        <w:spacing w:after="240" w:line="360" w:lineRule="auto"/>
        <w:rPr>
          <w:rFonts w:asciiTheme="minorHAnsi" w:hAnsiTheme="minorHAnsi" w:cstheme="minorHAnsi"/>
          <w:b/>
          <w:lang w:val="en-US"/>
        </w:rPr>
      </w:pPr>
    </w:p>
    <w:p w14:paraId="1A532631" w14:textId="499BCE3F" w:rsidR="008078D9" w:rsidRDefault="00765393" w:rsidP="006F65B3">
      <w:pPr>
        <w:spacing w:line="360" w:lineRule="auto"/>
        <w:rPr>
          <w:rFonts w:asciiTheme="minorHAnsi" w:hAnsiTheme="minorHAnsi" w:cstheme="minorHAnsi"/>
          <w:lang w:val="en-GB"/>
        </w:rPr>
      </w:pPr>
      <w:r>
        <w:rPr>
          <w:rFonts w:asciiTheme="minorHAnsi" w:hAnsiTheme="minorHAnsi" w:cstheme="minorHAnsi"/>
          <w:lang w:val="en-GB"/>
        </w:rPr>
        <w:t>Pursuant to</w:t>
      </w:r>
      <w:r w:rsidR="00246EED" w:rsidRPr="00C03636">
        <w:rPr>
          <w:rFonts w:asciiTheme="minorHAnsi" w:hAnsiTheme="minorHAnsi" w:cstheme="minorHAnsi"/>
        </w:rPr>
        <w:t>.:</w:t>
      </w:r>
    </w:p>
    <w:p w14:paraId="048428D9" w14:textId="536C2DA3" w:rsidR="008078D9" w:rsidRPr="008078D9" w:rsidRDefault="00765393" w:rsidP="008078D9">
      <w:pPr>
        <w:pStyle w:val="Akapitzlist"/>
        <w:numPr>
          <w:ilvl w:val="0"/>
          <w:numId w:val="11"/>
        </w:numPr>
        <w:spacing w:line="360" w:lineRule="auto"/>
        <w:rPr>
          <w:rFonts w:asciiTheme="minorHAnsi" w:hAnsiTheme="minorHAnsi" w:cstheme="minorHAnsi"/>
          <w:lang w:val="en-US"/>
        </w:rPr>
      </w:pPr>
      <w:r w:rsidRPr="008078D9">
        <w:rPr>
          <w:rFonts w:asciiTheme="minorHAnsi" w:hAnsiTheme="minorHAnsi" w:cstheme="minorHAnsi"/>
          <w:lang w:val="en-GB"/>
        </w:rPr>
        <w:t xml:space="preserve"> Art. 79, 80, 163, 323 and 324 of the Act of 20 July 2018 - Law on Higher Education and Science (i.e. Journal of Laws 2022, item 574</w:t>
      </w:r>
      <w:r w:rsidR="00485F6E">
        <w:rPr>
          <w:rFonts w:asciiTheme="minorHAnsi" w:hAnsiTheme="minorHAnsi" w:cstheme="minorHAnsi"/>
          <w:lang w:val="en-GB"/>
        </w:rPr>
        <w:t xml:space="preserve"> as amended</w:t>
      </w:r>
      <w:r w:rsidRPr="008078D9">
        <w:rPr>
          <w:rFonts w:asciiTheme="minorHAnsi" w:hAnsiTheme="minorHAnsi" w:cstheme="minorHAnsi"/>
          <w:lang w:val="en-GB"/>
        </w:rPr>
        <w:t xml:space="preserve">), further referred to as “the Act”, </w:t>
      </w:r>
    </w:p>
    <w:p w14:paraId="04D1A09B" w14:textId="2BFF93A2" w:rsidR="00765393" w:rsidRPr="008078D9" w:rsidRDefault="00765393" w:rsidP="008078D9">
      <w:pPr>
        <w:pStyle w:val="Akapitzlist"/>
        <w:numPr>
          <w:ilvl w:val="0"/>
          <w:numId w:val="11"/>
        </w:numPr>
        <w:spacing w:line="360" w:lineRule="auto"/>
        <w:rPr>
          <w:rFonts w:asciiTheme="minorHAnsi" w:hAnsiTheme="minorHAnsi" w:cstheme="minorHAnsi"/>
          <w:lang w:val="en-US"/>
        </w:rPr>
      </w:pPr>
      <w:r w:rsidRPr="008078D9">
        <w:rPr>
          <w:rFonts w:asciiTheme="minorHAnsi" w:hAnsiTheme="minorHAnsi" w:cstheme="minorHAnsi"/>
          <w:lang w:val="en-GB"/>
        </w:rPr>
        <w:t>Regulation of the Minister of Science and Higher Education of 27 September 2018 on studies (i.e. Journal of Laws 2021, item 661), I hereby order the following:</w:t>
      </w:r>
      <w:r w:rsidR="00196BDD" w:rsidRPr="008078D9">
        <w:rPr>
          <w:rFonts w:asciiTheme="minorHAnsi" w:hAnsiTheme="minorHAnsi" w:cstheme="minorHAnsi"/>
          <w:lang w:val="en-GB"/>
        </w:rPr>
        <w:br/>
      </w:r>
    </w:p>
    <w:p w14:paraId="790B1C78" w14:textId="77777777" w:rsidR="003C39EC" w:rsidRPr="00C03636" w:rsidRDefault="003C39EC" w:rsidP="006F65B3">
      <w:pPr>
        <w:pStyle w:val="Nagwek1"/>
      </w:pPr>
      <w:r>
        <w:rPr>
          <w:bCs/>
          <w:lang w:val="en-GB"/>
        </w:rPr>
        <w:t>§ 1</w:t>
      </w:r>
    </w:p>
    <w:p w14:paraId="3A501058" w14:textId="4890953B" w:rsidR="00781A7E" w:rsidRPr="008078D9" w:rsidRDefault="00781A7E" w:rsidP="00A823CE">
      <w:pPr>
        <w:numPr>
          <w:ilvl w:val="0"/>
          <w:numId w:val="1"/>
        </w:numPr>
        <w:spacing w:line="360" w:lineRule="auto"/>
        <w:ind w:left="426"/>
        <w:rPr>
          <w:rFonts w:asciiTheme="minorHAnsi" w:hAnsiTheme="minorHAnsi" w:cstheme="minorHAnsi"/>
          <w:lang w:val="en-US"/>
        </w:rPr>
      </w:pPr>
      <w:r>
        <w:rPr>
          <w:rFonts w:asciiTheme="minorHAnsi" w:hAnsiTheme="minorHAnsi" w:cstheme="minorHAnsi"/>
          <w:lang w:val="en-GB"/>
        </w:rPr>
        <w:t>The University collects fees for educational services connected with:</w:t>
      </w:r>
    </w:p>
    <w:p w14:paraId="2C8FD769" w14:textId="36737FCD" w:rsidR="00781A7E" w:rsidRPr="008078D9" w:rsidRDefault="000F06D0" w:rsidP="00A823CE">
      <w:pPr>
        <w:numPr>
          <w:ilvl w:val="1"/>
          <w:numId w:val="3"/>
        </w:numPr>
        <w:spacing w:line="360" w:lineRule="auto"/>
        <w:ind w:left="993"/>
        <w:rPr>
          <w:rFonts w:asciiTheme="minorHAnsi" w:hAnsiTheme="minorHAnsi" w:cstheme="minorHAnsi"/>
          <w:lang w:val="en-US"/>
        </w:rPr>
      </w:pPr>
      <w:r>
        <w:rPr>
          <w:rFonts w:asciiTheme="minorHAnsi" w:hAnsiTheme="minorHAnsi" w:cstheme="minorHAnsi"/>
          <w:lang w:val="en-GB"/>
        </w:rPr>
        <w:t>education</w:t>
      </w:r>
      <w:r w:rsidR="00781A7E">
        <w:rPr>
          <w:rFonts w:asciiTheme="minorHAnsi" w:hAnsiTheme="minorHAnsi" w:cstheme="minorHAnsi"/>
          <w:lang w:val="en-GB"/>
        </w:rPr>
        <w:t xml:space="preserve"> in part-time programmes,</w:t>
      </w:r>
    </w:p>
    <w:p w14:paraId="2547B003" w14:textId="77777777" w:rsidR="00D7381E" w:rsidRPr="008078D9" w:rsidRDefault="00D7381E" w:rsidP="00A823CE">
      <w:pPr>
        <w:numPr>
          <w:ilvl w:val="1"/>
          <w:numId w:val="3"/>
        </w:numPr>
        <w:spacing w:line="360" w:lineRule="auto"/>
        <w:ind w:left="993"/>
        <w:rPr>
          <w:rFonts w:asciiTheme="minorHAnsi" w:hAnsiTheme="minorHAnsi" w:cstheme="minorHAnsi"/>
          <w:lang w:val="en-US"/>
        </w:rPr>
      </w:pPr>
      <w:r>
        <w:rPr>
          <w:rFonts w:asciiTheme="minorHAnsi" w:hAnsiTheme="minorHAnsi" w:cstheme="minorHAnsi"/>
          <w:lang w:val="en-GB"/>
        </w:rPr>
        <w:t>repeating certain classes due to unsatisfactory learning results,</w:t>
      </w:r>
    </w:p>
    <w:p w14:paraId="4A3826E6" w14:textId="58AC6CD9" w:rsidR="00D7381E" w:rsidRPr="00C03636" w:rsidRDefault="000F06D0" w:rsidP="00A823CE">
      <w:pPr>
        <w:numPr>
          <w:ilvl w:val="1"/>
          <w:numId w:val="3"/>
        </w:numPr>
        <w:spacing w:line="360" w:lineRule="auto"/>
        <w:ind w:left="993"/>
        <w:rPr>
          <w:rFonts w:asciiTheme="minorHAnsi" w:hAnsiTheme="minorHAnsi" w:cstheme="minorHAnsi"/>
        </w:rPr>
      </w:pPr>
      <w:r>
        <w:rPr>
          <w:rFonts w:asciiTheme="minorHAnsi" w:hAnsiTheme="minorHAnsi" w:cstheme="minorHAnsi"/>
          <w:lang w:val="en-GB"/>
        </w:rPr>
        <w:t>education</w:t>
      </w:r>
      <w:r w:rsidR="00D7381E">
        <w:rPr>
          <w:rFonts w:asciiTheme="minorHAnsi" w:hAnsiTheme="minorHAnsi" w:cstheme="minorHAnsi"/>
          <w:lang w:val="en-GB"/>
        </w:rPr>
        <w:t xml:space="preserve"> in foreign language,</w:t>
      </w:r>
    </w:p>
    <w:p w14:paraId="67392E27" w14:textId="77777777" w:rsidR="00D7381E" w:rsidRPr="008078D9" w:rsidRDefault="00D7381E" w:rsidP="00A823CE">
      <w:pPr>
        <w:numPr>
          <w:ilvl w:val="1"/>
          <w:numId w:val="3"/>
        </w:numPr>
        <w:spacing w:line="360" w:lineRule="auto"/>
        <w:ind w:left="993"/>
        <w:rPr>
          <w:rFonts w:asciiTheme="minorHAnsi" w:hAnsiTheme="minorHAnsi" w:cstheme="minorHAnsi"/>
          <w:lang w:val="en-US"/>
        </w:rPr>
      </w:pPr>
      <w:r>
        <w:rPr>
          <w:rFonts w:asciiTheme="minorHAnsi" w:hAnsiTheme="minorHAnsi" w:cstheme="minorHAnsi"/>
          <w:lang w:val="en-GB"/>
        </w:rPr>
        <w:t>conducting classes not included in the curriculum, including classes supplementing the learning outcomes necessary to undertake second-cycle studies in a given field of study,</w:t>
      </w:r>
    </w:p>
    <w:p w14:paraId="17AC7DE4" w14:textId="4F591737" w:rsidR="00D7381E" w:rsidRPr="008078D9" w:rsidRDefault="000F06D0" w:rsidP="00A823CE">
      <w:pPr>
        <w:numPr>
          <w:ilvl w:val="1"/>
          <w:numId w:val="3"/>
        </w:numPr>
        <w:spacing w:line="360" w:lineRule="auto"/>
        <w:ind w:left="993"/>
        <w:rPr>
          <w:rFonts w:asciiTheme="minorHAnsi" w:hAnsiTheme="minorHAnsi" w:cstheme="minorHAnsi"/>
          <w:lang w:val="en-US"/>
        </w:rPr>
      </w:pPr>
      <w:r>
        <w:rPr>
          <w:rFonts w:asciiTheme="minorHAnsi" w:hAnsiTheme="minorHAnsi" w:cstheme="minorHAnsi"/>
          <w:lang w:val="en-GB"/>
        </w:rPr>
        <w:t>education of</w:t>
      </w:r>
      <w:r w:rsidR="00D7381E">
        <w:rPr>
          <w:rFonts w:asciiTheme="minorHAnsi" w:hAnsiTheme="minorHAnsi" w:cstheme="minorHAnsi"/>
          <w:lang w:val="en-GB"/>
        </w:rPr>
        <w:t xml:space="preserve"> foreigners in full</w:t>
      </w:r>
      <w:r w:rsidR="00485F6E">
        <w:rPr>
          <w:rFonts w:asciiTheme="minorHAnsi" w:hAnsiTheme="minorHAnsi" w:cstheme="minorHAnsi"/>
          <w:lang w:val="en-GB"/>
        </w:rPr>
        <w:t>-</w:t>
      </w:r>
      <w:r w:rsidR="00D7381E">
        <w:rPr>
          <w:rFonts w:asciiTheme="minorHAnsi" w:hAnsiTheme="minorHAnsi" w:cstheme="minorHAnsi"/>
          <w:lang w:val="en-GB"/>
        </w:rPr>
        <w:t>time programmes in foreign language,</w:t>
      </w:r>
    </w:p>
    <w:p w14:paraId="6C8A3544" w14:textId="1385E5E1" w:rsidR="00D8686A" w:rsidRPr="008078D9" w:rsidRDefault="00D8686A" w:rsidP="00D8686A">
      <w:pPr>
        <w:numPr>
          <w:ilvl w:val="1"/>
          <w:numId w:val="3"/>
        </w:numPr>
        <w:spacing w:line="360" w:lineRule="auto"/>
        <w:ind w:left="993"/>
        <w:rPr>
          <w:rFonts w:asciiTheme="minorHAnsi" w:hAnsiTheme="minorHAnsi" w:cstheme="minorHAnsi"/>
          <w:lang w:val="en-US"/>
        </w:rPr>
      </w:pPr>
      <w:r>
        <w:rPr>
          <w:rFonts w:asciiTheme="minorHAnsi" w:hAnsiTheme="minorHAnsi" w:cstheme="minorHAnsi"/>
          <w:lang w:val="en-GB"/>
        </w:rPr>
        <w:t>conducting post-graduate studies, specialized education or education in other forms (Article 163 sec.</w:t>
      </w:r>
      <w:r w:rsidR="000F06D0">
        <w:rPr>
          <w:rFonts w:asciiTheme="minorHAnsi" w:hAnsiTheme="minorHAnsi" w:cstheme="minorHAnsi"/>
          <w:lang w:val="en-GB"/>
        </w:rPr>
        <w:t xml:space="preserve"> </w:t>
      </w:r>
      <w:r>
        <w:rPr>
          <w:rFonts w:asciiTheme="minorHAnsi" w:hAnsiTheme="minorHAnsi" w:cstheme="minorHAnsi"/>
          <w:lang w:val="en-GB"/>
        </w:rPr>
        <w:t>2 of the Act);</w:t>
      </w:r>
    </w:p>
    <w:p w14:paraId="1B82B193" w14:textId="61B4A2EB" w:rsidR="00D8686A" w:rsidRPr="008078D9" w:rsidRDefault="00C03636" w:rsidP="00D8686A">
      <w:pPr>
        <w:numPr>
          <w:ilvl w:val="0"/>
          <w:numId w:val="1"/>
        </w:numPr>
        <w:spacing w:line="360" w:lineRule="auto"/>
        <w:ind w:left="426"/>
        <w:rPr>
          <w:rFonts w:asciiTheme="minorHAnsi" w:hAnsiTheme="minorHAnsi" w:cstheme="minorHAnsi"/>
          <w:lang w:val="en-US"/>
        </w:rPr>
      </w:pPr>
      <w:r>
        <w:rPr>
          <w:rFonts w:asciiTheme="minorHAnsi" w:hAnsiTheme="minorHAnsi" w:cstheme="minorHAnsi"/>
          <w:lang w:val="en-GB"/>
        </w:rPr>
        <w:t>The University collects fees connected with:</w:t>
      </w:r>
    </w:p>
    <w:p w14:paraId="20CA7885" w14:textId="77777777" w:rsidR="00D7381E" w:rsidRPr="008078D9" w:rsidRDefault="00D7381E" w:rsidP="00D8686A">
      <w:pPr>
        <w:numPr>
          <w:ilvl w:val="0"/>
          <w:numId w:val="8"/>
        </w:numPr>
        <w:spacing w:line="360" w:lineRule="auto"/>
        <w:ind w:left="993"/>
        <w:rPr>
          <w:rFonts w:asciiTheme="minorHAnsi" w:hAnsiTheme="minorHAnsi" w:cstheme="minorHAnsi"/>
          <w:lang w:val="en-US"/>
        </w:rPr>
      </w:pPr>
      <w:r>
        <w:rPr>
          <w:rFonts w:asciiTheme="minorHAnsi" w:hAnsiTheme="minorHAnsi" w:cstheme="minorHAnsi"/>
          <w:lang w:val="en-GB"/>
        </w:rPr>
        <w:t>carrying out confirmation of learning outcomes,</w:t>
      </w:r>
    </w:p>
    <w:p w14:paraId="127E4EDA" w14:textId="77777777" w:rsidR="00D7381E" w:rsidRPr="008078D9" w:rsidRDefault="00D7381E" w:rsidP="00D8686A">
      <w:pPr>
        <w:numPr>
          <w:ilvl w:val="0"/>
          <w:numId w:val="8"/>
        </w:numPr>
        <w:spacing w:line="360" w:lineRule="auto"/>
        <w:ind w:left="993"/>
        <w:rPr>
          <w:rFonts w:asciiTheme="minorHAnsi" w:hAnsiTheme="minorHAnsi" w:cstheme="minorHAnsi"/>
          <w:lang w:val="en-US"/>
        </w:rPr>
      </w:pPr>
      <w:r>
        <w:rPr>
          <w:rFonts w:asciiTheme="minorHAnsi" w:hAnsiTheme="minorHAnsi" w:cstheme="minorHAnsi"/>
          <w:lang w:val="en-GB"/>
        </w:rPr>
        <w:t>issuing student’s ID card and duplicates of this document,</w:t>
      </w:r>
    </w:p>
    <w:p w14:paraId="12A3AE15" w14:textId="5BE96E23" w:rsidR="00D7381E" w:rsidRPr="008078D9" w:rsidRDefault="00D7381E" w:rsidP="00D8686A">
      <w:pPr>
        <w:numPr>
          <w:ilvl w:val="0"/>
          <w:numId w:val="8"/>
        </w:numPr>
        <w:spacing w:line="360" w:lineRule="auto"/>
        <w:ind w:left="993"/>
        <w:rPr>
          <w:rFonts w:asciiTheme="minorHAnsi" w:hAnsiTheme="minorHAnsi" w:cstheme="minorHAnsi"/>
          <w:lang w:val="en-US"/>
        </w:rPr>
      </w:pPr>
      <w:r>
        <w:rPr>
          <w:rFonts w:asciiTheme="minorHAnsi" w:hAnsiTheme="minorHAnsi" w:cstheme="minorHAnsi"/>
          <w:lang w:val="en-GB"/>
        </w:rPr>
        <w:t xml:space="preserve">issuing the foreign language copy of the graduation diploma and the diploma supplement, other than those issued on the basis of </w:t>
      </w:r>
      <w:r w:rsidR="000F06D0">
        <w:rPr>
          <w:rFonts w:asciiTheme="minorHAnsi" w:hAnsiTheme="minorHAnsi" w:cstheme="minorHAnsi"/>
          <w:lang w:val="en-GB"/>
        </w:rPr>
        <w:t>provisions of the</w:t>
      </w:r>
      <w:r>
        <w:rPr>
          <w:rFonts w:asciiTheme="minorHAnsi" w:hAnsiTheme="minorHAnsi" w:cstheme="minorHAnsi"/>
          <w:lang w:val="en-GB"/>
        </w:rPr>
        <w:t xml:space="preserve"> Act,</w:t>
      </w:r>
    </w:p>
    <w:p w14:paraId="2C5A078A" w14:textId="77777777" w:rsidR="00D7381E" w:rsidRPr="008078D9" w:rsidRDefault="00D7381E" w:rsidP="00D8686A">
      <w:pPr>
        <w:numPr>
          <w:ilvl w:val="0"/>
          <w:numId w:val="8"/>
        </w:numPr>
        <w:spacing w:line="360" w:lineRule="auto"/>
        <w:ind w:left="993"/>
        <w:rPr>
          <w:rFonts w:asciiTheme="minorHAnsi" w:hAnsiTheme="minorHAnsi" w:cstheme="minorHAnsi"/>
          <w:lang w:val="en-US"/>
        </w:rPr>
      </w:pPr>
      <w:r>
        <w:rPr>
          <w:rFonts w:asciiTheme="minorHAnsi" w:hAnsiTheme="minorHAnsi" w:cstheme="minorHAnsi"/>
          <w:lang w:val="en-GB"/>
        </w:rPr>
        <w:t>issuing the copy of the graduation diploma and the diploma supplement,</w:t>
      </w:r>
    </w:p>
    <w:p w14:paraId="14DFFD8C" w14:textId="37F442FC" w:rsidR="00D7381E" w:rsidRPr="00C03636" w:rsidRDefault="00D7381E" w:rsidP="00D8686A">
      <w:pPr>
        <w:numPr>
          <w:ilvl w:val="0"/>
          <w:numId w:val="8"/>
        </w:numPr>
        <w:spacing w:line="360" w:lineRule="auto"/>
        <w:ind w:left="993"/>
        <w:rPr>
          <w:rFonts w:asciiTheme="minorHAnsi" w:hAnsiTheme="minorHAnsi" w:cstheme="minorHAnsi"/>
        </w:rPr>
      </w:pPr>
      <w:r>
        <w:rPr>
          <w:rFonts w:asciiTheme="minorHAnsi" w:hAnsiTheme="minorHAnsi" w:cstheme="minorHAnsi"/>
          <w:lang w:val="en-GB"/>
        </w:rPr>
        <w:t xml:space="preserve">using </w:t>
      </w:r>
      <w:r w:rsidR="00716EE9">
        <w:rPr>
          <w:rFonts w:asciiTheme="minorHAnsi" w:hAnsiTheme="minorHAnsi" w:cstheme="minorHAnsi"/>
          <w:lang w:val="en-GB"/>
        </w:rPr>
        <w:t>students’</w:t>
      </w:r>
      <w:r>
        <w:rPr>
          <w:rFonts w:asciiTheme="minorHAnsi" w:hAnsiTheme="minorHAnsi" w:cstheme="minorHAnsi"/>
          <w:lang w:val="en-GB"/>
        </w:rPr>
        <w:t xml:space="preserve"> dormitories, </w:t>
      </w:r>
    </w:p>
    <w:p w14:paraId="79E1FAA5" w14:textId="77777777" w:rsidR="00854979" w:rsidRPr="00C03636" w:rsidRDefault="00854979" w:rsidP="00D8686A">
      <w:pPr>
        <w:numPr>
          <w:ilvl w:val="0"/>
          <w:numId w:val="8"/>
        </w:numPr>
        <w:spacing w:line="360" w:lineRule="auto"/>
        <w:ind w:left="993"/>
        <w:rPr>
          <w:rFonts w:asciiTheme="minorHAnsi" w:hAnsiTheme="minorHAnsi" w:cstheme="minorHAnsi"/>
        </w:rPr>
      </w:pPr>
      <w:r>
        <w:rPr>
          <w:rFonts w:asciiTheme="minorHAnsi" w:hAnsiTheme="minorHAnsi" w:cstheme="minorHAnsi"/>
          <w:lang w:val="en-GB"/>
        </w:rPr>
        <w:t>recruiting.</w:t>
      </w:r>
    </w:p>
    <w:p w14:paraId="123D2830" w14:textId="37882E97" w:rsidR="002A2CCF" w:rsidRPr="008078D9" w:rsidRDefault="002A2CCF" w:rsidP="00A823CE">
      <w:pPr>
        <w:numPr>
          <w:ilvl w:val="0"/>
          <w:numId w:val="1"/>
        </w:numPr>
        <w:spacing w:line="360" w:lineRule="auto"/>
        <w:ind w:left="426"/>
        <w:rPr>
          <w:rFonts w:asciiTheme="minorHAnsi" w:hAnsiTheme="minorHAnsi" w:cstheme="minorHAnsi"/>
          <w:lang w:val="en-US"/>
        </w:rPr>
      </w:pPr>
      <w:r>
        <w:rPr>
          <w:rFonts w:asciiTheme="minorHAnsi" w:hAnsiTheme="minorHAnsi" w:cstheme="minorHAnsi"/>
          <w:lang w:val="en-GB"/>
        </w:rPr>
        <w:lastRenderedPageBreak/>
        <w:t>The fees for the educational services provided by the Medical University of Bialystok, referred to in § 1 sec. 1 shall be determined by the Rector at the request of the Dean, after consulting the Students’ Parliament by:</w:t>
      </w:r>
    </w:p>
    <w:p w14:paraId="0C6DEECE" w14:textId="436EFB67" w:rsidR="002A2CCF" w:rsidRPr="008078D9" w:rsidRDefault="003F2F33" w:rsidP="00A823CE">
      <w:pPr>
        <w:numPr>
          <w:ilvl w:val="1"/>
          <w:numId w:val="1"/>
        </w:numPr>
        <w:spacing w:line="360" w:lineRule="auto"/>
        <w:ind w:left="851" w:hanging="338"/>
        <w:rPr>
          <w:rFonts w:asciiTheme="minorHAnsi" w:hAnsiTheme="minorHAnsi" w:cstheme="minorHAnsi"/>
          <w:lang w:val="en-US"/>
        </w:rPr>
      </w:pPr>
      <w:r>
        <w:rPr>
          <w:rFonts w:asciiTheme="minorHAnsi" w:hAnsiTheme="minorHAnsi" w:cstheme="minorHAnsi"/>
          <w:lang w:val="en-GB"/>
        </w:rPr>
        <w:t>Rector’s Ord</w:t>
      </w:r>
      <w:r w:rsidR="00137A64">
        <w:rPr>
          <w:rFonts w:asciiTheme="minorHAnsi" w:hAnsiTheme="minorHAnsi" w:cstheme="minorHAnsi"/>
          <w:lang w:val="en-GB"/>
        </w:rPr>
        <w:t>er</w:t>
      </w:r>
      <w:r>
        <w:rPr>
          <w:rFonts w:asciiTheme="minorHAnsi" w:hAnsiTheme="minorHAnsi" w:cstheme="minorHAnsi"/>
          <w:lang w:val="en-GB"/>
        </w:rPr>
        <w:t xml:space="preserve"> on determining the level of tuition fees for educational services provided by the Medical University of Bialystok;</w:t>
      </w:r>
    </w:p>
    <w:p w14:paraId="693B91A1" w14:textId="257E1DC9" w:rsidR="002A2CCF" w:rsidRPr="008078D9" w:rsidRDefault="003F2F33" w:rsidP="00A823CE">
      <w:pPr>
        <w:numPr>
          <w:ilvl w:val="1"/>
          <w:numId w:val="1"/>
        </w:numPr>
        <w:spacing w:line="360" w:lineRule="auto"/>
        <w:ind w:left="851" w:hanging="338"/>
        <w:rPr>
          <w:rFonts w:asciiTheme="minorHAnsi" w:hAnsiTheme="minorHAnsi" w:cstheme="minorHAnsi"/>
          <w:lang w:val="en-US"/>
        </w:rPr>
      </w:pPr>
      <w:r>
        <w:rPr>
          <w:rFonts w:asciiTheme="minorHAnsi" w:hAnsiTheme="minorHAnsi" w:cstheme="minorHAnsi"/>
          <w:lang w:val="en-GB"/>
        </w:rPr>
        <w:t>Rector’s Ord</w:t>
      </w:r>
      <w:r w:rsidR="00137A64">
        <w:rPr>
          <w:rFonts w:asciiTheme="minorHAnsi" w:hAnsiTheme="minorHAnsi" w:cstheme="minorHAnsi"/>
          <w:lang w:val="en-GB"/>
        </w:rPr>
        <w:t>er</w:t>
      </w:r>
      <w:r>
        <w:rPr>
          <w:rFonts w:asciiTheme="minorHAnsi" w:hAnsiTheme="minorHAnsi" w:cstheme="minorHAnsi"/>
          <w:lang w:val="en-GB"/>
        </w:rPr>
        <w:t xml:space="preserve"> </w:t>
      </w:r>
      <w:r w:rsidR="000F06D0">
        <w:rPr>
          <w:rFonts w:asciiTheme="minorHAnsi" w:hAnsiTheme="minorHAnsi" w:cstheme="minorHAnsi"/>
          <w:lang w:val="en-GB"/>
        </w:rPr>
        <w:t>o</w:t>
      </w:r>
      <w:r>
        <w:rPr>
          <w:rFonts w:asciiTheme="minorHAnsi" w:hAnsiTheme="minorHAnsi" w:cstheme="minorHAnsi"/>
          <w:lang w:val="en-GB"/>
        </w:rPr>
        <w:t xml:space="preserve">n determining the level of tuition fees for educational services </w:t>
      </w:r>
      <w:r w:rsidR="000F06D0">
        <w:rPr>
          <w:rFonts w:asciiTheme="minorHAnsi" w:hAnsiTheme="minorHAnsi" w:cstheme="minorHAnsi"/>
          <w:lang w:val="en-GB"/>
        </w:rPr>
        <w:t xml:space="preserve">conducted in English </w:t>
      </w:r>
      <w:r>
        <w:rPr>
          <w:rFonts w:asciiTheme="minorHAnsi" w:hAnsiTheme="minorHAnsi" w:cstheme="minorHAnsi"/>
          <w:lang w:val="en-GB"/>
        </w:rPr>
        <w:t>at Medical Faculty, provided by the Medical University of Bialystok.</w:t>
      </w:r>
    </w:p>
    <w:p w14:paraId="2C1D30CE" w14:textId="4A3A7DEB" w:rsidR="00D8686A" w:rsidRPr="008078D9" w:rsidRDefault="00C03636" w:rsidP="00C03636">
      <w:pPr>
        <w:numPr>
          <w:ilvl w:val="0"/>
          <w:numId w:val="1"/>
        </w:numPr>
        <w:spacing w:line="360" w:lineRule="auto"/>
        <w:ind w:left="426"/>
        <w:rPr>
          <w:rFonts w:asciiTheme="minorHAnsi" w:hAnsiTheme="minorHAnsi" w:cstheme="minorHAnsi"/>
          <w:lang w:val="en-US"/>
        </w:rPr>
      </w:pPr>
      <w:r>
        <w:rPr>
          <w:rFonts w:asciiTheme="minorHAnsi" w:hAnsiTheme="minorHAnsi" w:cstheme="minorHAnsi"/>
          <w:lang w:val="en-GB"/>
        </w:rPr>
        <w:t>The amount of fees connected with:</w:t>
      </w:r>
    </w:p>
    <w:p w14:paraId="176A396B" w14:textId="0A58187B" w:rsidR="00D8686A" w:rsidRPr="00C03636" w:rsidRDefault="00485F6E" w:rsidP="00D8686A">
      <w:pPr>
        <w:pStyle w:val="Akapitzlist"/>
        <w:numPr>
          <w:ilvl w:val="0"/>
          <w:numId w:val="9"/>
        </w:numPr>
        <w:spacing w:line="360" w:lineRule="auto"/>
        <w:rPr>
          <w:rFonts w:asciiTheme="minorHAnsi" w:hAnsiTheme="minorHAnsi" w:cstheme="minorHAnsi"/>
        </w:rPr>
      </w:pPr>
      <w:r>
        <w:rPr>
          <w:rFonts w:asciiTheme="minorHAnsi" w:hAnsiTheme="minorHAnsi" w:cstheme="minorHAnsi"/>
          <w:lang w:val="en-GB"/>
        </w:rPr>
        <w:t>admission procedure,</w:t>
      </w:r>
    </w:p>
    <w:p w14:paraId="4F84363E" w14:textId="3BD7637F" w:rsidR="00D8686A" w:rsidRPr="00C03636" w:rsidRDefault="00D8686A" w:rsidP="00D8686A">
      <w:pPr>
        <w:pStyle w:val="Akapitzlist"/>
        <w:numPr>
          <w:ilvl w:val="0"/>
          <w:numId w:val="9"/>
        </w:numPr>
        <w:spacing w:line="360" w:lineRule="auto"/>
        <w:rPr>
          <w:rFonts w:asciiTheme="minorHAnsi" w:hAnsiTheme="minorHAnsi" w:cstheme="minorHAnsi"/>
        </w:rPr>
      </w:pPr>
      <w:r>
        <w:rPr>
          <w:rFonts w:asciiTheme="minorHAnsi" w:hAnsiTheme="minorHAnsi" w:cstheme="minorHAnsi"/>
          <w:lang w:val="en-GB"/>
        </w:rPr>
        <w:t xml:space="preserve">using </w:t>
      </w:r>
      <w:r w:rsidR="00716EE9">
        <w:rPr>
          <w:rFonts w:asciiTheme="minorHAnsi" w:hAnsiTheme="minorHAnsi" w:cstheme="minorHAnsi"/>
          <w:lang w:val="en-GB"/>
        </w:rPr>
        <w:t>students’</w:t>
      </w:r>
      <w:r>
        <w:rPr>
          <w:rFonts w:asciiTheme="minorHAnsi" w:hAnsiTheme="minorHAnsi" w:cstheme="minorHAnsi"/>
          <w:lang w:val="en-GB"/>
        </w:rPr>
        <w:t xml:space="preserve"> dormitories,</w:t>
      </w:r>
    </w:p>
    <w:p w14:paraId="75FC2509" w14:textId="542715F6" w:rsidR="00D8686A" w:rsidRPr="008078D9" w:rsidRDefault="00D8686A" w:rsidP="00D8686A">
      <w:pPr>
        <w:pStyle w:val="Akapitzlist"/>
        <w:numPr>
          <w:ilvl w:val="0"/>
          <w:numId w:val="9"/>
        </w:numPr>
        <w:spacing w:line="360" w:lineRule="auto"/>
        <w:rPr>
          <w:rFonts w:asciiTheme="minorHAnsi" w:hAnsiTheme="minorHAnsi" w:cstheme="minorHAnsi"/>
          <w:lang w:val="en-US"/>
        </w:rPr>
      </w:pPr>
      <w:r>
        <w:rPr>
          <w:rFonts w:asciiTheme="minorHAnsi" w:hAnsiTheme="minorHAnsi" w:cstheme="minorHAnsi"/>
          <w:lang w:val="en-GB"/>
        </w:rPr>
        <w:t xml:space="preserve">documents of the course of studies and for issuing </w:t>
      </w:r>
      <w:r w:rsidRPr="004840A5">
        <w:rPr>
          <w:rFonts w:asciiTheme="minorHAnsi" w:hAnsiTheme="minorHAnsi" w:cstheme="minorHAnsi"/>
          <w:lang w:val="en-GB"/>
        </w:rPr>
        <w:t>doctoral and habilitated doctor diplomas</w:t>
      </w:r>
    </w:p>
    <w:p w14:paraId="7A826B3C" w14:textId="6198EBD4" w:rsidR="00C03636" w:rsidRPr="008078D9" w:rsidRDefault="00C03636" w:rsidP="00C03636">
      <w:pPr>
        <w:spacing w:line="360" w:lineRule="auto"/>
        <w:ind w:left="426"/>
        <w:rPr>
          <w:rFonts w:asciiTheme="minorHAnsi" w:hAnsiTheme="minorHAnsi" w:cstheme="minorHAnsi"/>
          <w:lang w:val="en-US"/>
        </w:rPr>
      </w:pPr>
      <w:r>
        <w:rPr>
          <w:rFonts w:asciiTheme="minorHAnsi" w:hAnsiTheme="minorHAnsi" w:cstheme="minorHAnsi"/>
          <w:lang w:val="en-GB"/>
        </w:rPr>
        <w:t>are determined by separate Rector’s Ord</w:t>
      </w:r>
      <w:r w:rsidR="00137A64">
        <w:rPr>
          <w:rFonts w:asciiTheme="minorHAnsi" w:hAnsiTheme="minorHAnsi" w:cstheme="minorHAnsi"/>
          <w:lang w:val="en-GB"/>
        </w:rPr>
        <w:t>er</w:t>
      </w:r>
      <w:r>
        <w:rPr>
          <w:rFonts w:asciiTheme="minorHAnsi" w:hAnsiTheme="minorHAnsi" w:cstheme="minorHAnsi"/>
          <w:lang w:val="en-GB"/>
        </w:rPr>
        <w:t>s.</w:t>
      </w:r>
    </w:p>
    <w:p w14:paraId="6904EC1E" w14:textId="77777777" w:rsidR="007C6848" w:rsidRPr="008078D9" w:rsidRDefault="00854979" w:rsidP="00A823CE">
      <w:pPr>
        <w:numPr>
          <w:ilvl w:val="0"/>
          <w:numId w:val="1"/>
        </w:numPr>
        <w:spacing w:line="360" w:lineRule="auto"/>
        <w:ind w:left="426"/>
        <w:rPr>
          <w:rFonts w:asciiTheme="minorHAnsi" w:hAnsiTheme="minorHAnsi" w:cstheme="minorHAnsi"/>
          <w:lang w:val="en-US"/>
        </w:rPr>
      </w:pPr>
      <w:r>
        <w:rPr>
          <w:rFonts w:asciiTheme="minorHAnsi" w:hAnsiTheme="minorHAnsi" w:cstheme="minorHAnsi"/>
          <w:lang w:val="en-GB"/>
        </w:rPr>
        <w:t>The conditions of payment for the confirmation of learning outcomes are specified in a separate agreement concluded between the University and the Applicant. The amount of fees for the confirmation of learning outcomes may not exceed the costs incurred for provision of this service by more than 20%.</w:t>
      </w:r>
    </w:p>
    <w:p w14:paraId="305CF44A" w14:textId="77777777" w:rsidR="00CB085F" w:rsidRPr="00C03636" w:rsidRDefault="00687F53" w:rsidP="006F65B3">
      <w:pPr>
        <w:pStyle w:val="Nagwek1"/>
      </w:pPr>
      <w:r>
        <w:rPr>
          <w:bCs/>
          <w:lang w:val="en-GB"/>
        </w:rPr>
        <w:t>§ 2</w:t>
      </w:r>
    </w:p>
    <w:p w14:paraId="5F09930A" w14:textId="44FA4F73" w:rsidR="006473C2" w:rsidRPr="008078D9" w:rsidRDefault="006473C2" w:rsidP="006473C2">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Fees are to be paid to the University’s bank account.</w:t>
      </w:r>
    </w:p>
    <w:p w14:paraId="79147B65" w14:textId="12BB570F" w:rsidR="009F0D56" w:rsidRPr="008078D9" w:rsidRDefault="00B633E2" w:rsidP="00A823CE">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Tuition fees for educational services referred to in § 1 sec. 1 are to be paid in semester fees, no later than 7 days before the beginning of each semester; in the case of the fee for the first semester of the first year - on the dates indicated in the recruitment schedule, subject to sec. 2.</w:t>
      </w:r>
    </w:p>
    <w:p w14:paraId="21CEBA98" w14:textId="11463C64" w:rsidR="00F04C86" w:rsidRPr="008078D9" w:rsidRDefault="007C6848" w:rsidP="00A823CE">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Foreign students pursuing a program in Polish language who are not subject to exemption from fees pursuant to Art. 324 sec. 1-2 of the Act, pay the fee for the semester, not later than on the day of commencement of classes in accordance with the curriculum.</w:t>
      </w:r>
    </w:p>
    <w:p w14:paraId="12D91816" w14:textId="51C6C58B" w:rsidR="005176F7" w:rsidRPr="008078D9" w:rsidRDefault="005176F7" w:rsidP="00A823CE">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 xml:space="preserve">Other fees are to be paid on the date indicated by the University. </w:t>
      </w:r>
    </w:p>
    <w:p w14:paraId="51954C5F" w14:textId="35D718BD" w:rsidR="006473C2" w:rsidRPr="008078D9" w:rsidRDefault="006473C2" w:rsidP="006473C2">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The date of payment of the fee shall be the date of crediting the University's account.</w:t>
      </w:r>
    </w:p>
    <w:p w14:paraId="2D7DC6AE" w14:textId="6408009B" w:rsidR="00B633E2" w:rsidRPr="008078D9" w:rsidRDefault="00B633E2" w:rsidP="00A823CE">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The fees paid after the date indicated by the University are charged with statutory interest for the delay.</w:t>
      </w:r>
    </w:p>
    <w:p w14:paraId="66632A1A" w14:textId="0A237A75" w:rsidR="00F04C86" w:rsidRPr="008078D9" w:rsidRDefault="00196BDD" w:rsidP="00A823CE">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 xml:space="preserve">The fees referred to in sec. 1-5 may be paid in instalments. The rules for spreading fees into instalments are set out in the Study Regulations. In particularly justified cases, the </w:t>
      </w:r>
      <w:r>
        <w:rPr>
          <w:rFonts w:asciiTheme="minorHAnsi" w:hAnsiTheme="minorHAnsi" w:cstheme="minorHAnsi"/>
          <w:lang w:val="en-GB"/>
        </w:rPr>
        <w:lastRenderedPageBreak/>
        <w:t>student may also apply for a postponement of the payment date.</w:t>
      </w:r>
      <w:r>
        <w:rPr>
          <w:rFonts w:asciiTheme="minorHAnsi" w:hAnsiTheme="minorHAnsi" w:cstheme="minorHAnsi"/>
          <w:lang w:val="en-GB"/>
        </w:rPr>
        <w:br/>
      </w:r>
    </w:p>
    <w:p w14:paraId="28AC83C9" w14:textId="69EEDF14" w:rsidR="006473C2" w:rsidRPr="008078D9" w:rsidRDefault="006473C2" w:rsidP="006473C2">
      <w:pPr>
        <w:numPr>
          <w:ilvl w:val="0"/>
          <w:numId w:val="4"/>
        </w:numPr>
        <w:spacing w:line="360" w:lineRule="auto"/>
        <w:ind w:left="426"/>
        <w:rPr>
          <w:rFonts w:asciiTheme="minorHAnsi" w:hAnsiTheme="minorHAnsi" w:cstheme="minorHAnsi"/>
          <w:lang w:val="en-US"/>
        </w:rPr>
      </w:pPr>
      <w:r>
        <w:rPr>
          <w:rFonts w:asciiTheme="minorHAnsi" w:hAnsiTheme="minorHAnsi" w:cstheme="minorHAnsi"/>
          <w:lang w:val="en-GB"/>
        </w:rPr>
        <w:t>In the event of the cessation of the circumstances referred to in Art. 324 sec. 2 of the Act, the student pays the fee referred to in § 1 sec. 1 point 5, o</w:t>
      </w:r>
      <w:r w:rsidR="00137A64">
        <w:rPr>
          <w:rFonts w:asciiTheme="minorHAnsi" w:hAnsiTheme="minorHAnsi" w:cstheme="minorHAnsi"/>
          <w:lang w:val="en-GB"/>
        </w:rPr>
        <w:t>n the terms set out in this Order</w:t>
      </w:r>
      <w:bookmarkStart w:id="0" w:name="_GoBack"/>
      <w:bookmarkEnd w:id="0"/>
      <w:r>
        <w:rPr>
          <w:rFonts w:asciiTheme="minorHAnsi" w:hAnsiTheme="minorHAnsi" w:cstheme="minorHAnsi"/>
          <w:lang w:val="en-GB"/>
        </w:rPr>
        <w:t xml:space="preserve">. </w:t>
      </w:r>
    </w:p>
    <w:p w14:paraId="05532794" w14:textId="77777777" w:rsidR="00F04C86" w:rsidRPr="008078D9" w:rsidRDefault="004E1804" w:rsidP="006F65B3">
      <w:pPr>
        <w:pStyle w:val="Nagwek1"/>
        <w:rPr>
          <w:lang w:val="en-US"/>
        </w:rPr>
      </w:pPr>
      <w:r>
        <w:rPr>
          <w:bCs/>
          <w:lang w:val="en-GB"/>
        </w:rPr>
        <w:t>§ 3</w:t>
      </w:r>
    </w:p>
    <w:p w14:paraId="4E5743FC" w14:textId="31878515" w:rsidR="00AA5522" w:rsidRPr="008078D9" w:rsidRDefault="007101BA" w:rsidP="00DF7C5F">
      <w:pPr>
        <w:spacing w:line="360" w:lineRule="auto"/>
        <w:rPr>
          <w:rFonts w:asciiTheme="minorHAnsi" w:hAnsiTheme="minorHAnsi" w:cstheme="minorHAnsi"/>
          <w:lang w:val="en-US"/>
        </w:rPr>
      </w:pPr>
      <w:r>
        <w:rPr>
          <w:rFonts w:asciiTheme="minorHAnsi" w:hAnsiTheme="minorHAnsi" w:cstheme="minorHAnsi"/>
          <w:lang w:val="en-GB"/>
        </w:rPr>
        <w:t>The University shall not increase the fees set for persons admitted to the University for a given academic year or introduce new fees, until the completion of their studies</w:t>
      </w:r>
      <w:r w:rsidR="00716EE9">
        <w:rPr>
          <w:rFonts w:asciiTheme="minorHAnsi" w:hAnsiTheme="minorHAnsi" w:cstheme="minorHAnsi"/>
          <w:lang w:val="en-GB"/>
        </w:rPr>
        <w:t xml:space="preserve">. </w:t>
      </w:r>
      <w:r>
        <w:rPr>
          <w:rFonts w:asciiTheme="minorHAnsi" w:hAnsiTheme="minorHAnsi" w:cstheme="minorHAnsi"/>
          <w:lang w:val="en-GB"/>
        </w:rPr>
        <w:t>This does not apply to increasing the fees for conducting classes not included in the curriculum nor for using students’ dormitories, as well as changes in the amount of fees as a result of changing the cycle of education, in particular as a result of repeating a year of study</w:t>
      </w:r>
      <w:r w:rsidR="001A507C">
        <w:rPr>
          <w:rFonts w:asciiTheme="minorHAnsi" w:hAnsiTheme="minorHAnsi" w:cstheme="minorHAnsi"/>
          <w:lang w:val="en-GB"/>
        </w:rPr>
        <w:t>,</w:t>
      </w:r>
      <w:r>
        <w:rPr>
          <w:rFonts w:asciiTheme="minorHAnsi" w:hAnsiTheme="minorHAnsi" w:cstheme="minorHAnsi"/>
          <w:lang w:val="en-GB"/>
        </w:rPr>
        <w:t xml:space="preserve"> or </w:t>
      </w:r>
      <w:r w:rsidRPr="004840A5">
        <w:rPr>
          <w:rFonts w:asciiTheme="minorHAnsi" w:hAnsiTheme="minorHAnsi" w:cstheme="minorHAnsi"/>
          <w:lang w:val="en-GB"/>
        </w:rPr>
        <w:t xml:space="preserve">taking sabbatical </w:t>
      </w:r>
      <w:r>
        <w:rPr>
          <w:rFonts w:asciiTheme="minorHAnsi" w:hAnsiTheme="minorHAnsi" w:cstheme="minorHAnsi"/>
          <w:lang w:val="en-GB"/>
        </w:rPr>
        <w:t>(in such cases, the fees specified for the new cycle of education apply).</w:t>
      </w:r>
      <w:r>
        <w:rPr>
          <w:rFonts w:asciiTheme="minorHAnsi" w:hAnsiTheme="minorHAnsi" w:cstheme="minorHAnsi"/>
          <w:lang w:val="en-GB"/>
        </w:rPr>
        <w:br/>
      </w:r>
    </w:p>
    <w:p w14:paraId="2C99B159" w14:textId="77777777" w:rsidR="007A7B71" w:rsidRPr="00C03636" w:rsidRDefault="00F04C86" w:rsidP="007A7B71">
      <w:pPr>
        <w:pStyle w:val="Nagwek1"/>
      </w:pPr>
      <w:r>
        <w:rPr>
          <w:bCs/>
          <w:lang w:val="en-GB"/>
        </w:rPr>
        <w:t xml:space="preserve">§ 4 </w:t>
      </w:r>
    </w:p>
    <w:p w14:paraId="39309F0C" w14:textId="46A754B3" w:rsidR="006A7DFA" w:rsidRPr="008078D9" w:rsidRDefault="006A7DFA" w:rsidP="00A823CE">
      <w:pPr>
        <w:numPr>
          <w:ilvl w:val="0"/>
          <w:numId w:val="5"/>
        </w:numPr>
        <w:spacing w:line="360" w:lineRule="auto"/>
        <w:ind w:left="426"/>
        <w:rPr>
          <w:rFonts w:asciiTheme="minorHAnsi" w:hAnsiTheme="minorHAnsi" w:cstheme="minorHAnsi"/>
          <w:lang w:val="en-US"/>
        </w:rPr>
      </w:pPr>
      <w:r>
        <w:rPr>
          <w:rFonts w:asciiTheme="minorHAnsi" w:hAnsiTheme="minorHAnsi" w:cstheme="minorHAnsi"/>
          <w:lang w:val="en-GB"/>
        </w:rPr>
        <w:t>A student of part-time programme of studies or studies conducted in English may apply for an exemption from the tuition fee for a given academic year for outstanding academic achievements, if he/she achieves a grade point average of 4.8 for the last two years and actively participates in the work of a scientific club (minimum 2 years), which results in presentations at scientific congresses and co-authorship in publications.</w:t>
      </w:r>
    </w:p>
    <w:p w14:paraId="19527231" w14:textId="6AF9EEAC" w:rsidR="006A7DFA" w:rsidRPr="008078D9" w:rsidRDefault="006A7DFA" w:rsidP="00A823CE">
      <w:pPr>
        <w:numPr>
          <w:ilvl w:val="0"/>
          <w:numId w:val="5"/>
        </w:numPr>
        <w:spacing w:line="360" w:lineRule="auto"/>
        <w:ind w:left="426"/>
        <w:rPr>
          <w:rFonts w:asciiTheme="minorHAnsi" w:hAnsiTheme="minorHAnsi" w:cstheme="minorHAnsi"/>
          <w:lang w:val="en-US"/>
        </w:rPr>
      </w:pPr>
      <w:r>
        <w:rPr>
          <w:rFonts w:asciiTheme="minorHAnsi" w:hAnsiTheme="minorHAnsi" w:cstheme="minorHAnsi"/>
          <w:lang w:val="en-GB"/>
        </w:rPr>
        <w:t>A student of part-time programme of studies or studies conducted in English may apply for a partial exemption from the tuition fee (not higher than 50%) for a given academic year for outstanding academic achievements, if he/she achieves a grade point average of 4.5 for the previous academic years and moreover actively participates in the work of a scientific club, which results in co-authorship in publications.</w:t>
      </w:r>
    </w:p>
    <w:p w14:paraId="0AF38BAF" w14:textId="76170D31" w:rsidR="006A7DFA" w:rsidRPr="008078D9" w:rsidRDefault="006A7DFA" w:rsidP="00A823CE">
      <w:pPr>
        <w:numPr>
          <w:ilvl w:val="0"/>
          <w:numId w:val="5"/>
        </w:numPr>
        <w:spacing w:line="360" w:lineRule="auto"/>
        <w:ind w:left="426"/>
        <w:rPr>
          <w:rFonts w:asciiTheme="minorHAnsi" w:hAnsiTheme="minorHAnsi" w:cstheme="minorHAnsi"/>
          <w:lang w:val="en-US"/>
        </w:rPr>
      </w:pPr>
      <w:r>
        <w:rPr>
          <w:rFonts w:asciiTheme="minorHAnsi" w:hAnsiTheme="minorHAnsi" w:cstheme="minorHAnsi"/>
          <w:lang w:val="en-GB"/>
        </w:rPr>
        <w:t>A foreign student studying in Polish language programme on a paid basis may apply for exemption from part of the tuition fee (not higher than 30%).</w:t>
      </w:r>
    </w:p>
    <w:p w14:paraId="15B654CD" w14:textId="10ABF029" w:rsidR="00580499" w:rsidRPr="001A507C" w:rsidRDefault="00580499" w:rsidP="00A823CE">
      <w:pPr>
        <w:numPr>
          <w:ilvl w:val="0"/>
          <w:numId w:val="5"/>
        </w:numPr>
        <w:spacing w:line="360" w:lineRule="auto"/>
        <w:ind w:left="426"/>
        <w:rPr>
          <w:rFonts w:asciiTheme="minorHAnsi" w:hAnsiTheme="minorHAnsi" w:cstheme="minorHAnsi"/>
          <w:lang w:val="en-US"/>
        </w:rPr>
      </w:pPr>
      <w:r>
        <w:rPr>
          <w:rFonts w:asciiTheme="minorHAnsi" w:hAnsiTheme="minorHAnsi" w:cstheme="minorHAnsi"/>
          <w:lang w:val="en-GB"/>
        </w:rPr>
        <w:t xml:space="preserve">A student in a difficult financial situation, which is understood as the death of a family member, the sole breadwinner, resulting in a deterioration of the financial situation may submit a justified request for exemption from the tuition fee in a given academic year </w:t>
      </w:r>
      <w:r w:rsidR="001A507C">
        <w:rPr>
          <w:rFonts w:asciiTheme="minorHAnsi" w:hAnsiTheme="minorHAnsi" w:cstheme="minorHAnsi"/>
          <w:lang w:val="en-GB"/>
        </w:rPr>
        <w:t xml:space="preserve">to the Rector </w:t>
      </w:r>
      <w:r>
        <w:rPr>
          <w:rFonts w:asciiTheme="minorHAnsi" w:hAnsiTheme="minorHAnsi" w:cstheme="minorHAnsi"/>
          <w:lang w:val="en-GB"/>
        </w:rPr>
        <w:t>covering the exemption for the entire year or for a semester. The Rector makes a decision after consulting the Dean.</w:t>
      </w:r>
    </w:p>
    <w:p w14:paraId="71BA05B1" w14:textId="77777777" w:rsidR="00696F38" w:rsidRDefault="00696F38" w:rsidP="001C45CC">
      <w:pPr>
        <w:pStyle w:val="Nagwek1"/>
        <w:rPr>
          <w:bCs/>
          <w:lang w:val="en-GB"/>
        </w:rPr>
      </w:pPr>
    </w:p>
    <w:p w14:paraId="3472FD3A" w14:textId="633B3701" w:rsidR="001C45CC" w:rsidRPr="00C03636" w:rsidRDefault="001C45CC" w:rsidP="001C45CC">
      <w:pPr>
        <w:pStyle w:val="Nagwek1"/>
      </w:pPr>
      <w:r>
        <w:rPr>
          <w:bCs/>
          <w:lang w:val="en-GB"/>
        </w:rPr>
        <w:lastRenderedPageBreak/>
        <w:t>§ 5</w:t>
      </w:r>
    </w:p>
    <w:p w14:paraId="0636BB05" w14:textId="472B80D3" w:rsidR="00E12662" w:rsidRPr="008078D9" w:rsidRDefault="00E12662" w:rsidP="00A823CE">
      <w:pPr>
        <w:numPr>
          <w:ilvl w:val="0"/>
          <w:numId w:val="7"/>
        </w:numPr>
        <w:spacing w:line="360" w:lineRule="auto"/>
        <w:ind w:left="426"/>
        <w:rPr>
          <w:rFonts w:asciiTheme="minorHAnsi" w:hAnsiTheme="minorHAnsi" w:cstheme="minorHAnsi"/>
          <w:strike/>
          <w:lang w:val="en-US"/>
        </w:rPr>
      </w:pPr>
      <w:r>
        <w:rPr>
          <w:rFonts w:asciiTheme="minorHAnsi" w:hAnsiTheme="minorHAnsi" w:cstheme="minorHAnsi"/>
          <w:lang w:val="en-GB"/>
        </w:rPr>
        <w:t>The application along with the documents confirming the circumstances referred to in § 4 sec. 1-4, which are the basis for applying for an exemption from the tuition fee, shall be submitted in whole or in part to the Rector via the Rector's Office.</w:t>
      </w:r>
    </w:p>
    <w:p w14:paraId="01533B30" w14:textId="0E26B862" w:rsidR="00FF07EB" w:rsidRPr="008078D9" w:rsidRDefault="00FF07EB" w:rsidP="00A823CE">
      <w:pPr>
        <w:numPr>
          <w:ilvl w:val="0"/>
          <w:numId w:val="7"/>
        </w:numPr>
        <w:spacing w:line="360" w:lineRule="auto"/>
        <w:ind w:left="426"/>
        <w:rPr>
          <w:rFonts w:asciiTheme="minorHAnsi" w:hAnsiTheme="minorHAnsi" w:cstheme="minorHAnsi"/>
          <w:lang w:val="en-US"/>
        </w:rPr>
      </w:pPr>
      <w:r>
        <w:rPr>
          <w:rFonts w:asciiTheme="minorHAnsi" w:hAnsiTheme="minorHAnsi" w:cstheme="minorHAnsi"/>
          <w:lang w:val="en-GB"/>
        </w:rPr>
        <w:t xml:space="preserve">In the cases referred to in § 4 sec. 1-2, the application should be submitted: </w:t>
      </w:r>
    </w:p>
    <w:p w14:paraId="71125958" w14:textId="77777777" w:rsidR="00FF07EB" w:rsidRPr="008078D9" w:rsidRDefault="00FF07EB" w:rsidP="00A823CE">
      <w:pPr>
        <w:pStyle w:val="Akapitzlist"/>
        <w:numPr>
          <w:ilvl w:val="1"/>
          <w:numId w:val="6"/>
        </w:numPr>
        <w:spacing w:line="360" w:lineRule="auto"/>
        <w:ind w:left="851"/>
        <w:rPr>
          <w:rFonts w:asciiTheme="minorHAnsi" w:hAnsiTheme="minorHAnsi" w:cstheme="minorHAnsi"/>
          <w:lang w:val="en-US"/>
        </w:rPr>
      </w:pPr>
      <w:r>
        <w:rPr>
          <w:rFonts w:asciiTheme="minorHAnsi" w:hAnsiTheme="minorHAnsi" w:cstheme="minorHAnsi"/>
          <w:lang w:val="en-GB"/>
        </w:rPr>
        <w:t>on tuition fees for the first semester of studies - until the day of commencement of studies</w:t>
      </w:r>
    </w:p>
    <w:p w14:paraId="0DB33A2E" w14:textId="5D649F01" w:rsidR="00FF07EB" w:rsidRPr="008078D9" w:rsidRDefault="00FF07EB" w:rsidP="00A823CE">
      <w:pPr>
        <w:pStyle w:val="Akapitzlist"/>
        <w:numPr>
          <w:ilvl w:val="1"/>
          <w:numId w:val="6"/>
        </w:numPr>
        <w:spacing w:line="360" w:lineRule="auto"/>
        <w:ind w:left="851"/>
        <w:rPr>
          <w:rFonts w:asciiTheme="minorHAnsi" w:hAnsiTheme="minorHAnsi" w:cstheme="minorHAnsi"/>
          <w:strike/>
          <w:lang w:val="en-US"/>
        </w:rPr>
      </w:pPr>
      <w:r>
        <w:rPr>
          <w:rFonts w:asciiTheme="minorHAnsi" w:hAnsiTheme="minorHAnsi" w:cstheme="minorHAnsi"/>
          <w:lang w:val="en-GB"/>
        </w:rPr>
        <w:t>on tuition fees for a semester other than the first one - up to 7 days before the beginning of the semester.</w:t>
      </w:r>
    </w:p>
    <w:p w14:paraId="2FCBA205" w14:textId="64B02FB3" w:rsidR="00FF07EB" w:rsidRPr="008078D9" w:rsidRDefault="00FF07EB" w:rsidP="00A823CE">
      <w:pPr>
        <w:numPr>
          <w:ilvl w:val="0"/>
          <w:numId w:val="7"/>
        </w:numPr>
        <w:spacing w:line="360" w:lineRule="auto"/>
        <w:ind w:left="426"/>
        <w:rPr>
          <w:rFonts w:asciiTheme="minorHAnsi" w:hAnsiTheme="minorHAnsi" w:cstheme="minorHAnsi"/>
          <w:lang w:val="en-US"/>
        </w:rPr>
      </w:pPr>
      <w:r>
        <w:rPr>
          <w:rFonts w:asciiTheme="minorHAnsi" w:hAnsiTheme="minorHAnsi" w:cstheme="minorHAnsi"/>
          <w:lang w:val="en-GB"/>
        </w:rPr>
        <w:t>In particularly justified cases, the student may submit an application within 14 days from the date of occurrence of the circumstances referred to in § 4 sec. 4.</w:t>
      </w:r>
    </w:p>
    <w:p w14:paraId="32137335" w14:textId="7F0D6453" w:rsidR="00FF07EB" w:rsidRPr="008078D9" w:rsidRDefault="00FF07EB" w:rsidP="00A823CE">
      <w:pPr>
        <w:numPr>
          <w:ilvl w:val="0"/>
          <w:numId w:val="7"/>
        </w:numPr>
        <w:spacing w:line="360" w:lineRule="auto"/>
        <w:ind w:left="426"/>
        <w:rPr>
          <w:rFonts w:asciiTheme="minorHAnsi" w:hAnsiTheme="minorHAnsi" w:cstheme="minorHAnsi"/>
          <w:lang w:val="en-US"/>
        </w:rPr>
      </w:pPr>
      <w:r>
        <w:rPr>
          <w:rFonts w:asciiTheme="minorHAnsi" w:hAnsiTheme="minorHAnsi" w:cstheme="minorHAnsi"/>
          <w:lang w:val="en-GB"/>
        </w:rPr>
        <w:t xml:space="preserve">Incomplete applications shall be returned </w:t>
      </w:r>
      <w:r w:rsidR="000C0F89">
        <w:rPr>
          <w:rFonts w:asciiTheme="minorHAnsi" w:hAnsiTheme="minorHAnsi" w:cstheme="minorHAnsi"/>
          <w:lang w:val="en-GB"/>
        </w:rPr>
        <w:t>to be completed</w:t>
      </w:r>
      <w:r>
        <w:rPr>
          <w:rFonts w:asciiTheme="minorHAnsi" w:hAnsiTheme="minorHAnsi" w:cstheme="minorHAnsi"/>
          <w:lang w:val="en-GB"/>
        </w:rPr>
        <w:t xml:space="preserve"> within 7 days from the date of effective request. Failure to complete the application within the prescribed period is tantamount to leaving the application without consideration.</w:t>
      </w:r>
    </w:p>
    <w:p w14:paraId="7C52B643" w14:textId="08A27DF9" w:rsidR="00FF07EB" w:rsidRPr="008078D9" w:rsidRDefault="00FF07EB" w:rsidP="00A823CE">
      <w:pPr>
        <w:numPr>
          <w:ilvl w:val="0"/>
          <w:numId w:val="7"/>
        </w:numPr>
        <w:spacing w:line="360" w:lineRule="auto"/>
        <w:ind w:left="426"/>
        <w:rPr>
          <w:rFonts w:asciiTheme="minorHAnsi" w:hAnsiTheme="minorHAnsi" w:cstheme="minorHAnsi"/>
          <w:lang w:val="en-US"/>
        </w:rPr>
      </w:pPr>
      <w:r>
        <w:rPr>
          <w:rFonts w:asciiTheme="minorHAnsi" w:hAnsiTheme="minorHAnsi" w:cstheme="minorHAnsi"/>
          <w:lang w:val="en-GB"/>
        </w:rPr>
        <w:t>The decision to exempt all or part of the tuition fee for a given academic year is made by the Rector, at the student's request, with the opinion of the Dean of the relevant faculty.</w:t>
      </w:r>
    </w:p>
    <w:p w14:paraId="2F37867B" w14:textId="0C272BB1" w:rsidR="00FF07EB" w:rsidRPr="008078D9" w:rsidRDefault="00FF07EB" w:rsidP="00A823CE">
      <w:pPr>
        <w:numPr>
          <w:ilvl w:val="0"/>
          <w:numId w:val="7"/>
        </w:numPr>
        <w:spacing w:line="360" w:lineRule="auto"/>
        <w:ind w:left="426"/>
        <w:rPr>
          <w:rFonts w:asciiTheme="minorHAnsi" w:hAnsiTheme="minorHAnsi" w:cstheme="minorHAnsi"/>
          <w:lang w:val="en-US"/>
        </w:rPr>
      </w:pPr>
      <w:r>
        <w:rPr>
          <w:rFonts w:asciiTheme="minorHAnsi" w:hAnsiTheme="minorHAnsi" w:cstheme="minorHAnsi"/>
          <w:lang w:val="en-GB"/>
        </w:rPr>
        <w:t>The Rector's decision is final and is not open to appeal.</w:t>
      </w:r>
    </w:p>
    <w:p w14:paraId="002EE871" w14:textId="700E58C8" w:rsidR="00FF07EB" w:rsidRPr="008078D9" w:rsidRDefault="00FF07EB" w:rsidP="00A823CE">
      <w:pPr>
        <w:numPr>
          <w:ilvl w:val="0"/>
          <w:numId w:val="7"/>
        </w:numPr>
        <w:spacing w:line="360" w:lineRule="auto"/>
        <w:ind w:left="426"/>
        <w:rPr>
          <w:rFonts w:asciiTheme="minorHAnsi" w:hAnsiTheme="minorHAnsi" w:cstheme="minorHAnsi"/>
          <w:lang w:val="en-US"/>
        </w:rPr>
      </w:pPr>
      <w:r>
        <w:rPr>
          <w:rFonts w:asciiTheme="minorHAnsi" w:hAnsiTheme="minorHAnsi" w:cstheme="minorHAnsi"/>
          <w:lang w:val="en-GB"/>
        </w:rPr>
        <w:t xml:space="preserve">In the event of the Rector's refusal, the student may apply for payment in </w:t>
      </w:r>
      <w:r w:rsidR="00716EE9">
        <w:rPr>
          <w:rFonts w:asciiTheme="minorHAnsi" w:hAnsiTheme="minorHAnsi" w:cstheme="minorHAnsi"/>
          <w:lang w:val="en-GB"/>
        </w:rPr>
        <w:t>instalments</w:t>
      </w:r>
      <w:r>
        <w:rPr>
          <w:rFonts w:asciiTheme="minorHAnsi" w:hAnsiTheme="minorHAnsi" w:cstheme="minorHAnsi"/>
          <w:lang w:val="en-GB"/>
        </w:rPr>
        <w:t xml:space="preserve"> in accordance with the Study Regulations.</w:t>
      </w:r>
    </w:p>
    <w:p w14:paraId="4746BBDB" w14:textId="010BAA97" w:rsidR="00F9563A" w:rsidRPr="008078D9" w:rsidRDefault="00F9563A" w:rsidP="00BB2B69">
      <w:pPr>
        <w:pStyle w:val="Nagwek1"/>
        <w:rPr>
          <w:lang w:val="en-US"/>
        </w:rPr>
      </w:pPr>
      <w:r>
        <w:rPr>
          <w:bCs/>
          <w:lang w:val="en-GB"/>
        </w:rPr>
        <w:t>§ 6</w:t>
      </w:r>
    </w:p>
    <w:p w14:paraId="33B7B34F" w14:textId="77777777" w:rsidR="00925A57" w:rsidRPr="008078D9" w:rsidRDefault="00925A57" w:rsidP="00C03636">
      <w:pPr>
        <w:spacing w:line="360" w:lineRule="auto"/>
        <w:rPr>
          <w:rFonts w:asciiTheme="minorHAnsi" w:hAnsiTheme="minorHAnsi" w:cstheme="minorHAnsi"/>
          <w:lang w:val="en-US"/>
        </w:rPr>
      </w:pPr>
      <w:r>
        <w:rPr>
          <w:rFonts w:asciiTheme="minorHAnsi" w:hAnsiTheme="minorHAnsi" w:cstheme="minorHAnsi"/>
          <w:lang w:val="en-GB"/>
        </w:rPr>
        <w:t>In the event of removal from the list of students, transfer to full-time studies, liquidation of the University or loss of authorization to conduct studies in a given field of study, the Student shall be charged with fees in proportion to the educational services already provided by the University.</w:t>
      </w:r>
    </w:p>
    <w:p w14:paraId="60F8A4B4" w14:textId="2DB10BF4" w:rsidR="005176F7" w:rsidRPr="008078D9" w:rsidRDefault="005176F7" w:rsidP="00BB2B69">
      <w:pPr>
        <w:pStyle w:val="Nagwek1"/>
        <w:rPr>
          <w:lang w:val="en-US"/>
        </w:rPr>
      </w:pPr>
      <w:r>
        <w:rPr>
          <w:bCs/>
          <w:lang w:val="en-GB"/>
        </w:rPr>
        <w:t>§ 7</w:t>
      </w:r>
    </w:p>
    <w:p w14:paraId="3DD385A7" w14:textId="4AE87B5E" w:rsidR="005176F7" w:rsidRPr="008078D9" w:rsidRDefault="005176F7" w:rsidP="00BB2B69">
      <w:pPr>
        <w:spacing w:line="360" w:lineRule="auto"/>
        <w:rPr>
          <w:rFonts w:asciiTheme="minorHAnsi" w:hAnsiTheme="minorHAnsi" w:cstheme="minorHAnsi"/>
          <w:lang w:val="en-US"/>
        </w:rPr>
      </w:pPr>
      <w:r>
        <w:rPr>
          <w:rFonts w:asciiTheme="minorHAnsi" w:hAnsiTheme="minorHAnsi" w:cstheme="minorHAnsi"/>
          <w:lang w:val="en-GB"/>
        </w:rPr>
        <w:t>Information on the amount of fees and the procedure and conditions for exemption from fees shall be published in the Public Information Bulletin.</w:t>
      </w:r>
      <w:r>
        <w:rPr>
          <w:rFonts w:asciiTheme="minorHAnsi" w:hAnsiTheme="minorHAnsi" w:cstheme="minorHAnsi"/>
          <w:lang w:val="en-GB"/>
        </w:rPr>
        <w:br/>
      </w:r>
    </w:p>
    <w:p w14:paraId="03B818D0" w14:textId="67907369" w:rsidR="003266D8" w:rsidRPr="008078D9" w:rsidRDefault="007101BA" w:rsidP="00BB2B69">
      <w:pPr>
        <w:pStyle w:val="Nagwek1"/>
        <w:rPr>
          <w:lang w:val="en-US"/>
        </w:rPr>
      </w:pPr>
      <w:r>
        <w:rPr>
          <w:bCs/>
          <w:lang w:val="en-GB"/>
        </w:rPr>
        <w:t>§ 8</w:t>
      </w:r>
    </w:p>
    <w:p w14:paraId="7924B641" w14:textId="75315D62" w:rsidR="000C0F89" w:rsidRDefault="007A7B71" w:rsidP="00BB2B69">
      <w:pPr>
        <w:spacing w:line="360" w:lineRule="auto"/>
        <w:jc w:val="both"/>
        <w:rPr>
          <w:rFonts w:asciiTheme="minorHAnsi" w:hAnsiTheme="minorHAnsi" w:cstheme="minorHAnsi"/>
          <w:lang w:val="en-GB"/>
        </w:rPr>
      </w:pPr>
      <w:r>
        <w:rPr>
          <w:rFonts w:asciiTheme="minorHAnsi" w:hAnsiTheme="minorHAnsi" w:cstheme="minorHAnsi"/>
          <w:lang w:val="en-GB"/>
        </w:rPr>
        <w:t>Rector’s Ord</w:t>
      </w:r>
      <w:r w:rsidR="00137A64">
        <w:rPr>
          <w:rFonts w:asciiTheme="minorHAnsi" w:hAnsiTheme="minorHAnsi" w:cstheme="minorHAnsi"/>
          <w:lang w:val="en-GB"/>
        </w:rPr>
        <w:t>er</w:t>
      </w:r>
      <w:r w:rsidR="00154A00">
        <w:rPr>
          <w:rFonts w:asciiTheme="minorHAnsi" w:hAnsiTheme="minorHAnsi" w:cstheme="minorHAnsi"/>
          <w:lang w:val="en-GB"/>
        </w:rPr>
        <w:t xml:space="preserve"> No. 32/2019 dated 6.05.2019</w:t>
      </w:r>
      <w:r>
        <w:rPr>
          <w:rFonts w:asciiTheme="minorHAnsi" w:hAnsiTheme="minorHAnsi" w:cstheme="minorHAnsi"/>
          <w:lang w:val="en-GB"/>
        </w:rPr>
        <w:t xml:space="preserve"> on defining detailed rules for collecting the fees for education services provided by the Medical University of Bialystok from academic year 2019/2020 shall be repealed.</w:t>
      </w:r>
    </w:p>
    <w:p w14:paraId="434EE512" w14:textId="1070C291" w:rsidR="00BB2B69" w:rsidRPr="008078D9" w:rsidRDefault="00BB2B69" w:rsidP="00BB2B69">
      <w:pPr>
        <w:spacing w:line="360" w:lineRule="auto"/>
        <w:jc w:val="both"/>
        <w:rPr>
          <w:rFonts w:asciiTheme="minorHAnsi" w:hAnsiTheme="minorHAnsi" w:cstheme="minorHAnsi"/>
          <w:lang w:val="en-US"/>
        </w:rPr>
      </w:pPr>
    </w:p>
    <w:p w14:paraId="3F706088" w14:textId="5CDCF715" w:rsidR="00065D3B" w:rsidRPr="008078D9" w:rsidRDefault="00032C1C" w:rsidP="00BB2B69">
      <w:pPr>
        <w:pStyle w:val="Nagwek1"/>
        <w:rPr>
          <w:lang w:val="en-US"/>
        </w:rPr>
      </w:pPr>
      <w:r>
        <w:rPr>
          <w:bCs/>
          <w:lang w:val="en-GB"/>
        </w:rPr>
        <w:t>§ 9</w:t>
      </w:r>
    </w:p>
    <w:p w14:paraId="55341BEB" w14:textId="7BF6B9C7" w:rsidR="003266D8" w:rsidRPr="008078D9" w:rsidRDefault="00137A64" w:rsidP="00BB2B69">
      <w:pPr>
        <w:spacing w:after="240" w:line="360" w:lineRule="auto"/>
        <w:rPr>
          <w:rFonts w:asciiTheme="minorHAnsi" w:hAnsiTheme="minorHAnsi" w:cstheme="minorHAnsi"/>
          <w:lang w:val="en-US"/>
        </w:rPr>
      </w:pPr>
      <w:r>
        <w:rPr>
          <w:rFonts w:asciiTheme="minorHAnsi" w:hAnsiTheme="minorHAnsi" w:cstheme="minorHAnsi"/>
          <w:lang w:val="en-GB"/>
        </w:rPr>
        <w:t>The Order</w:t>
      </w:r>
      <w:r w:rsidR="003266D8">
        <w:rPr>
          <w:rFonts w:asciiTheme="minorHAnsi" w:hAnsiTheme="minorHAnsi" w:cstheme="minorHAnsi"/>
          <w:lang w:val="en-GB"/>
        </w:rPr>
        <w:t xml:space="preserve"> shall enter into force on the date of signature.</w:t>
      </w:r>
    </w:p>
    <w:p w14:paraId="23562D5B" w14:textId="3BE616E4" w:rsidR="003266D8" w:rsidRPr="00C03636" w:rsidRDefault="003266D8" w:rsidP="00C03636">
      <w:pPr>
        <w:spacing w:after="240" w:line="360" w:lineRule="auto"/>
        <w:rPr>
          <w:rFonts w:asciiTheme="minorHAnsi" w:hAnsiTheme="minorHAnsi" w:cstheme="minorHAnsi"/>
          <w:b/>
        </w:rPr>
      </w:pPr>
      <w:r>
        <w:rPr>
          <w:rFonts w:asciiTheme="minorHAnsi" w:hAnsiTheme="minorHAnsi" w:cstheme="minorHAnsi"/>
          <w:b/>
          <w:bCs/>
          <w:lang w:val="en-GB"/>
        </w:rPr>
        <w:t>Rector</w:t>
      </w:r>
    </w:p>
    <w:p w14:paraId="51DC7874" w14:textId="1904EDD1" w:rsidR="003266D8" w:rsidRPr="00C03636" w:rsidRDefault="003266D8" w:rsidP="00BB2B69">
      <w:pPr>
        <w:spacing w:line="360" w:lineRule="auto"/>
        <w:rPr>
          <w:rFonts w:asciiTheme="minorHAnsi" w:hAnsiTheme="minorHAnsi" w:cstheme="minorHAnsi"/>
          <w:b/>
        </w:rPr>
      </w:pPr>
      <w:r>
        <w:rPr>
          <w:rFonts w:asciiTheme="minorHAnsi" w:hAnsiTheme="minorHAnsi" w:cstheme="minorHAnsi"/>
          <w:b/>
          <w:bCs/>
          <w:lang w:val="en-GB"/>
        </w:rPr>
        <w:t>Adam Krętowski professor, Ph.D</w:t>
      </w:r>
    </w:p>
    <w:p w14:paraId="1205CC7D" w14:textId="77777777" w:rsidR="003266D8" w:rsidRPr="00C03636" w:rsidRDefault="003266D8" w:rsidP="006F65B3">
      <w:pPr>
        <w:spacing w:line="360" w:lineRule="auto"/>
        <w:ind w:left="284"/>
        <w:rPr>
          <w:rFonts w:asciiTheme="minorHAnsi" w:hAnsiTheme="minorHAnsi" w:cstheme="minorHAnsi"/>
        </w:rPr>
      </w:pPr>
    </w:p>
    <w:sectPr w:rsidR="003266D8" w:rsidRPr="00C03636" w:rsidSect="00635E83">
      <w:pgSz w:w="11906" w:h="16838"/>
      <w:pgMar w:top="1134" w:right="127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F5"/>
    <w:multiLevelType w:val="hybridMultilevel"/>
    <w:tmpl w:val="221C16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0727FF"/>
    <w:multiLevelType w:val="hybridMultilevel"/>
    <w:tmpl w:val="B94E9A48"/>
    <w:lvl w:ilvl="0" w:tplc="6880622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62176A"/>
    <w:multiLevelType w:val="hybridMultilevel"/>
    <w:tmpl w:val="F654AC14"/>
    <w:lvl w:ilvl="0" w:tplc="EEA6F726">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2D1761"/>
    <w:multiLevelType w:val="hybridMultilevel"/>
    <w:tmpl w:val="09F2E59A"/>
    <w:lvl w:ilvl="0" w:tplc="0415000F">
      <w:start w:val="1"/>
      <w:numFmt w:val="decimal"/>
      <w:lvlText w:val="%1."/>
      <w:lvlJc w:val="left"/>
      <w:pPr>
        <w:ind w:left="720" w:hanging="360"/>
      </w:pPr>
    </w:lvl>
    <w:lvl w:ilvl="1" w:tplc="3B30FEAE">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06D17"/>
    <w:multiLevelType w:val="hybridMultilevel"/>
    <w:tmpl w:val="273A4C68"/>
    <w:lvl w:ilvl="0" w:tplc="04150011">
      <w:start w:val="1"/>
      <w:numFmt w:val="decimal"/>
      <w:lvlText w:val="%1)"/>
      <w:lvlJc w:val="left"/>
      <w:pPr>
        <w:ind w:left="720" w:hanging="360"/>
      </w:pPr>
    </w:lvl>
    <w:lvl w:ilvl="1" w:tplc="BA981070">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72A6F"/>
    <w:multiLevelType w:val="hybridMultilevel"/>
    <w:tmpl w:val="DBAE4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B1295C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741F2"/>
    <w:multiLevelType w:val="hybridMultilevel"/>
    <w:tmpl w:val="4EBAAA34"/>
    <w:lvl w:ilvl="0" w:tplc="3B94219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4A7530AE"/>
    <w:multiLevelType w:val="hybridMultilevel"/>
    <w:tmpl w:val="F398CF08"/>
    <w:lvl w:ilvl="0" w:tplc="0415000F">
      <w:start w:val="1"/>
      <w:numFmt w:val="decimal"/>
      <w:lvlText w:val="%1."/>
      <w:lvlJc w:val="left"/>
      <w:pPr>
        <w:ind w:left="1004" w:hanging="360"/>
      </w:pPr>
    </w:lvl>
    <w:lvl w:ilvl="1" w:tplc="3B94219C">
      <w:start w:val="1"/>
      <w:numFmt w:val="bullet"/>
      <w:lvlText w:val=""/>
      <w:lvlJc w:val="left"/>
      <w:pPr>
        <w:ind w:left="1724" w:hanging="360"/>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69594014"/>
    <w:multiLevelType w:val="hybridMultilevel"/>
    <w:tmpl w:val="0F1E62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70830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463A51"/>
    <w:multiLevelType w:val="hybridMultilevel"/>
    <w:tmpl w:val="11506FFC"/>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210312"/>
    <w:multiLevelType w:val="hybridMultilevel"/>
    <w:tmpl w:val="0F3AA16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9"/>
  </w:num>
  <w:num w:numId="2">
    <w:abstractNumId w:val="5"/>
  </w:num>
  <w:num w:numId="3">
    <w:abstractNumId w:val="8"/>
  </w:num>
  <w:num w:numId="4">
    <w:abstractNumId w:val="3"/>
  </w:num>
  <w:num w:numId="5">
    <w:abstractNumId w:val="7"/>
  </w:num>
  <w:num w:numId="6">
    <w:abstractNumId w:val="4"/>
  </w:num>
  <w:num w:numId="7">
    <w:abstractNumId w:val="2"/>
  </w:num>
  <w:num w:numId="8">
    <w:abstractNumId w:val="0"/>
  </w:num>
  <w:num w:numId="9">
    <w:abstractNumId w:val="10"/>
  </w:num>
  <w:num w:numId="10">
    <w:abstractNumId w:val="6"/>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50"/>
    <w:rsid w:val="00001277"/>
    <w:rsid w:val="00017B6C"/>
    <w:rsid w:val="0002117E"/>
    <w:rsid w:val="00032C1C"/>
    <w:rsid w:val="00056C9D"/>
    <w:rsid w:val="000628A9"/>
    <w:rsid w:val="00065D3B"/>
    <w:rsid w:val="000B0610"/>
    <w:rsid w:val="000C0F89"/>
    <w:rsid w:val="000C707B"/>
    <w:rsid w:val="000F06D0"/>
    <w:rsid w:val="000F6D7D"/>
    <w:rsid w:val="00111860"/>
    <w:rsid w:val="00137568"/>
    <w:rsid w:val="00137A64"/>
    <w:rsid w:val="00143516"/>
    <w:rsid w:val="0014637B"/>
    <w:rsid w:val="00147101"/>
    <w:rsid w:val="00154A00"/>
    <w:rsid w:val="00154A59"/>
    <w:rsid w:val="00156437"/>
    <w:rsid w:val="00161FAA"/>
    <w:rsid w:val="001779B7"/>
    <w:rsid w:val="00182E40"/>
    <w:rsid w:val="00196BDD"/>
    <w:rsid w:val="001A507C"/>
    <w:rsid w:val="001A5847"/>
    <w:rsid w:val="001C45CC"/>
    <w:rsid w:val="001E284C"/>
    <w:rsid w:val="001F7C2F"/>
    <w:rsid w:val="00246EED"/>
    <w:rsid w:val="0029094A"/>
    <w:rsid w:val="002A0A88"/>
    <w:rsid w:val="002A2CCF"/>
    <w:rsid w:val="00305FE1"/>
    <w:rsid w:val="00326670"/>
    <w:rsid w:val="003266D8"/>
    <w:rsid w:val="003439F7"/>
    <w:rsid w:val="0035105D"/>
    <w:rsid w:val="00361354"/>
    <w:rsid w:val="00387616"/>
    <w:rsid w:val="003A3ED5"/>
    <w:rsid w:val="003A5D02"/>
    <w:rsid w:val="003C3417"/>
    <w:rsid w:val="003C39EC"/>
    <w:rsid w:val="003C67B2"/>
    <w:rsid w:val="003D1B8A"/>
    <w:rsid w:val="003E01F9"/>
    <w:rsid w:val="003F2F33"/>
    <w:rsid w:val="003F3138"/>
    <w:rsid w:val="004132F2"/>
    <w:rsid w:val="00425D17"/>
    <w:rsid w:val="00431F0B"/>
    <w:rsid w:val="00435E2C"/>
    <w:rsid w:val="00473F14"/>
    <w:rsid w:val="00482754"/>
    <w:rsid w:val="00482EFC"/>
    <w:rsid w:val="004840A5"/>
    <w:rsid w:val="00485F6E"/>
    <w:rsid w:val="00492543"/>
    <w:rsid w:val="004A2195"/>
    <w:rsid w:val="004B05A8"/>
    <w:rsid w:val="004B1612"/>
    <w:rsid w:val="004D1541"/>
    <w:rsid w:val="004D7ED1"/>
    <w:rsid w:val="004E1804"/>
    <w:rsid w:val="004F7E47"/>
    <w:rsid w:val="005032D7"/>
    <w:rsid w:val="00504B1B"/>
    <w:rsid w:val="00515B55"/>
    <w:rsid w:val="005176F7"/>
    <w:rsid w:val="00520F13"/>
    <w:rsid w:val="00527F19"/>
    <w:rsid w:val="00535874"/>
    <w:rsid w:val="00542FAA"/>
    <w:rsid w:val="00550266"/>
    <w:rsid w:val="005547C0"/>
    <w:rsid w:val="00580499"/>
    <w:rsid w:val="00582A5B"/>
    <w:rsid w:val="00597B35"/>
    <w:rsid w:val="005A4B99"/>
    <w:rsid w:val="005F6630"/>
    <w:rsid w:val="006148C7"/>
    <w:rsid w:val="00635E83"/>
    <w:rsid w:val="00637E8A"/>
    <w:rsid w:val="00644B0B"/>
    <w:rsid w:val="00645498"/>
    <w:rsid w:val="006473C2"/>
    <w:rsid w:val="0065443A"/>
    <w:rsid w:val="00687F53"/>
    <w:rsid w:val="00693511"/>
    <w:rsid w:val="00696F38"/>
    <w:rsid w:val="00697364"/>
    <w:rsid w:val="006A4A92"/>
    <w:rsid w:val="006A7DFA"/>
    <w:rsid w:val="006B1C9F"/>
    <w:rsid w:val="006B6992"/>
    <w:rsid w:val="006B6EF5"/>
    <w:rsid w:val="006D06C0"/>
    <w:rsid w:val="006E7A0E"/>
    <w:rsid w:val="006F65B3"/>
    <w:rsid w:val="00702208"/>
    <w:rsid w:val="007101BA"/>
    <w:rsid w:val="00716EE9"/>
    <w:rsid w:val="007268F3"/>
    <w:rsid w:val="007357D2"/>
    <w:rsid w:val="007376A2"/>
    <w:rsid w:val="0075283E"/>
    <w:rsid w:val="007567CD"/>
    <w:rsid w:val="00765393"/>
    <w:rsid w:val="00781A7E"/>
    <w:rsid w:val="007A7B71"/>
    <w:rsid w:val="007C13AA"/>
    <w:rsid w:val="007C6848"/>
    <w:rsid w:val="007C774E"/>
    <w:rsid w:val="008078D9"/>
    <w:rsid w:val="0081204B"/>
    <w:rsid w:val="0081388A"/>
    <w:rsid w:val="00820003"/>
    <w:rsid w:val="00821089"/>
    <w:rsid w:val="00854979"/>
    <w:rsid w:val="00854DF3"/>
    <w:rsid w:val="00872B94"/>
    <w:rsid w:val="00885949"/>
    <w:rsid w:val="00896B48"/>
    <w:rsid w:val="008B7730"/>
    <w:rsid w:val="008D313A"/>
    <w:rsid w:val="008E1957"/>
    <w:rsid w:val="00902F08"/>
    <w:rsid w:val="00925A57"/>
    <w:rsid w:val="00931583"/>
    <w:rsid w:val="00940D43"/>
    <w:rsid w:val="0094187B"/>
    <w:rsid w:val="00952408"/>
    <w:rsid w:val="009667C7"/>
    <w:rsid w:val="009B1FE9"/>
    <w:rsid w:val="009B64F0"/>
    <w:rsid w:val="009E69AA"/>
    <w:rsid w:val="009E6B07"/>
    <w:rsid w:val="009F08D9"/>
    <w:rsid w:val="009F0D56"/>
    <w:rsid w:val="00A01550"/>
    <w:rsid w:val="00A17303"/>
    <w:rsid w:val="00A379CB"/>
    <w:rsid w:val="00A6456A"/>
    <w:rsid w:val="00A823CE"/>
    <w:rsid w:val="00A87AA8"/>
    <w:rsid w:val="00AA5522"/>
    <w:rsid w:val="00AC06EB"/>
    <w:rsid w:val="00AD0CCD"/>
    <w:rsid w:val="00AD648F"/>
    <w:rsid w:val="00AE2555"/>
    <w:rsid w:val="00AE7C47"/>
    <w:rsid w:val="00AF3F0D"/>
    <w:rsid w:val="00B17EEC"/>
    <w:rsid w:val="00B248FF"/>
    <w:rsid w:val="00B253FA"/>
    <w:rsid w:val="00B633E2"/>
    <w:rsid w:val="00B9285B"/>
    <w:rsid w:val="00B94BDD"/>
    <w:rsid w:val="00B97B75"/>
    <w:rsid w:val="00BA240E"/>
    <w:rsid w:val="00BB2B69"/>
    <w:rsid w:val="00BC61DD"/>
    <w:rsid w:val="00BD1889"/>
    <w:rsid w:val="00BD3D0A"/>
    <w:rsid w:val="00BE32DD"/>
    <w:rsid w:val="00BF305A"/>
    <w:rsid w:val="00BF3960"/>
    <w:rsid w:val="00BF398B"/>
    <w:rsid w:val="00BF443F"/>
    <w:rsid w:val="00C03636"/>
    <w:rsid w:val="00C05DAA"/>
    <w:rsid w:val="00C4305A"/>
    <w:rsid w:val="00C614DD"/>
    <w:rsid w:val="00C67688"/>
    <w:rsid w:val="00C7486E"/>
    <w:rsid w:val="00C83FF0"/>
    <w:rsid w:val="00CA3315"/>
    <w:rsid w:val="00CA3E9C"/>
    <w:rsid w:val="00CA3F2C"/>
    <w:rsid w:val="00CB085F"/>
    <w:rsid w:val="00CD132E"/>
    <w:rsid w:val="00D0089B"/>
    <w:rsid w:val="00D458FD"/>
    <w:rsid w:val="00D63021"/>
    <w:rsid w:val="00D66AB1"/>
    <w:rsid w:val="00D71CC7"/>
    <w:rsid w:val="00D7381E"/>
    <w:rsid w:val="00D75ABE"/>
    <w:rsid w:val="00D8686A"/>
    <w:rsid w:val="00D86CC6"/>
    <w:rsid w:val="00D87DCE"/>
    <w:rsid w:val="00D94E2C"/>
    <w:rsid w:val="00D95A0B"/>
    <w:rsid w:val="00D95B91"/>
    <w:rsid w:val="00DB3855"/>
    <w:rsid w:val="00DC05A5"/>
    <w:rsid w:val="00DD02C0"/>
    <w:rsid w:val="00DD64ED"/>
    <w:rsid w:val="00DF7231"/>
    <w:rsid w:val="00DF7C5F"/>
    <w:rsid w:val="00E01AC6"/>
    <w:rsid w:val="00E12662"/>
    <w:rsid w:val="00E23B00"/>
    <w:rsid w:val="00E56FC1"/>
    <w:rsid w:val="00E64642"/>
    <w:rsid w:val="00E912DA"/>
    <w:rsid w:val="00E97D75"/>
    <w:rsid w:val="00EA2392"/>
    <w:rsid w:val="00EC4DCB"/>
    <w:rsid w:val="00F03200"/>
    <w:rsid w:val="00F04C86"/>
    <w:rsid w:val="00F124C8"/>
    <w:rsid w:val="00F1481F"/>
    <w:rsid w:val="00F176A2"/>
    <w:rsid w:val="00F235FD"/>
    <w:rsid w:val="00F36B6E"/>
    <w:rsid w:val="00F3733D"/>
    <w:rsid w:val="00F4402A"/>
    <w:rsid w:val="00F46090"/>
    <w:rsid w:val="00F533E5"/>
    <w:rsid w:val="00F6104A"/>
    <w:rsid w:val="00F70B46"/>
    <w:rsid w:val="00F773A3"/>
    <w:rsid w:val="00F81BEF"/>
    <w:rsid w:val="00F9563A"/>
    <w:rsid w:val="00FA22BD"/>
    <w:rsid w:val="00FC5C4A"/>
    <w:rsid w:val="00FF0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20E4"/>
  <w15:docId w15:val="{E98CC489-562C-4665-B72F-9486A055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C86"/>
    <w:rPr>
      <w:sz w:val="24"/>
      <w:szCs w:val="24"/>
    </w:rPr>
  </w:style>
  <w:style w:type="paragraph" w:styleId="Nagwek1">
    <w:name w:val="heading 1"/>
    <w:basedOn w:val="Normalny"/>
    <w:next w:val="Normalny"/>
    <w:link w:val="Nagwek1Znak"/>
    <w:qFormat/>
    <w:rsid w:val="003C67B2"/>
    <w:pPr>
      <w:spacing w:before="240" w:line="360" w:lineRule="auto"/>
      <w:outlineLvl w:val="0"/>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D313A"/>
    <w:rPr>
      <w:rFonts w:ascii="Tahoma" w:hAnsi="Tahoma" w:cs="Tahoma"/>
      <w:sz w:val="16"/>
      <w:szCs w:val="16"/>
    </w:rPr>
  </w:style>
  <w:style w:type="character" w:customStyle="1" w:styleId="TekstdymkaZnak">
    <w:name w:val="Tekst dymka Znak"/>
    <w:link w:val="Tekstdymka"/>
    <w:rsid w:val="008D313A"/>
    <w:rPr>
      <w:rFonts w:ascii="Tahoma" w:hAnsi="Tahoma" w:cs="Tahoma"/>
      <w:sz w:val="16"/>
      <w:szCs w:val="16"/>
    </w:rPr>
  </w:style>
  <w:style w:type="character" w:customStyle="1" w:styleId="tabulatory">
    <w:name w:val="tabulatory"/>
    <w:rsid w:val="001F7C2F"/>
  </w:style>
  <w:style w:type="character" w:customStyle="1" w:styleId="txt-new">
    <w:name w:val="txt-new"/>
    <w:rsid w:val="001F7C2F"/>
  </w:style>
  <w:style w:type="character" w:styleId="Odwoaniedokomentarza">
    <w:name w:val="annotation reference"/>
    <w:rsid w:val="00435E2C"/>
    <w:rPr>
      <w:sz w:val="16"/>
      <w:szCs w:val="16"/>
    </w:rPr>
  </w:style>
  <w:style w:type="paragraph" w:styleId="Tekstkomentarza">
    <w:name w:val="annotation text"/>
    <w:basedOn w:val="Normalny"/>
    <w:link w:val="TekstkomentarzaZnak"/>
    <w:rsid w:val="00435E2C"/>
    <w:rPr>
      <w:sz w:val="20"/>
      <w:szCs w:val="20"/>
    </w:rPr>
  </w:style>
  <w:style w:type="character" w:customStyle="1" w:styleId="TekstkomentarzaZnak">
    <w:name w:val="Tekst komentarza Znak"/>
    <w:basedOn w:val="Domylnaczcionkaakapitu"/>
    <w:link w:val="Tekstkomentarza"/>
    <w:rsid w:val="00435E2C"/>
  </w:style>
  <w:style w:type="paragraph" w:styleId="Tematkomentarza">
    <w:name w:val="annotation subject"/>
    <w:basedOn w:val="Tekstkomentarza"/>
    <w:next w:val="Tekstkomentarza"/>
    <w:link w:val="TematkomentarzaZnak"/>
    <w:rsid w:val="00435E2C"/>
    <w:rPr>
      <w:b/>
      <w:bCs/>
    </w:rPr>
  </w:style>
  <w:style w:type="character" w:customStyle="1" w:styleId="TematkomentarzaZnak">
    <w:name w:val="Temat komentarza Znak"/>
    <w:link w:val="Tematkomentarza"/>
    <w:rsid w:val="00435E2C"/>
    <w:rPr>
      <w:b/>
      <w:bCs/>
    </w:rPr>
  </w:style>
  <w:style w:type="paragraph" w:styleId="Tekstpodstawowywcity2">
    <w:name w:val="Body Text Indent 2"/>
    <w:basedOn w:val="Normalny"/>
    <w:link w:val="Tekstpodstawowywcity2Znak"/>
    <w:rsid w:val="003C39EC"/>
    <w:pPr>
      <w:ind w:left="1080"/>
    </w:pPr>
  </w:style>
  <w:style w:type="character" w:customStyle="1" w:styleId="Tekstpodstawowywcity2Znak">
    <w:name w:val="Tekst podstawowy wcięty 2 Znak"/>
    <w:link w:val="Tekstpodstawowywcity2"/>
    <w:rsid w:val="003C39EC"/>
    <w:rPr>
      <w:sz w:val="24"/>
      <w:szCs w:val="24"/>
    </w:rPr>
  </w:style>
  <w:style w:type="character" w:customStyle="1" w:styleId="Nagwek1Znak">
    <w:name w:val="Nagłówek 1 Znak"/>
    <w:basedOn w:val="Domylnaczcionkaakapitu"/>
    <w:link w:val="Nagwek1"/>
    <w:rsid w:val="003C67B2"/>
    <w:rPr>
      <w:rFonts w:asciiTheme="minorHAnsi" w:hAnsiTheme="minorHAnsi" w:cstheme="minorHAnsi"/>
      <w:b/>
      <w:sz w:val="24"/>
      <w:szCs w:val="24"/>
    </w:rPr>
  </w:style>
  <w:style w:type="paragraph" w:styleId="Akapitzlist">
    <w:name w:val="List Paragraph"/>
    <w:basedOn w:val="Normalny"/>
    <w:uiPriority w:val="34"/>
    <w:qFormat/>
    <w:rsid w:val="006F65B3"/>
    <w:pPr>
      <w:ind w:left="720"/>
      <w:contextualSpacing/>
    </w:pPr>
  </w:style>
  <w:style w:type="paragraph" w:styleId="Poprawka">
    <w:name w:val="Revision"/>
    <w:hidden/>
    <w:uiPriority w:val="99"/>
    <w:semiHidden/>
    <w:rsid w:val="00BF4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7119">
      <w:bodyDiv w:val="1"/>
      <w:marLeft w:val="0"/>
      <w:marRight w:val="0"/>
      <w:marTop w:val="0"/>
      <w:marBottom w:val="0"/>
      <w:divBdr>
        <w:top w:val="none" w:sz="0" w:space="0" w:color="auto"/>
        <w:left w:val="none" w:sz="0" w:space="0" w:color="auto"/>
        <w:bottom w:val="none" w:sz="0" w:space="0" w:color="auto"/>
        <w:right w:val="none" w:sz="0" w:space="0" w:color="auto"/>
      </w:divBdr>
      <w:divsChild>
        <w:div w:id="103113672">
          <w:marLeft w:val="0"/>
          <w:marRight w:val="0"/>
          <w:marTop w:val="0"/>
          <w:marBottom w:val="0"/>
          <w:divBdr>
            <w:top w:val="none" w:sz="0" w:space="0" w:color="auto"/>
            <w:left w:val="none" w:sz="0" w:space="0" w:color="auto"/>
            <w:bottom w:val="none" w:sz="0" w:space="0" w:color="auto"/>
            <w:right w:val="none" w:sz="0" w:space="0" w:color="auto"/>
          </w:divBdr>
        </w:div>
        <w:div w:id="112679109">
          <w:marLeft w:val="0"/>
          <w:marRight w:val="0"/>
          <w:marTop w:val="0"/>
          <w:marBottom w:val="0"/>
          <w:divBdr>
            <w:top w:val="none" w:sz="0" w:space="0" w:color="auto"/>
            <w:left w:val="none" w:sz="0" w:space="0" w:color="auto"/>
            <w:bottom w:val="none" w:sz="0" w:space="0" w:color="auto"/>
            <w:right w:val="none" w:sz="0" w:space="0" w:color="auto"/>
          </w:divBdr>
        </w:div>
        <w:div w:id="187304761">
          <w:marLeft w:val="0"/>
          <w:marRight w:val="0"/>
          <w:marTop w:val="0"/>
          <w:marBottom w:val="0"/>
          <w:divBdr>
            <w:top w:val="none" w:sz="0" w:space="0" w:color="auto"/>
            <w:left w:val="none" w:sz="0" w:space="0" w:color="auto"/>
            <w:bottom w:val="none" w:sz="0" w:space="0" w:color="auto"/>
            <w:right w:val="none" w:sz="0" w:space="0" w:color="auto"/>
          </w:divBdr>
        </w:div>
        <w:div w:id="243227225">
          <w:marLeft w:val="0"/>
          <w:marRight w:val="0"/>
          <w:marTop w:val="0"/>
          <w:marBottom w:val="0"/>
          <w:divBdr>
            <w:top w:val="none" w:sz="0" w:space="0" w:color="auto"/>
            <w:left w:val="none" w:sz="0" w:space="0" w:color="auto"/>
            <w:bottom w:val="none" w:sz="0" w:space="0" w:color="auto"/>
            <w:right w:val="none" w:sz="0" w:space="0" w:color="auto"/>
          </w:divBdr>
        </w:div>
        <w:div w:id="247007096">
          <w:marLeft w:val="0"/>
          <w:marRight w:val="0"/>
          <w:marTop w:val="0"/>
          <w:marBottom w:val="0"/>
          <w:divBdr>
            <w:top w:val="none" w:sz="0" w:space="0" w:color="auto"/>
            <w:left w:val="none" w:sz="0" w:space="0" w:color="auto"/>
            <w:bottom w:val="none" w:sz="0" w:space="0" w:color="auto"/>
            <w:right w:val="none" w:sz="0" w:space="0" w:color="auto"/>
          </w:divBdr>
        </w:div>
        <w:div w:id="386223285">
          <w:marLeft w:val="0"/>
          <w:marRight w:val="0"/>
          <w:marTop w:val="0"/>
          <w:marBottom w:val="0"/>
          <w:divBdr>
            <w:top w:val="none" w:sz="0" w:space="0" w:color="auto"/>
            <w:left w:val="none" w:sz="0" w:space="0" w:color="auto"/>
            <w:bottom w:val="none" w:sz="0" w:space="0" w:color="auto"/>
            <w:right w:val="none" w:sz="0" w:space="0" w:color="auto"/>
          </w:divBdr>
        </w:div>
        <w:div w:id="464813978">
          <w:marLeft w:val="0"/>
          <w:marRight w:val="0"/>
          <w:marTop w:val="0"/>
          <w:marBottom w:val="0"/>
          <w:divBdr>
            <w:top w:val="none" w:sz="0" w:space="0" w:color="auto"/>
            <w:left w:val="none" w:sz="0" w:space="0" w:color="auto"/>
            <w:bottom w:val="none" w:sz="0" w:space="0" w:color="auto"/>
            <w:right w:val="none" w:sz="0" w:space="0" w:color="auto"/>
          </w:divBdr>
        </w:div>
        <w:div w:id="470899791">
          <w:marLeft w:val="0"/>
          <w:marRight w:val="0"/>
          <w:marTop w:val="0"/>
          <w:marBottom w:val="0"/>
          <w:divBdr>
            <w:top w:val="none" w:sz="0" w:space="0" w:color="auto"/>
            <w:left w:val="none" w:sz="0" w:space="0" w:color="auto"/>
            <w:bottom w:val="none" w:sz="0" w:space="0" w:color="auto"/>
            <w:right w:val="none" w:sz="0" w:space="0" w:color="auto"/>
          </w:divBdr>
        </w:div>
        <w:div w:id="548683638">
          <w:marLeft w:val="0"/>
          <w:marRight w:val="0"/>
          <w:marTop w:val="0"/>
          <w:marBottom w:val="0"/>
          <w:divBdr>
            <w:top w:val="none" w:sz="0" w:space="0" w:color="auto"/>
            <w:left w:val="none" w:sz="0" w:space="0" w:color="auto"/>
            <w:bottom w:val="none" w:sz="0" w:space="0" w:color="auto"/>
            <w:right w:val="none" w:sz="0" w:space="0" w:color="auto"/>
          </w:divBdr>
        </w:div>
        <w:div w:id="645403753">
          <w:marLeft w:val="0"/>
          <w:marRight w:val="0"/>
          <w:marTop w:val="0"/>
          <w:marBottom w:val="0"/>
          <w:divBdr>
            <w:top w:val="none" w:sz="0" w:space="0" w:color="auto"/>
            <w:left w:val="none" w:sz="0" w:space="0" w:color="auto"/>
            <w:bottom w:val="none" w:sz="0" w:space="0" w:color="auto"/>
            <w:right w:val="none" w:sz="0" w:space="0" w:color="auto"/>
          </w:divBdr>
        </w:div>
        <w:div w:id="956253224">
          <w:marLeft w:val="0"/>
          <w:marRight w:val="0"/>
          <w:marTop w:val="0"/>
          <w:marBottom w:val="0"/>
          <w:divBdr>
            <w:top w:val="none" w:sz="0" w:space="0" w:color="auto"/>
            <w:left w:val="none" w:sz="0" w:space="0" w:color="auto"/>
            <w:bottom w:val="none" w:sz="0" w:space="0" w:color="auto"/>
            <w:right w:val="none" w:sz="0" w:space="0" w:color="auto"/>
          </w:divBdr>
        </w:div>
        <w:div w:id="965699042">
          <w:marLeft w:val="0"/>
          <w:marRight w:val="0"/>
          <w:marTop w:val="0"/>
          <w:marBottom w:val="0"/>
          <w:divBdr>
            <w:top w:val="none" w:sz="0" w:space="0" w:color="auto"/>
            <w:left w:val="none" w:sz="0" w:space="0" w:color="auto"/>
            <w:bottom w:val="none" w:sz="0" w:space="0" w:color="auto"/>
            <w:right w:val="none" w:sz="0" w:space="0" w:color="auto"/>
          </w:divBdr>
        </w:div>
        <w:div w:id="1211459591">
          <w:marLeft w:val="0"/>
          <w:marRight w:val="0"/>
          <w:marTop w:val="0"/>
          <w:marBottom w:val="0"/>
          <w:divBdr>
            <w:top w:val="none" w:sz="0" w:space="0" w:color="auto"/>
            <w:left w:val="none" w:sz="0" w:space="0" w:color="auto"/>
            <w:bottom w:val="none" w:sz="0" w:space="0" w:color="auto"/>
            <w:right w:val="none" w:sz="0" w:space="0" w:color="auto"/>
          </w:divBdr>
        </w:div>
        <w:div w:id="1232735473">
          <w:marLeft w:val="0"/>
          <w:marRight w:val="0"/>
          <w:marTop w:val="0"/>
          <w:marBottom w:val="0"/>
          <w:divBdr>
            <w:top w:val="none" w:sz="0" w:space="0" w:color="auto"/>
            <w:left w:val="none" w:sz="0" w:space="0" w:color="auto"/>
            <w:bottom w:val="none" w:sz="0" w:space="0" w:color="auto"/>
            <w:right w:val="none" w:sz="0" w:space="0" w:color="auto"/>
          </w:divBdr>
        </w:div>
        <w:div w:id="1313565488">
          <w:marLeft w:val="0"/>
          <w:marRight w:val="0"/>
          <w:marTop w:val="0"/>
          <w:marBottom w:val="0"/>
          <w:divBdr>
            <w:top w:val="none" w:sz="0" w:space="0" w:color="auto"/>
            <w:left w:val="none" w:sz="0" w:space="0" w:color="auto"/>
            <w:bottom w:val="none" w:sz="0" w:space="0" w:color="auto"/>
            <w:right w:val="none" w:sz="0" w:space="0" w:color="auto"/>
          </w:divBdr>
        </w:div>
        <w:div w:id="1393430399">
          <w:marLeft w:val="0"/>
          <w:marRight w:val="0"/>
          <w:marTop w:val="0"/>
          <w:marBottom w:val="0"/>
          <w:divBdr>
            <w:top w:val="none" w:sz="0" w:space="0" w:color="auto"/>
            <w:left w:val="none" w:sz="0" w:space="0" w:color="auto"/>
            <w:bottom w:val="none" w:sz="0" w:space="0" w:color="auto"/>
            <w:right w:val="none" w:sz="0" w:space="0" w:color="auto"/>
          </w:divBdr>
        </w:div>
        <w:div w:id="1398867130">
          <w:marLeft w:val="0"/>
          <w:marRight w:val="0"/>
          <w:marTop w:val="0"/>
          <w:marBottom w:val="0"/>
          <w:divBdr>
            <w:top w:val="none" w:sz="0" w:space="0" w:color="auto"/>
            <w:left w:val="none" w:sz="0" w:space="0" w:color="auto"/>
            <w:bottom w:val="none" w:sz="0" w:space="0" w:color="auto"/>
            <w:right w:val="none" w:sz="0" w:space="0" w:color="auto"/>
          </w:divBdr>
        </w:div>
        <w:div w:id="1403722438">
          <w:marLeft w:val="0"/>
          <w:marRight w:val="0"/>
          <w:marTop w:val="0"/>
          <w:marBottom w:val="0"/>
          <w:divBdr>
            <w:top w:val="none" w:sz="0" w:space="0" w:color="auto"/>
            <w:left w:val="none" w:sz="0" w:space="0" w:color="auto"/>
            <w:bottom w:val="none" w:sz="0" w:space="0" w:color="auto"/>
            <w:right w:val="none" w:sz="0" w:space="0" w:color="auto"/>
          </w:divBdr>
        </w:div>
        <w:div w:id="1519075938">
          <w:marLeft w:val="0"/>
          <w:marRight w:val="0"/>
          <w:marTop w:val="0"/>
          <w:marBottom w:val="0"/>
          <w:divBdr>
            <w:top w:val="none" w:sz="0" w:space="0" w:color="auto"/>
            <w:left w:val="none" w:sz="0" w:space="0" w:color="auto"/>
            <w:bottom w:val="none" w:sz="0" w:space="0" w:color="auto"/>
            <w:right w:val="none" w:sz="0" w:space="0" w:color="auto"/>
          </w:divBdr>
        </w:div>
        <w:div w:id="1629513115">
          <w:marLeft w:val="0"/>
          <w:marRight w:val="0"/>
          <w:marTop w:val="0"/>
          <w:marBottom w:val="0"/>
          <w:divBdr>
            <w:top w:val="none" w:sz="0" w:space="0" w:color="auto"/>
            <w:left w:val="none" w:sz="0" w:space="0" w:color="auto"/>
            <w:bottom w:val="none" w:sz="0" w:space="0" w:color="auto"/>
            <w:right w:val="none" w:sz="0" w:space="0" w:color="auto"/>
          </w:divBdr>
        </w:div>
        <w:div w:id="1751540613">
          <w:marLeft w:val="0"/>
          <w:marRight w:val="0"/>
          <w:marTop w:val="0"/>
          <w:marBottom w:val="0"/>
          <w:divBdr>
            <w:top w:val="none" w:sz="0" w:space="0" w:color="auto"/>
            <w:left w:val="none" w:sz="0" w:space="0" w:color="auto"/>
            <w:bottom w:val="none" w:sz="0" w:space="0" w:color="auto"/>
            <w:right w:val="none" w:sz="0" w:space="0" w:color="auto"/>
          </w:divBdr>
        </w:div>
        <w:div w:id="1922642163">
          <w:marLeft w:val="0"/>
          <w:marRight w:val="0"/>
          <w:marTop w:val="0"/>
          <w:marBottom w:val="0"/>
          <w:divBdr>
            <w:top w:val="none" w:sz="0" w:space="0" w:color="auto"/>
            <w:left w:val="none" w:sz="0" w:space="0" w:color="auto"/>
            <w:bottom w:val="none" w:sz="0" w:space="0" w:color="auto"/>
            <w:right w:val="none" w:sz="0" w:space="0" w:color="auto"/>
          </w:divBdr>
        </w:div>
        <w:div w:id="2109502444">
          <w:marLeft w:val="0"/>
          <w:marRight w:val="0"/>
          <w:marTop w:val="0"/>
          <w:marBottom w:val="0"/>
          <w:divBdr>
            <w:top w:val="none" w:sz="0" w:space="0" w:color="auto"/>
            <w:left w:val="none" w:sz="0" w:space="0" w:color="auto"/>
            <w:bottom w:val="none" w:sz="0" w:space="0" w:color="auto"/>
            <w:right w:val="none" w:sz="0" w:space="0" w:color="auto"/>
          </w:divBdr>
        </w:div>
      </w:divsChild>
    </w:div>
    <w:div w:id="676005622">
      <w:bodyDiv w:val="1"/>
      <w:marLeft w:val="0"/>
      <w:marRight w:val="0"/>
      <w:marTop w:val="0"/>
      <w:marBottom w:val="0"/>
      <w:divBdr>
        <w:top w:val="none" w:sz="0" w:space="0" w:color="auto"/>
        <w:left w:val="none" w:sz="0" w:space="0" w:color="auto"/>
        <w:bottom w:val="none" w:sz="0" w:space="0" w:color="auto"/>
        <w:right w:val="none" w:sz="0" w:space="0" w:color="auto"/>
      </w:divBdr>
      <w:divsChild>
        <w:div w:id="152915207">
          <w:marLeft w:val="0"/>
          <w:marRight w:val="0"/>
          <w:marTop w:val="0"/>
          <w:marBottom w:val="0"/>
          <w:divBdr>
            <w:top w:val="none" w:sz="0" w:space="0" w:color="auto"/>
            <w:left w:val="none" w:sz="0" w:space="0" w:color="auto"/>
            <w:bottom w:val="none" w:sz="0" w:space="0" w:color="auto"/>
            <w:right w:val="none" w:sz="0" w:space="0" w:color="auto"/>
          </w:divBdr>
          <w:divsChild>
            <w:div w:id="41172573">
              <w:marLeft w:val="0"/>
              <w:marRight w:val="0"/>
              <w:marTop w:val="0"/>
              <w:marBottom w:val="0"/>
              <w:divBdr>
                <w:top w:val="none" w:sz="0" w:space="0" w:color="auto"/>
                <w:left w:val="none" w:sz="0" w:space="0" w:color="auto"/>
                <w:bottom w:val="none" w:sz="0" w:space="0" w:color="auto"/>
                <w:right w:val="none" w:sz="0" w:space="0" w:color="auto"/>
              </w:divBdr>
              <w:divsChild>
                <w:div w:id="429087827">
                  <w:marLeft w:val="0"/>
                  <w:marRight w:val="0"/>
                  <w:marTop w:val="0"/>
                  <w:marBottom w:val="0"/>
                  <w:divBdr>
                    <w:top w:val="none" w:sz="0" w:space="0" w:color="auto"/>
                    <w:left w:val="none" w:sz="0" w:space="0" w:color="auto"/>
                    <w:bottom w:val="none" w:sz="0" w:space="0" w:color="auto"/>
                    <w:right w:val="none" w:sz="0" w:space="0" w:color="auto"/>
                  </w:divBdr>
                </w:div>
              </w:divsChild>
            </w:div>
            <w:div w:id="546450302">
              <w:marLeft w:val="0"/>
              <w:marRight w:val="0"/>
              <w:marTop w:val="0"/>
              <w:marBottom w:val="0"/>
              <w:divBdr>
                <w:top w:val="none" w:sz="0" w:space="0" w:color="auto"/>
                <w:left w:val="none" w:sz="0" w:space="0" w:color="auto"/>
                <w:bottom w:val="none" w:sz="0" w:space="0" w:color="auto"/>
                <w:right w:val="none" w:sz="0" w:space="0" w:color="auto"/>
              </w:divBdr>
              <w:divsChild>
                <w:div w:id="584416275">
                  <w:marLeft w:val="0"/>
                  <w:marRight w:val="0"/>
                  <w:marTop w:val="0"/>
                  <w:marBottom w:val="0"/>
                  <w:divBdr>
                    <w:top w:val="none" w:sz="0" w:space="0" w:color="auto"/>
                    <w:left w:val="none" w:sz="0" w:space="0" w:color="auto"/>
                    <w:bottom w:val="none" w:sz="0" w:space="0" w:color="auto"/>
                    <w:right w:val="none" w:sz="0" w:space="0" w:color="auto"/>
                  </w:divBdr>
                </w:div>
              </w:divsChild>
            </w:div>
            <w:div w:id="617612242">
              <w:marLeft w:val="0"/>
              <w:marRight w:val="0"/>
              <w:marTop w:val="0"/>
              <w:marBottom w:val="0"/>
              <w:divBdr>
                <w:top w:val="none" w:sz="0" w:space="0" w:color="auto"/>
                <w:left w:val="none" w:sz="0" w:space="0" w:color="auto"/>
                <w:bottom w:val="none" w:sz="0" w:space="0" w:color="auto"/>
                <w:right w:val="none" w:sz="0" w:space="0" w:color="auto"/>
              </w:divBdr>
              <w:divsChild>
                <w:div w:id="214464281">
                  <w:marLeft w:val="0"/>
                  <w:marRight w:val="0"/>
                  <w:marTop w:val="0"/>
                  <w:marBottom w:val="0"/>
                  <w:divBdr>
                    <w:top w:val="none" w:sz="0" w:space="0" w:color="auto"/>
                    <w:left w:val="none" w:sz="0" w:space="0" w:color="auto"/>
                    <w:bottom w:val="none" w:sz="0" w:space="0" w:color="auto"/>
                    <w:right w:val="none" w:sz="0" w:space="0" w:color="auto"/>
                  </w:divBdr>
                </w:div>
              </w:divsChild>
            </w:div>
            <w:div w:id="682130154">
              <w:marLeft w:val="0"/>
              <w:marRight w:val="0"/>
              <w:marTop w:val="0"/>
              <w:marBottom w:val="0"/>
              <w:divBdr>
                <w:top w:val="none" w:sz="0" w:space="0" w:color="auto"/>
                <w:left w:val="none" w:sz="0" w:space="0" w:color="auto"/>
                <w:bottom w:val="none" w:sz="0" w:space="0" w:color="auto"/>
                <w:right w:val="none" w:sz="0" w:space="0" w:color="auto"/>
              </w:divBdr>
              <w:divsChild>
                <w:div w:id="1950238172">
                  <w:marLeft w:val="0"/>
                  <w:marRight w:val="0"/>
                  <w:marTop w:val="0"/>
                  <w:marBottom w:val="0"/>
                  <w:divBdr>
                    <w:top w:val="none" w:sz="0" w:space="0" w:color="auto"/>
                    <w:left w:val="none" w:sz="0" w:space="0" w:color="auto"/>
                    <w:bottom w:val="none" w:sz="0" w:space="0" w:color="auto"/>
                    <w:right w:val="none" w:sz="0" w:space="0" w:color="auto"/>
                  </w:divBdr>
                </w:div>
              </w:divsChild>
            </w:div>
            <w:div w:id="1046678952">
              <w:marLeft w:val="0"/>
              <w:marRight w:val="0"/>
              <w:marTop w:val="0"/>
              <w:marBottom w:val="0"/>
              <w:divBdr>
                <w:top w:val="none" w:sz="0" w:space="0" w:color="auto"/>
                <w:left w:val="none" w:sz="0" w:space="0" w:color="auto"/>
                <w:bottom w:val="none" w:sz="0" w:space="0" w:color="auto"/>
                <w:right w:val="none" w:sz="0" w:space="0" w:color="auto"/>
              </w:divBdr>
              <w:divsChild>
                <w:div w:id="537160333">
                  <w:marLeft w:val="0"/>
                  <w:marRight w:val="0"/>
                  <w:marTop w:val="0"/>
                  <w:marBottom w:val="0"/>
                  <w:divBdr>
                    <w:top w:val="none" w:sz="0" w:space="0" w:color="auto"/>
                    <w:left w:val="none" w:sz="0" w:space="0" w:color="auto"/>
                    <w:bottom w:val="none" w:sz="0" w:space="0" w:color="auto"/>
                    <w:right w:val="none" w:sz="0" w:space="0" w:color="auto"/>
                  </w:divBdr>
                </w:div>
              </w:divsChild>
            </w:div>
            <w:div w:id="1234656316">
              <w:marLeft w:val="0"/>
              <w:marRight w:val="0"/>
              <w:marTop w:val="0"/>
              <w:marBottom w:val="0"/>
              <w:divBdr>
                <w:top w:val="none" w:sz="0" w:space="0" w:color="auto"/>
                <w:left w:val="none" w:sz="0" w:space="0" w:color="auto"/>
                <w:bottom w:val="none" w:sz="0" w:space="0" w:color="auto"/>
                <w:right w:val="none" w:sz="0" w:space="0" w:color="auto"/>
              </w:divBdr>
              <w:divsChild>
                <w:div w:id="415787257">
                  <w:marLeft w:val="0"/>
                  <w:marRight w:val="0"/>
                  <w:marTop w:val="0"/>
                  <w:marBottom w:val="0"/>
                  <w:divBdr>
                    <w:top w:val="none" w:sz="0" w:space="0" w:color="auto"/>
                    <w:left w:val="none" w:sz="0" w:space="0" w:color="auto"/>
                    <w:bottom w:val="none" w:sz="0" w:space="0" w:color="auto"/>
                    <w:right w:val="none" w:sz="0" w:space="0" w:color="auto"/>
                  </w:divBdr>
                </w:div>
              </w:divsChild>
            </w:div>
            <w:div w:id="1771656345">
              <w:marLeft w:val="0"/>
              <w:marRight w:val="0"/>
              <w:marTop w:val="0"/>
              <w:marBottom w:val="0"/>
              <w:divBdr>
                <w:top w:val="none" w:sz="0" w:space="0" w:color="auto"/>
                <w:left w:val="none" w:sz="0" w:space="0" w:color="auto"/>
                <w:bottom w:val="none" w:sz="0" w:space="0" w:color="auto"/>
                <w:right w:val="none" w:sz="0" w:space="0" w:color="auto"/>
              </w:divBdr>
              <w:divsChild>
                <w:div w:id="30307315">
                  <w:marLeft w:val="0"/>
                  <w:marRight w:val="0"/>
                  <w:marTop w:val="0"/>
                  <w:marBottom w:val="0"/>
                  <w:divBdr>
                    <w:top w:val="none" w:sz="0" w:space="0" w:color="auto"/>
                    <w:left w:val="none" w:sz="0" w:space="0" w:color="auto"/>
                    <w:bottom w:val="none" w:sz="0" w:space="0" w:color="auto"/>
                    <w:right w:val="none" w:sz="0" w:space="0" w:color="auto"/>
                  </w:divBdr>
                </w:div>
              </w:divsChild>
            </w:div>
            <w:div w:id="1854150725">
              <w:marLeft w:val="0"/>
              <w:marRight w:val="0"/>
              <w:marTop w:val="0"/>
              <w:marBottom w:val="0"/>
              <w:divBdr>
                <w:top w:val="none" w:sz="0" w:space="0" w:color="auto"/>
                <w:left w:val="none" w:sz="0" w:space="0" w:color="auto"/>
                <w:bottom w:val="none" w:sz="0" w:space="0" w:color="auto"/>
                <w:right w:val="none" w:sz="0" w:space="0" w:color="auto"/>
              </w:divBdr>
              <w:divsChild>
                <w:div w:id="70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4585">
      <w:bodyDiv w:val="1"/>
      <w:marLeft w:val="0"/>
      <w:marRight w:val="0"/>
      <w:marTop w:val="0"/>
      <w:marBottom w:val="0"/>
      <w:divBdr>
        <w:top w:val="none" w:sz="0" w:space="0" w:color="auto"/>
        <w:left w:val="none" w:sz="0" w:space="0" w:color="auto"/>
        <w:bottom w:val="none" w:sz="0" w:space="0" w:color="auto"/>
        <w:right w:val="none" w:sz="0" w:space="0" w:color="auto"/>
      </w:divBdr>
      <w:divsChild>
        <w:div w:id="197154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Zarządzenie nr 115 Rektora UMB w sprawie określenia szczegółowych zasad pobierania opłat za usługi świadczone</vt:lpstr>
    </vt:vector>
  </TitlesOfParts>
  <Company>Akademia Medyczna Bialystok</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115.2022 on defining detailed rules for collecting the fees for services provided by the Medical University of Bialystok</dc:title>
  <dc:creator>Sekcja Kontroli</dc:creator>
  <cp:lastModifiedBy>Emilia Snarska</cp:lastModifiedBy>
  <cp:revision>6</cp:revision>
  <cp:lastPrinted>2022-11-10T10:46:00Z</cp:lastPrinted>
  <dcterms:created xsi:type="dcterms:W3CDTF">2022-12-11T13:49:00Z</dcterms:created>
  <dcterms:modified xsi:type="dcterms:W3CDTF">2022-12-14T08:49:00Z</dcterms:modified>
</cp:coreProperties>
</file>