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DE" w:rsidRPr="001F0E2F" w:rsidRDefault="000B1A85" w:rsidP="007424DE">
      <w:pPr>
        <w:spacing w:after="0" w:line="240" w:lineRule="auto"/>
        <w:ind w:right="-2"/>
        <w:jc w:val="right"/>
        <w:outlineLvl w:val="4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0" w:name="_GoBack"/>
      <w:bookmarkEnd w:id="0"/>
      <w:r w:rsidRPr="001F0E2F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Załącznik nr 1 do Programu studiów na kierunku Elektroradiologia studia I stopnia stacjonarne</w:t>
      </w:r>
    </w:p>
    <w:p w:rsidR="0004593B" w:rsidRPr="0004593B" w:rsidRDefault="000B1A85" w:rsidP="0004593B">
      <w:pPr>
        <w:spacing w:after="0" w:line="240" w:lineRule="auto"/>
        <w:ind w:left="-851" w:right="-2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r w:rsidRPr="001F0E2F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dla cyklu kształcenia rozpoczynaj</w:t>
      </w:r>
      <w:r w:rsidR="00AF7D6B" w:rsidRPr="001F0E2F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ą</w:t>
      </w:r>
      <w:r w:rsidR="00C7639C" w:rsidRPr="001F0E2F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cego się w roku akademickim 2021/2022</w:t>
      </w:r>
    </w:p>
    <w:p w:rsidR="000B1A85" w:rsidRPr="001F0E2F" w:rsidRDefault="000B1A85" w:rsidP="007424DE">
      <w:pPr>
        <w:spacing w:after="0" w:line="240" w:lineRule="auto"/>
        <w:ind w:right="-2"/>
        <w:jc w:val="right"/>
        <w:outlineLvl w:val="4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</w:p>
    <w:p w:rsidR="009C56BA" w:rsidRPr="001F0E2F" w:rsidRDefault="009C56BA" w:rsidP="007424DE">
      <w:pPr>
        <w:tabs>
          <w:tab w:val="left" w:pos="5670"/>
        </w:tabs>
        <w:spacing w:after="120" w:line="24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9C56BA" w:rsidRPr="001F0E2F" w:rsidRDefault="009C56BA" w:rsidP="007424DE">
      <w:pPr>
        <w:tabs>
          <w:tab w:val="left" w:pos="5670"/>
        </w:tabs>
        <w:spacing w:after="120" w:line="24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dla cyklu kształcenia rozpoczynają</w:t>
      </w:r>
      <w:r w:rsidR="00C7639C" w:rsidRPr="001F0E2F">
        <w:rPr>
          <w:rFonts w:ascii="Calibri" w:eastAsia="Times New Roman" w:hAnsi="Calibri" w:cs="Calibri"/>
          <w:b/>
          <w:sz w:val="22"/>
          <w:szCs w:val="22"/>
        </w:rPr>
        <w:t>cego się w roku akademickim 2021</w:t>
      </w:r>
      <w:r w:rsidRPr="001F0E2F">
        <w:rPr>
          <w:rFonts w:ascii="Calibri" w:eastAsia="Times New Roman" w:hAnsi="Calibri" w:cs="Calibri"/>
          <w:b/>
          <w:sz w:val="22"/>
          <w:szCs w:val="22"/>
        </w:rPr>
        <w:t>/20</w:t>
      </w:r>
      <w:r w:rsidR="00C7639C" w:rsidRPr="001F0E2F">
        <w:rPr>
          <w:rFonts w:ascii="Calibri" w:eastAsia="Times New Roman" w:hAnsi="Calibri" w:cs="Calibri"/>
          <w:b/>
          <w:sz w:val="22"/>
          <w:szCs w:val="22"/>
        </w:rPr>
        <w:t>22</w:t>
      </w:r>
      <w:r w:rsidRPr="001F0E2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9C56BA" w:rsidRPr="001F0E2F" w:rsidRDefault="009C56BA" w:rsidP="007424DE">
      <w:pPr>
        <w:numPr>
          <w:ilvl w:val="0"/>
          <w:numId w:val="9"/>
        </w:numPr>
        <w:spacing w:after="12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 xml:space="preserve">Nazwa jednostki prowadzącej kierunek: Wydział Nauk o Zdrowiu </w:t>
      </w:r>
    </w:p>
    <w:p w:rsidR="009C56BA" w:rsidRPr="001F0E2F" w:rsidRDefault="009C56BA" w:rsidP="007424DE">
      <w:pPr>
        <w:numPr>
          <w:ilvl w:val="0"/>
          <w:numId w:val="9"/>
        </w:numPr>
        <w:spacing w:after="12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Nazwa kierunku studiów: Elektroradiologia</w:t>
      </w:r>
    </w:p>
    <w:p w:rsidR="009C56BA" w:rsidRPr="001F0E2F" w:rsidRDefault="009C56BA" w:rsidP="007424DE">
      <w:pPr>
        <w:numPr>
          <w:ilvl w:val="0"/>
          <w:numId w:val="9"/>
        </w:numPr>
        <w:spacing w:after="12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bCs/>
          <w:sz w:val="22"/>
          <w:szCs w:val="22"/>
        </w:rPr>
        <w:t xml:space="preserve">Poziom Polskiej Ramy Kwalifikacji: </w:t>
      </w:r>
      <w:r w:rsidRPr="001F0E2F">
        <w:rPr>
          <w:rFonts w:ascii="Calibri" w:eastAsia="Times New Roman" w:hAnsi="Calibri" w:cs="Calibri"/>
          <w:color w:val="000000"/>
          <w:sz w:val="22"/>
          <w:szCs w:val="22"/>
        </w:rPr>
        <w:t>Poziom 6</w:t>
      </w:r>
      <w:r w:rsidRPr="001F0E2F">
        <w:rPr>
          <w:rFonts w:ascii="Calibri" w:eastAsia="Times New Roman" w:hAnsi="Calibri" w:cs="Calibri"/>
          <w:bCs/>
          <w:sz w:val="22"/>
          <w:szCs w:val="22"/>
        </w:rPr>
        <w:t xml:space="preserve"> </w:t>
      </w:r>
    </w:p>
    <w:p w:rsidR="009C56BA" w:rsidRPr="001F0E2F" w:rsidRDefault="009C56BA" w:rsidP="00B714C4">
      <w:pPr>
        <w:tabs>
          <w:tab w:val="left" w:pos="5670"/>
        </w:tabs>
        <w:spacing w:before="120" w:after="120" w:line="24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267"/>
        <w:gridCol w:w="1701"/>
      </w:tblGrid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267" w:type="dxa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prawidłowe struktury komórek, tkanek, narządów i układów organizmu ludzkiego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Opisuje </w:t>
            </w:r>
            <w:r w:rsidRPr="001F0E2F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 xml:space="preserve">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procesy fizjologiczne zachodzące w organizmie człowieka oraz mechanizmy patologii chorób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wiedzę w zakresie podstaw fizycznych elektroradiologii, a w szczególności fizykę promieniowania jonizującego, promieniotwórczości, elektryczności, pól elektromagnetycznych i akustyki.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 pojęcia  i procesy radiobiologii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Zna podstawowe zasady pracy z edytorami tekstu, arkuszami kalkulacyjnymi, Internetem, posiada wiedzę z zakresu tworzenia i korzystania z baz danych, przygotowywania prezentacji, technik tworzenia witryn internetowych, zna podstawy działania sieci komputerowych.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br/>
              <w:t>Zna podstawowe pojęcia statystyki opisowej, posiada wiedzę dotyczącą estymacji przedziałowej, zna zasady konstruowania i weryfikowania hipotez statystycznych, dobierania testów statystycznych.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Zna uwarunkowania i mechanizmy komunikacji interpersonalnej w relacji z pacjentem i jego rodziną oraz członkami zespołu diagnostyczno-terapeutycznego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Rozpoznaje uwarunkowania społeczne i cywilizacyjne chorób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Charakteryzuje etyczne i prawne uwarunkowania elektroradiologii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Charakteryzuje społeczne, ekonomiczne i prawne uwarunkowania działalności podmiotów leczniczych w zakresie realizacji świadczeń zdrowotnych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Zna podstawy epidemiologii, profilaktyki, promocji zdrowia i edukacji zdrowotnej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na temat organizacji ochrony radiologicznej w Polsce, środków i zasad ochrony radiologicznej, limitów dawek oraz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poziomów referencyjnych, jak i dozymetrii promieniowania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Zna przepisy prawa krajowego, Unii Europejskiej oraz standardy międzynarodowe z zakresu ochrony radiologicznej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na temat oddziaływani prądu elektrycznego i pola elektromagnetycznego na organizm ludzki oraz zna sposoby zabezpieczenia personelu i pacjenta przed negatywnymi ich skutkami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z zakresu bezpieczeństwa i higieny pracy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z zakresu pierwszej pomocy. Zna podstawy leczenia stanów nagłych w pracowni diagnostyki obrazowej i terapii.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na temat uwarunkowań prawnych (krajowych i międzynarodowych) organizacji i dokumentacji Systemu Zarządzania Jakością w rentgenodiagnostyce, radiologii zabiegowej, radioterapii i medycynie nuklearnej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o  potencjalnych błędach w realizacji świadczeń zdrowotnych w zakresie kompetencji technika elektroradiologa, objaśnia sposoby zapobiegania oraz możliwe działania korygujące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pracowni rentgenowskiej i diagnostyki obrazowej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pracowni rentgenowskiej i diagnostyki obrazowej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pracowni rentgenowskiej i diagnostyki obrazowej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rentgenowskiej i diagnostyki obrazowej oraz urządzeń z nimi współpracujących tj.: różnych rodzajów aparatów  rtg, angiografu, aparatu ultrasonograficznego, tomografu komputerowego i jądrowego rezonansu magnetycznego, densytometru, wywoływarki, urządzeń do przekazywania, przechowywania i utrwalania obrazów,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Opisuje technikę pozycjonowania pacjenta ( dorośli i dzieci) do wykonania poszczególnych  badań rentgenodiagnostycznych i diagnostyki obrazowej, jak  i charakteryzuje szczegółowo techniczno-organizacyjne uwarunkowania wykonywania tych badań. Zna podstawy anestezji i analgosedacji podczas zabiegów radiologii interwencyjnej”.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z zakresu anatomii radiologicznej dorosłych i dzieci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w zakresie środków i zasad ochrony radiologicznej personelu i pacjenta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(dzieci i dorośli) w rentgenodiagnostyce i radiologii zabiegowej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Potrafi interpretować wynik badania radiologicznego, jak i innych metod obrazowych pod kątem wartości technicznej i diagnostycznej w zakresie kompetencji zawodowych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Zna podstawy onkologii i radioterapii, ze szczególnym uwzględnieniem pojęcia narządów krytycznych, rozkładu izodoz i histogramów objętościowych oraz międzynarodowych zaleceń dotyczących obszarów napromieniowania i dawek tolerancji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zakładu radioterapii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zakładzie radioterapii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zakładzie radioterapii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zakładu radioterapii tj.: aparatów kobaltowych, symulatora, akcelatora, cyklotronu, aparatu do brachyterapii,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Opisuje technikę pozycjonowania pacjenta (dorośli i dzieci) do wykonania leczenia promieniowaniem jonizującym i charakteryzuje szczegółowo techniczno-organizacyjne uwarunkowania przeprowadzenia planu leczenia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w zakresie środków i zasad ochrony radiologicznej personelu i pacjenta (dzieci i dorośli) w radioterapii z uwzględnieniem ryzyka powikłań popromiennych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pracowni radioizotopowej, zakładu medycyny nuklearnej i oddziału leczenia radioizotopowego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pracowni radioizotopowej, zakładzie medycyny nuklearnej i oddziału leczenia radioizotopowego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pracowni radioizotopowej, zakładzie medycyny nuklearnej i oddziale leczenia radioizotopowego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medycyny nuklearnej tj.: licznika jedno- i wielokierunkowego, kalibratora dawek, sondy scyntylacyjnej, gamma kamery, skanera PET, aparatury hybrydowej: SPECT/TK, PRT/TK, PET/MR oraz urządzeń pomocniczych np. urządzeń do przekazywania, przechowywania i utrwalania obrazów,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na temat zasad radioizotopowych metod obrazowania narządów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ciała ludzkiego w tym obrazowania molekularnego oraz terapii izotopowej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Opisuje technikę pozycjonowania pacjenta ( dorośli i dzieci) do wykonania świadczeń zdrowotnych z zakresu medycyny nuklearnej oraz  charakteryzuje szczegółowo techniczno-organizacyjne uwarunkowania procedur medycznych 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w zakresie środków i zasad ochrony radiologicznej personelu i pacjenta (dzieci i dorośli) w medycynie nuklearnej z uwzględnieniem ryzyka skażeń środowiska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i rozumie zasady radioizotopowych badań in vitro (RIA, IRMA) oraz badań nieodwzorowujących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gabinetów, gdzie wykonywane są procedury medyczne z zakresu diagnostyki elektromedycznej (np. elektrokardiografia, elektromiografia, elektroencefalografia)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gabinecie, gdzie wykonywane są procedury medyczne z zakresu diagnostyki elektromedycznej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gabinecie, gdzie wykonywane są procedury medyczne z zakresu diagnostyki elektromedycznej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elektromedycznej tj.: aparat do EKG, aparat do EEG, aparat do EMG, zestaw do monitorowania czynności serca metodą Holtera, zestaw do monitorowania ciśnienia metodą Holtera, zestaw do wykonywania próby wysiłkowej,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metodykę przeprowadzenia badań z zakresu diagnostyki elektromedycznej, jak  i charakteryzuje szczegółowo techniczno-organizacyjne uwarunkowania wykonywania tych badań.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w zakresie analizy i interpretacji sygnału elektrograficznego w ramach kompetencji zawodowych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wiedzę podstawową w zakresie wymagań organizacyjno-technicznych gabinetów audiologii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gabinecie audiologii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 audiologii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wykorzystywanej w audiologii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Opisuje metodykę przeprowadzenia badań z zakresu audiologii, jak  i charakteryzuje szczegółowo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techniczno-organizacyjne uwarunkowania wykonywania tych badań.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Posiada podstawową wiedzę w zakresie analizy i interpretacji badania audiologicznego w ramach kompetencji zawodowych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gabinetów czynnościowych metod badań układu oddechowego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prowadzenia i archiwizacji dokumentacji medycznej w gabinecie czynnościowych metod badań układu oddechowego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 czynnościowych metod badań układu oddechowego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budowy i zasad działania aparatury wykorzystywanej w czynnościowych badaniach układu oddechowego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PS6_WK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metodykę przeprowadzenia badań z zakresu czynnościowych metod badań układu oddechowego, jak  i charakteryzuje szczegółowo techniczno-organizacyjne uwarunkowania wykonywania tych badań.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analizy i interpretacji czynnościowych badań układu oddechowego w ramach kompetencji zawodowych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podstawową wiedzę w zakresie wymagań organizacyjno-technicznych pracowni elektrofizjologii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Opisuje metodykę analizy śródzabiegowej i kontroli pozabiegowej urządzeń wszczepialnych oraz badań elektrofizjologicznych.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Definiuje przedmiot, cel, obszar badań, charakteryzuje etapy postępowania badawczego, opisuje metody i techniki badań, określa zasady interpretowania danych empirycznych i wnioskowania, zna podstawowe przepisy z zakresu prawa autorskiego i ochrony własności intelektualnej, określa znaczenie etyki w badaniach naukowych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PS6_WU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Interpretuje wskazania do badań/ zabiegów terapeutycznych opisane w skierowaniu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Wyjaśnia pacjentowi przebieg i technikę wykonania danego badania / zabiegu terapeutycznego, zasady przygotowania, jak i zachowania się po wykonanej procedurze medycznej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Komunikuje się skutecznie z pacjentem i jego rodziną oraz członkami zespołu diagnostyczno-terapeutycznego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Planuje i wykonuje badanie / zabieg terapeutyczny zgodnie ze wskazaniami lekarza kierującego / nadzorującego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Identyfikuje indywidualne problemy pacjenta, które wymuszają przeprowadzenie modyfikacji np.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techniki ułożenia celem wykonania badania / zabiegu terapeutycznego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rtg i diagnostyki obrazowej oraz urządzenia współpracujące np. aparat rtg ogólnodiagnostyczny, aparat rtg z opcją fluoroskopii, angiograf, aparat rtg typu ramię C, apart rtg do zdjęć punktowych zębów, pantomograf, mammograf, densytometr, tomograf komputerowy, rezonans magnetyczny, aparat do USG, wywoływarka,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z zakresu diagnostyki elektromedycznej tj.: aparat do EKG, aparat do EEG, aparat do EMG, zestaw do monitorowania czynności serca metodą Holtera, zestaw do monitorowania ciśnienia metodą Holtera, zestaw do wykonywania próby wysiłkowej,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wykorzystywaną w czynnościowych badaniach układu oddechowego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wykorzystywaną w audiologii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medycyny nuklearnej tj.: licznik jedno- i wielokierunkowy, kalibrator dawek, sondę scyntylacyjną, gamma kamerę, skaner PET, aparaturę hybrydową: SPECT/TK, PRT/TK, PET/MR oraz urządzenia pomocnicze np. urządzenia do przekazywania, przechowywania i utrwalania obrazów,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Obsługuje aparaturę zakładu radioterapii tj.: aparat kobaltowy, symulator, akcelator, cyklotron, aparat do brachyterapii, itp.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Ocenia i interpretuje przebieg i wynik badania / zabiegu terapeutycznego w zakresie kompetencji technika elektroradiologa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Przewiduje możliwe błędy w przebiegu badania / zabiegu terapeutycznego, potrafi wdrożyć działania zapobiegawcze a w przypadku zaistnienia błędu – działania korygujące i naprawcze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Rozpoznaje stany nagłe i podejmuje podstawowe działania ratujące zdrowie i życie pacjenta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Inicjuje działania w przypadku podejrzenia występowania przemocy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Stosuje zasady i praktyki kontroli jakości w rentgenodiagnostyce, radiologii zabiegowej, radioterapii i medycynie nuklearnej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Stosuje środki i zasady ochrony radiologicznej pacjenta i personelu w rentgenodiagnostyce, radiologii zabiegowej, radioterapii i medycynie nuklearnej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Stosuje środki i zasady bezpieczeństwa i higieny pracy na danym stanowisku roboczym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Prowadzi rejestrację danych wykonywanych badań / zabiegów terapeutycznych zgodnie z obowiązującymi zasadami formalno-organizacyjnymi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Prowadzi archiwizację danych wykonywanych badań / zabiegów terapeutycznych zgodnie z obowiązującymi zasadami formalno-organizacyjnymi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Korzysta z dostępnych baz wiedzy medycznej, interpretuje i wyciąga wnioski oraz formułuje opinie z faktów związanych z kompetencjami zawodowymi.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Komunikuje się w języku angielskim na poziomie co najmniej B2 Europejskiego Systemu Kształcenia Językowego.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Posługuje się językiem migowym.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Potrafi posługiwać się komputerem w zakresie edycji tekstu, przygotowania prezentacji, tworzenia i korzystania z baz danych, pracy z arkuszami kalkulacyjnymi i Internetem.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br/>
              <w:t>Potrafi zastosować metody statystyczne do opracowania danych z badań - umie ocenić rozkład zmiennych losowych, wyznaczyć średnią, medianę, przedział ufności, wariancję i odchylenie standardowe, potrafi formułować i testować hipotezy statystyczne oraz dobierać i stosować metody statystyczne w opracowywaniu wyników obserwacji i pomiarów. Potrafi interpretować wyniki analizy statystycznej z użyciem pakietu statystycznego.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PS6_UW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Posiada umiejętności ruchowe z zakresu wybranych  form  aktywności fizycznej.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Potrafi wykonać analizę śródzabiegową urządzeń wszczepialnych i stymulację progową serca w czasie badania elektrofizjologicznego zgodnie z wytycznymi operatora. Obsługuje programator urządzeń wszczepialnych i potrafi przeprowadzić ambulatoryjny test urządzenia.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Doskonali się w zakresie wiedzy i czynności zawodowych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Jest świadomy ograniczeń i rozumie potrzebę konsultacji z ekspertem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Wykazuje dbałość o wizerunek wykonywanego zawodu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PS6_KR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Organizuje pracę własną, skutecznie współpracuje w interdyscyplinarnym zespole diagnostyczno-terapeutycznym w zakresie posiadanych kompetencji zawodowych.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PS6_KR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PS6_UO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Kreatywnie rozwiązuje problemy zawodowe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PS6_KR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Okazuje szacunek wobec pacjenta i zrozumienia dla różnic światopoglądowych i kulturowych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PS6_KR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Przestrzega praw pacjenta, zasad etycznych i tajemnicy informacji medycznej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PS6_KR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Określa priorytety w realizacji celów zawodowych, jak i realizacji zadań zawodowych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PS6_KK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K09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Formułuje wnioski dotyczące odbiorców świadczeń zdrowotnych w zakresie wykonywanych badań / zabiegów terapeutycznych </w:t>
            </w:r>
          </w:p>
        </w:tc>
        <w:tc>
          <w:tcPr>
            <w:tcW w:w="2267" w:type="dxa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PS6_KK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PS6_UK</w:t>
            </w:r>
          </w:p>
        </w:tc>
      </w:tr>
    </w:tbl>
    <w:p w:rsidR="009C56BA" w:rsidRPr="001F0E2F" w:rsidRDefault="009C56BA" w:rsidP="007424DE">
      <w:pPr>
        <w:tabs>
          <w:tab w:val="left" w:pos="5670"/>
        </w:tabs>
        <w:spacing w:before="120" w:after="120" w:line="240" w:lineRule="auto"/>
        <w:outlineLvl w:val="0"/>
        <w:rPr>
          <w:rFonts w:ascii="Calibri" w:hAnsi="Calibri" w:cs="Calibri"/>
          <w:b/>
          <w:sz w:val="22"/>
          <w:szCs w:val="22"/>
        </w:rPr>
      </w:pPr>
      <w:r w:rsidRPr="001F0E2F">
        <w:rPr>
          <w:rFonts w:ascii="Calibri" w:hAnsi="Calibri" w:cs="Calibri"/>
          <w:b/>
          <w:sz w:val="22"/>
          <w:szCs w:val="22"/>
        </w:rPr>
        <w:t>EFEKTY UCZENIA SIĘ - PRAKTYKI ZAWODOWE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559"/>
      </w:tblGrid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odniesienie do charakterystyk drugiego stopnia </w:t>
            </w: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Polskiej Ramy Kwalifikacji</w:t>
            </w:r>
          </w:p>
          <w:p w:rsidR="009C56BA" w:rsidRPr="001F0E2F" w:rsidRDefault="009C56BA" w:rsidP="008E4145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WIEDZA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 z cyfrowym systemem zapisu obrazu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mobilnego (przewoźnego) aparatu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błon rtg stosowanych w rentgenodiagnostyce (również stomatologii i mammografii).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rozmiary kaset rtg stosowanych w rentgenodiagnostyce (również stomatologii i mammografii).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 rodzaje i zasadę  działania folii wzmacniającej.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rodzaje, budowę i zasadę działania oraz parametry opisujące kratkę przeciwrozproszeniową.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i zasady stosowania filtrów dodatkowych wiązki promieniowania.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i zasady stosowania filtrów kompensacyjnych wiązki promieniowania.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wymagane dane, które powinny znaleźć się na radiogramie.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nieostrości w rentgenodiagnostyce  i sposoby zapobiegania ich powstawania.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wymagane informacje, które po wykonaniu zdjęcia rtg należy zapisać w dokumentacji.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wymagania przygotowania pacjenta do wykonania zdjęć rtg.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zakres, czasookres i zasadę wykonywania testów eksploatacyjnych w rentgenodiagnostyce klasycznej, radiologii zabiegowej, radiologii stomatologicznej i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bezpiecznej pracy z aparatem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prowadzenia dezynfekcji urządzeń medycznych.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schemat socjalnego oraz higienicznego mycia i dezynfekcji rąk.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Znać zasady archiwizacji dokumentacji medycznej pacjenta.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udostępniania dokumentacji medycznej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działania cyfrowego detektora obrazu.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działania, wymagania techniczne  i obsługę konsoli elektroradiologa przy aparacie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działania i stosować system automatycznej kontroli ekspozycji (AEC – Automatic Exposure Control).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pracy z monitorem ekranowym.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techniczne konsoli elektroradiologa, archiwizacyjnej i opisowej lekarza radiologa.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obsługę konsoli archiwizacyjnej:</w:t>
            </w:r>
          </w:p>
          <w:p w:rsidR="009C56BA" w:rsidRPr="001F0E2F" w:rsidRDefault="009C56BA" w:rsidP="008E41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wyszukiwanie i przeglądanie danych pacjenta</w:t>
            </w:r>
          </w:p>
          <w:p w:rsidR="009C56BA" w:rsidRPr="001F0E2F" w:rsidRDefault="009C56BA" w:rsidP="008E41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 nagranie zdjęcia rtg na nośnik elektroniczny CD/DVD</w:t>
            </w:r>
          </w:p>
          <w:p w:rsidR="009C56BA" w:rsidRPr="001F0E2F" w:rsidRDefault="009C56BA" w:rsidP="008E41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zlecenie zdjęcia rtg do druku</w:t>
            </w:r>
          </w:p>
          <w:p w:rsidR="009C56BA" w:rsidRPr="001F0E2F" w:rsidRDefault="009C56BA" w:rsidP="008E41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transfer zdjęć rtg na konsolę opisową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cechy i zasadę działania szpitalnego systemu informatycznego (HIS – Hospital Information System).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cechy i zasadę działania systemu PACS – Picture Archiving and Communication System.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funkcję i obsługę kamery laserowej:</w:t>
            </w:r>
          </w:p>
          <w:p w:rsidR="009C56BA" w:rsidRPr="001F0E2F" w:rsidRDefault="009C56BA" w:rsidP="008E414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bezpieczne użytkowanie</w:t>
            </w:r>
          </w:p>
          <w:p w:rsidR="009C56BA" w:rsidRPr="001F0E2F" w:rsidRDefault="009C56BA" w:rsidP="008E414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uzupełnianie braku filmów w podajniku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działania systemów komputerowego wspomagania procesu  rozpoznawczego (CAD – Computer Aided Diagnosis).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przesyłania i ochrony obrazów rtg w teleradiologii.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sposoby i zasady ochrony danych medycznych przechowywanych w formie elektronicznej.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sposób tworzenia obrazu w radiologii cyfrowej pośredniej (np. fosforowej).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sposób odczytu obrazu w radiologii cyfrowej pośredniej (np. fosforowej).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pracy czytnika obrazu/skanera  w radiologii cyfrowej pośredniej.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możliwości i  zasady obróbki </w:t>
            </w:r>
            <w:r w:rsidRPr="001F0E2F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>post processing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obrazu rtg w radiologii cyfrowej pośredniej.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sposoby i zasady utrwalania obrazu w radiologii cyfrowej pośredniej.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pracy skanera do zdjęć rtg wykonywanych w technice analogowej oraz warunki przetwarzania obrazu.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sposoby pomiaru i prezentacji dawki w rentgenodiagnostyce klasycznej i radiologii zabiegowej, tomografii komputerowej, radioterapii i medycynie nuklearnej.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wymagane treści Instrukcji ochrony radiologicznej Zakładu /Pracowni/ Gabinetu rtg oraz Planu postępowania awaryjnego Zakładu/ Pracowni/ Gabinetu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zasady/sposoby ochrony radiologicznej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zasady/sposoby ochrony radiologicznej personelu.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klatki piersiowej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W44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klatki piersiowej na szczyty płuc wg Przybylskiego.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PS6_WK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mostka w skosie przednim prawym lub lewym.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/ a-p przepon.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W49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przepon.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/ p-a lub skośnego żeber w pozycji leżącej pacjenta na stole kostnym lub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/ a-p czaszki lub twarzoczaszki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czaszki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osiowego podbródkowo-ciemieniowego czaszki.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W59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czołowo-potylicznego czaszki według Orley´a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kości nosa.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W62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żuchwy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żuchwy według Cieszyńskiego.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stawów skroniowo-żuchwowych przy otwartych/zamkniętych ustach (czynnościowe).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p-a oczodołów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Znać standard diagnostyczny postępowania przy lokalizacji ciała obcego w oku.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łuku jarzmowego.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W69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w rzucie skroniowo-bębenkowym kości skroniowej (według Schűllera).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bródki.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transorbitalnego kości skroniowej (według Schűllera).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w rzucie jarzmowo-potylicznym kości skroniowej (według Stenversa).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ucha środkowego (według Guillaine´a).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skroniowo-potylicznego ucha środkowego (według Chausse).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a-p / p-a obojczyka. 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osiowe pachowo-barkowe / barkowo-pachowe stawu ramiennego.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stycznego barkowego końca obojczyka.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W79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stawu barkowo-obojczykowego z obciążeniem.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a-p łopatki.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W82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grzbietowo-dłoniowego  ręki / śródręcza.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porównawczego obu rąk.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ręki /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ręki /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grzbietowo-dłoniowego  pojedynczych palców ręki II, III, IV lub V.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palca II, III, IV lub V.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dłoniowo-grzbietowego kciuka z pierwszą kością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W89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kciuka z pierwszą kością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grzbietowo-dłoniowego 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ustawieniu naturalnym.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zgięciu dłoniowym.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w skosie dłoniowo-łokciowym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w skosie grzbietowo-dłoniowym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celowanego na kanał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/ p-a kości przedramienia.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kości przedramienia.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stawu łokciowego.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W99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promieniowo-łokciowego stawu łokciowego.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celowanego na wyrostek łokciowy w projekcji ramienno-łokciowej.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a-p kości ramiennej.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kości ramiennej.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transtorakalnego bliższego końca kości ramiennej.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całej kończyny dolnej celem określenia osi mechanicznej.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wewnętrzno-zewnętrznego szyjki kości udowej.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W106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kości udowej ze stawem biodrowym lub kolanowym.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dalszego końca kości udowej ze stawem kolanowym.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stawu kolanowego.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W109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porównawczego stawów kolanowych.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stawu kolanowego.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dużym zgięciu.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małym zgięciu.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kości podudzia ze stawem kolanowym / skokowym.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kości podudzia ze stawem kolanowym / skokowym.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stawu skokowego.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piszczelowo-strzałkowego stawu skokowego.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stawu skokowego celowanego na kostkę boczną.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kości piętowej.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W119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osiowego górno-dolnego/dolno-górnego guza piętowego.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grzbietowo-podeszwowego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grzbietowo-podeszwowego  porównawczego  stóp.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w skosie grzbietowo-strzałkowym / podeszwowo- piszczelowym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grzbietowo-podeszwowego palców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grzbietowo-podeszwowego  II, III, IV lub V palca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palców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grzbietowo-podeszwowego palucha.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W128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palucha.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W129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całego kręgosłupa celem określenia wad postawy.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zęba obrotnika przez otwarte usta.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odcinka szyjnego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do przodu.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ku tyłowi.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szyjnego w pozycji leżącej pacjenta na stole kostnym –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W139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odcinka piersiowego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 -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a-p odcinka lędźwiowo-krzyżowego  w pozycji stojącej pacjenta przy stojaku do zdjęć odległościowych/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bocznego odcinka lędźwiowo-krzyżowego  w pozycji stojącej pacjenta w pochyleniu ku przodowi.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w pochyleniu ku tyłowi.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W149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 -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celowanego na przestrzeń L5-S1.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a-p / p-a porównawcze stawów krzyżowo-biodrowych.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pozycjonowanie do wykonania zdjęcia rtg skośnego celowanego na staw krzyżowo-biodrowy prawy / lewy.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do wykonania zdjęcia rtg a-p kości guzicznej.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budowę i zasadę działania aparatu do prześwietleń.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działania elektronicznego wzmacniacza obrazu.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działania toru wizyjnego.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W159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działania i zakres stosowania automatycznej regulacji kontroli ekspozycji (ABC – Automatic Brightness Control).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stoso</w:t>
            </w:r>
            <w:r w:rsidR="007424DE"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wanych środków kontrastujących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 rentgenodiagnostyce.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i przeciwwskazania do wykonania badań z użyciem środka kontrastującego pochodnych soli baru.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wskazania i przeciwwskazania do wykonania badań  z użyciem jodowego środka kontrastującego.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czynniki ryzyka wystąpienia reakcji uczuleniowej na środek kontrastujący.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W164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sposoby zapobiegania wystąpieniu reakcji uczuleniowej na środek kontrastujący.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możliwe powikłania po podaniu środków kontrastujących pochodnych soli baru.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możliwe powikłania po podaniu jodowych środków kontrastujących.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zasady i sposoby postępowania terapeutycznego  przy wystąpieniu powikłania.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badań ze środkiem kontrastującym układu moczowo-płciowego – urografii, pielografii, cystografii, histerosalpingografii, wazografii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W169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Znać technikę wykonania badań ze środkiem kontrastującym dróg żółciowych - endoskopowej cholangiopankreatografii wstecznej (ECPW) i cholangiografii: śródoperacyjnej, pooperacyjnej (przez dren Kehra), przezskórnej -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badań ze środkiem kontrastującym przewodu pokarmowego- przełyku, żołądka, jelita cienkiego i grubego 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badań ze środkiem kontrastującym przetok - 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prawne funkcjonowania pracowni rentgenowskiej, medycyny nuklearnej oraz gabinetów diagnostyki elektromedycznej.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prawne Systemu Zarządzania Jakością (SZJ) w radiologii, medycynie nuklearnej i radioterapii.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zakres stosowania i wyjaśnić potrzebę wprowadzania Systemu Zarządzania Jakością w radiologii, medycynie nuklearnej i radioterapii.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rodzaje dokumentów SZJ i zasady ich prowadzenia (Księga Jakości, procedury systemowe, instrukcje).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i przeznaczenie fantomów i urządzeń wykorzystywanych w kontroli jakości.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W177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prowadzenia analizy zdjęć odrzuconych/powtórzonych w rentgenodiagnostyce klasycznej, stomatologicznej  i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zasady i zakres prowadzenia auditów klinicznych wewnętrznych i zewnętrznych w radiologii klasycznej, zabiegowej, mammografii i radiologii stomatologicznej, medycynie nuklearnej i radioterapii.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W179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budowę i zasadę działania aparatu do densytometrii z użyciem promieniowania rentgenowskiego i ultradźwięków.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możliwe miejsca pomiaru gęstości kości oraz kryteria ich wyboru.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 kalibracji i metodykę testów kontroli jakości aparatu do densytometrii z użyciem promieniowania rentgenowskiego.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prawne organizacji gabinetu do densytometrii.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wytyczne interpretacji danych wykonanego badania densytometrycznego.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stomatologicznego aparatu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budowę pantomografu.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budowę i zasadę działania czujnika wewnątrzustnego stosowanego w cyfrowej radiologii stomatologicznej.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 międzynarodowy system oznaczenia zębów (mlecznych i stałych) oraz według Zsigmondy´ego i Haderup´a.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wg Cieszyńskiego wykonywania zdjęć zębowych.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W189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kąta prostego wykonywania zdjęć zębowych.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wykonywania zdjęć zgryzowych i skrzydłowo-zgryzowych.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budowę aparatu rtg do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zakres, sposób i zasady prowadzenia badań przesiewowych (screening) w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pacjentki do wykonania projekcji kranialno-kaudalnej (CC).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pozycjonowanie pacjentki do wykonania projekcji skośnej przyśrodkowo-bocznej (MLO).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pacjentki do wykonania projekcji bocznej przyśrodkowo-bocznej (ML).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pozycjonowanie pacjentki do wykonania  projekcji bocznej boczno-przyśrodkowej (LM).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 pozycjonowanie pacjentki do wykonania projekcji uzupełniających np. projekcja Kleopatry, styczna i zrotowana oraz zdjęcia celowanego i powiększonego.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technikę pozycjonowania pacjentki po wszczepieniu implantu.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W199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technikę pozycjonowanie pacjenta z ginekomastią.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W200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 zasadę uzyskiwania obrazów w cyfrowej angiografii substrakcyjnej (DSA – Digital Substrtraction Angiography).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zasadę uzyskiwania obrazów w angiografii rotacyjnej.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zasadę uzyskiwania obrazów w angiografii kroczącej.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tworzenia i przeznaczenie rekonstrukcji obrazu 3D w radiologii zabiegowej.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działania wstrzykiwacza (strzykawka automatyczna) środka kontrastującego.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cel, zakres, czasookres i technikę wykonywania testów kontroli jakości wstrzykiwacza (strzykawka automatyczna) środka kontrastującego.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angiografii  – wskazania, przeciwwskazania, sposób przygotowania pacjenta, miejsce wkłucia, rodzaj środka cieniującego, jego ilość i prędkość przepływu, warunki techniczne programu akwizycji danych,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flebografii/wenografii - wskazania, przeciwwskazania, sposób przygotowania pacjenta, miejsce wkłucia, rodzaj środka cieniującego, jego ilość i prędkość przepływu, warunki techniczne programu akwizycji danych,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wertebroplastyki  – wskazania, przeciwwskazania, sposób przygotowania pacjenta, metodyka procedury, warunki techniczne programu akwizycji danych,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W209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angioplastyki - wskazania, przeciwwskazania, sposób przygotowania pacjenta, metodyka procedury,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embolizacji naczyniowej - wskazania, przeciwwskazania, sposób przygotowania pacjenta, metodyka procedury,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zabiegu usunięcia ciała obcego z układu krwionośnego - wskazania, przeciwwskazania, sposób przygotowania pacjenta, metodyka procedury, ocena techniczna/diagnostyczna wykonanej procedury.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tomografu.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powiązania pomiędzy parametrami technicznymi a możliwościami klinicznymi tomografu.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podstawy fizyczne tomografii komputerowej (TK).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zasadę uzyskiwania obrazów rtg w tomografii komputerowej.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czynniki wpływające na jakość obrazu w tomografii komputerowej – objętość badanej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struktury, grubość przekroju, budowa obszaru zainteresowania, rozmiar piksela, dawka.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sposób tworzenia rekonstrukcji obrazu przy użyciu równoległego układu projekcyjnego - metody algebraiczne, iteracyjne, z użyciem transformaty Fouriera i Radona oraz filtrowany rzut wsteczny.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sposób tworzenia rekonstrukcji obrazu przy użyciu układu projekcyjnego z wiązką uformowaną w wachlarz.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W219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sposoby prezentacji obrazów 2D i 3D (np. rekonstrukcja wielopłaszczyznowa, prezentacja cieniowanych projekcji bocznych, projekcja największej intensywności).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sposób wykonania i zastosowanie specjalnych technik skanowania – ilościowa tomografia komputerowa i tomografia z zastosowaniem 2 energii.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rodzaje artefaktów występujących w tomografii komputerowej –interpretacja  i sposoby zapobiegania ich powstawania.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uzyskiwania obrazu w tomografii spiralnej oraz budowę tomografu (tomografia spiralna z rekonstrukcją pojedynczego przekroju, wieloprzekrojowa tomografia spiralna, tomografia spiralna z wiązką uformowaną w stożek).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proces tworzenia obrazów wirtualnej endoskopii i jej przeznaczenie.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zastosowanie fuzji obrazów tomografii komputerowej z obrazami rezonansu magnetycznego i pozytonowej tomografii emisyjnej.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wymagania Systemu Zarządzania Jakością w tomografii komputerowej -dokumentacja i testy.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zastosowanie fantomów do testów kontroli jakości w tomografii komputerowej.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wymagania przygotowania pacjenta do badania tomografii komputerowej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odrębności w stosowaniu zasad ochrony radiologicznej pacjenta podczas tomografii komputerowej.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W229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głowy.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narządów szyi.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narządów klatki piersiowej.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serca (zasady i sposoby bramkowania).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narządów jamy brzusznej.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kręgosłupa.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tomografii komputerowej kończyn dolnych.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W236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zabiegów specjalnych z wykorzystaniem tomografii komputerowej – ablacja guzów wątroby, wertebroplastyka, blokada nerwów (neuroliza).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angiografii tomografii komputerowej.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  rezonansu magnetycznego.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W239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fizyczne podstawy obrazowania metodą rezonansu magnetycznego.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MR.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środki kontrastujące wykorzystywane w diagnostyce MR.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wzmocnienia kontrastowego w obrazowaniu ciała metodą rezonansu magnetycznego.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przyczyny, objawy i  sposób leczenia zespołu pogadolinowego.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ryzyko i działania uboczne związane z obrazowaniem MR.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zachowania bezpieczeństwa pacjenta podczas obrazowania MR.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artefakty mogące wystąpić w badaniu MR.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głowy.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tkanek miękkich szyi i tarczycy.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W249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narządów klatki piersiowej.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narządów jamy brzusznej.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narządów miednicy.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węzłów chłonnych.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wybranego fragmentu obwodowego układu ruchu.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technikę wykonania  badania rezonansu magnetycznego wybranego odcinka kręgosłupa.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technikę wykonania  badania rezonansu magnetycznego układu naczyniowego.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przygotowania pacjenta do radioterapii.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techniki IGRT.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obsługę symulatora.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W259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budowę układu bodźco-twórczo przewodzącego serca.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związek pomiędzy krzywą EKG a zjawiskami elektrycznymi zachodzącymi w mięśniu sercowym.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fizyczne podstawy elektrokardiografii.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schemat analizy krzywej EKG.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błędy i artefakty możliwe do rejestracji w zapisie EKG.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cechy zapisu EKG z zaburzeniami rytmu serca: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rytm zatokowy zwolniony i przyśpieszony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pobudzenia dodatkowe nadkomorowe (pojedyncze, bigeminia, trigeminia, pary, salwy)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pobudzenia dodatkowe komorowe (pojedyncze, bigeminia, trigeminia, pary, salwy; jednoośrodkowa, wieloośrodkowa, złożona)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częstoskurcz nadkomorowy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migotanie przedsionków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trzepotanie przedsionków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rytm komorowy zastępczy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częstoskurcz komorowy (jednokształtny, wielokształtny)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migotanie komór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trzepotanie komór</w:t>
            </w:r>
          </w:p>
          <w:p w:rsidR="009C56BA" w:rsidRPr="001F0E2F" w:rsidRDefault="009C56BA" w:rsidP="008E414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asystolia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W265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cechy zapis EKG z zaburzeniami przewodzenia:</w:t>
            </w:r>
          </w:p>
          <w:p w:rsidR="009C56BA" w:rsidRPr="001F0E2F" w:rsidRDefault="009C56BA" w:rsidP="008E4145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blok przedsionkowo-komorowy I º</w:t>
            </w:r>
          </w:p>
          <w:p w:rsidR="009C56BA" w:rsidRPr="001F0E2F" w:rsidRDefault="009C56BA" w:rsidP="008E4145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blok przedsionkowo-komorowy II º</w:t>
            </w:r>
          </w:p>
          <w:p w:rsidR="009C56BA" w:rsidRPr="001F0E2F" w:rsidRDefault="009C56BA" w:rsidP="008E4145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blok przedsionkowo-komorowy III º</w:t>
            </w:r>
          </w:p>
          <w:p w:rsidR="009C56BA" w:rsidRPr="001F0E2F" w:rsidRDefault="009C56BA" w:rsidP="008E4145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blok lewej odnogi pęczka Hisa</w:t>
            </w:r>
          </w:p>
          <w:p w:rsidR="009C56BA" w:rsidRPr="001F0E2F" w:rsidRDefault="009C56BA" w:rsidP="008E4145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blok prawej odnogi pęczka Hisa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cechy zapisu EKG w ostrym zespole wieńcowym </w:t>
            </w:r>
          </w:p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(w zależności od lokalizacji).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cechy zapisu EKG u pacjenta z wszczepionym stymulatorem serca.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W269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i przeciwwskazania do wykonania testu wysiłkowego.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do przerwania testu  wysiłkowego.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i przeciwwskazania do wykonania monitorowania rytmu serca metodą Holtera.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i przeciwwskazania do wykonania monitorowania ciśnienia tętniczego metodą Holtera.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wskazania do monitorowania czynności życiowych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punkty rozmieszczenia elektrod przedsercowych w ciągłym monitorowaniu czynności serca.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pomiaru saturacji.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wartości normy w  saturacji.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punkty umieszczenia pulsoksymetru i we właściwy sposób go umocować w wybranym punkcie pomiaru.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wartości normy w  pomiarze ciśnienia krwi.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W279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archiwizacji zapisów EKG.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gamma kamer (planarna, SPECT).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 i zasadę działania kryształu scyntylacyjnego.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uzyskiwania obrazów w scyntygrafii planarnej.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zasadę uzyskiwania obrazów w scyntygrafii tomograficznej (SPECT).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zasadę uzyskiwania obrazów w badaniach bramkowanych (GSPECT).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zasadę wykonywania badań statycznych i dynamicznych.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W286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czasookres, zakres i technikę wykonania testów podstawowych i specjalistycznych gamma kamer.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sposoby znakowania farmaceutyków stosowanych w medycynie nuklearnej.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Znać wymagania przygotowania pacjenta do badania w medycynie nuklearnej.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W289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obsługę konsoli akwizycyjnej.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działania, wyposażenie i obsługę miernika aktywności.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czasookres, zakres i  technikę wykonania testów podstawowych i specjalistycznych miernika aktywności.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obsługę konsoli archiwizacyjnej w celu wyszukiwania i przeglądania danych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 podstawy fizyczne funkcjonowania tomografu  pozytonowej tomografii emisyjnej (PET).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funkcjonowania urządzeń hybrydowych w medycynie nuklearnej.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 USG.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fizyczne podstawy obrazowania metodą ultrasonografii.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USG/ sondy.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środki kontrastujące wykorzystywane w diagnostyce USG.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W299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wymagania przygotowania pacjenta do badania USG.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artefakty  mogące wystąpić w badaniu USG.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aparatury do badań czynnościowych układu oddechowego.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aparatury do badań w audiologii.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aparatury do elektroencefalografii.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W304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budowę, zasadę działania i obsługę aparatury do elektromiografii.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aparat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mobilny (przewoźny) aparat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właściwe oznaczenie radiogramów (dane demograficzne, lateralizacja).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zasady prawidłowej archiwizacji i ochrony danych osobowych. Potrafi zabezpieczyć dane medyczne przechowywanych w formie elektronicznej.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 sposoby zapobiegania artefaktom w rentgenodiagnostyce, stosuje sposoby zapobiegania  nieostrościom w rentgenodiagnostyce.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Prowadzi zapisy w dokumentacji medycznej pacjenta zgodnie z obowiązującymi przepisami prawnymi w tym zakresie.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zastosować  techniki potwierdzenia tożsamości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Weryfikuje efektywność przygotowania pacjenta do wykonania zdjęć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zasady bezpiecznej pracy z aparatem rtg i innym sprzętem medycznym, do obsługi którego jest uprawniony.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Prowadzi efektywną dezynfekcję urządzeń medycznych.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schemat socjalnego oraz higienicznego mycia i dezynfekcji rąk.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efektywnie zasady pracy z monitorem ekranowym.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konsolę archiwizacyjną systemu PACS/RIS.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kamerę laserową.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czytnik obrazu/ skaner stosowany w radiologii pośredniej.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Umie zastosować się do  treści Instrukcji ochrony radiologicznej Zakładu /Pracowni/ Gabinetu rtg oraz Planu postępowania awaryjnego Zakładu/ Pracowni/ Gabinetu rtg.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 zasady/sposoby ochrony radiologicznej pacjenta.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Stosuje zasady/sposoby ochrony radiologicznej personelu.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klatki piersiowej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klatki piersiowej na szczyty płuc wg Przybylskiego.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mostka w skosie przednim prawym lub lewym.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/ a-p przepon.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przepon.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a-p / p-a lub skośnego żeber w pozycji leżącej pacjenta na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stole kostnym lub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okolicy pęcherza moczowego.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/ a-p czaszki lub twarzoczaszki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czaszki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osiowego podbródkowo-ciemieniowego czaszki.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czołowo-potylicznego czaszki według Orley´a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U39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kości nosa.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żuchwy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żuchwy według Cieszyńskiego.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stawów skroniowo-żuchwowych przy otwartych/zamkniętych ustach (czynnościowe).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p-a oczodołów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standard diagnostyczny postępowania przy lokalizacji ciała obcego w oku.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łuku jarzmowego.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U47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w rzucie skroniowo-bębenkowym kości skroniowej (według Schűllera).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bródki.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U49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transorbitalnego kości skroniowej (według Schűllera).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w rzucie jarzmowo-potylicznym kości skroniowej (według Stenversa).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ucha środkowego (według Guillaine´a).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skroniowo-potylicznego ucha środkowego (według Chausse).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a-p / p-a obojczyka. 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osiowe pachowo-barkowe / barkowo-pachowe stawu ramiennego.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stycznego barkowego końca obojczyka.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stawu barkowo-obojczykowego z obciążeniem.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a-p łopatki.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U59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grzbietowo-dłoniowego  ręki / śródręcza.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porównawczego obu rąk.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ręki /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ręki /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grzbietowo-dłoniowego  pojedynczych palców ręki II, III, IV lub V.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palca II, III, IV lub V.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dłoniowo-grzbietowego kciuka z pierwszą kością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kciuka z pierwszą kością śródręcza.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U68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grzbietowo-dłoniowego 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U69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ustawieniu naturalnym.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zgięciu dłoniowym.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w skosie dłoniowo-łokciowym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w skosie grzbietowo-dłoniowym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celowanego na kanał nadgarstka.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/ p-a kości przedramienia.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kości przedramienia.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stawu łokciowego.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promieniowo-łokciowego stawu łokciowego.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celowanego na wyrostek łokciowy w projekcji ramienno-łokciowej.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U79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a-p kości ramiennej.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kości ramiennej.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transtorakalnego bliższego końca kości ramiennej.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całej kończyny dolnej celem określenia osi mechanicznej.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wewnętrzno-zewnętrznego szyjki kości udowej.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kości udowej ze stawem biodrowym lub kolanowym.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dalszego końca kości udowej ze stawem kolanowym.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stawu kolanowego.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porównawczego stawów kolanowych.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stawu kolanowego.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U89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dużym zgięciu.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małym zgięciu.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kości podudzia ze stawem kolanowym / skokowym.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U92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kości podudzia ze stawem kolanowym / skokowym.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stawu skokowego.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piszczelowo-strzałkowego stawu skokowego.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stawu skokowego celowanego na kostkę boczną.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kości piętowej.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osiowego górno-dolnego/dolno-górnego guza piętowego.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grzbietowo-podeszwowego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U99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grzbietowo-podeszwowego  porównawczego  stóp.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w skosie grzbietowo-strzałkowym / podeszwowo- piszczelowym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grzbietowo-podeszwowego palców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grzbietowo-podeszwowego  II, III, IV lub V palca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palców stopy.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grzbietowo-podeszwowego palucha.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palucha.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całego kręgosłupa celem określenia wad postawy.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zęba obrotnika przez otwarte usta.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szyjnego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do przodu.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ku tyłowi.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bocznego odcinka szyjnego w pozycji stojącej pacjenta przy stojaku do zdjęć odległościowych/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szyjnego w pozycji leżącej pacjenta na stole kostnym –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piersiowego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 -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bocznego odcinka lędźwiowo-krzyżowego  w pozycji stojącej pacjenta w pochyleniu ku przodowi.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w pochyleniu ku tyłowi.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 - technika poziomej wiązki promieni.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U128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leżącej pacjenta na stole kostnym.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celowanego na przestrzeń L5-S1.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a-p / p-a porównawcze stawów krzyżowo-biodrowych.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pacjenta  do wykonania zdjęcia rtg skośnego celowanego na staw krzyżowo-biodrowy prawy / lewy.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wykonania zdjęcia rtg a-p kości guzicznej.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weryfikację celem potwierdzenia przygotowania pacjenta do badania ze środkiem kontrastującym w rentgenodiagnostyce, tomografii komputerowej i rezonansie magnetycznym.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Zbiera wywiad w kierunku uczulenia na środek kontrastujący w rentgenodiagnostyce,  tomografii komputerowej i rezonansie magnetycznym.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układu moczowo-płciowego – urografii, pielografii, cystografii, histerosalpingografii, wazografii.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dróg żółciowych - endoskopowej cholangiopankreatografii wstecznej (ECPW) i cholangiografii: śródoperacyjnej, pooperacyjnej (przez dren Kehra), przezskórnej.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przewodu pokarmowego- przełyku, żołądka, jelita cienkiego i grubego.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Współpracuje z  członkami zespołu diagnostyczno-terapeutycznego przy wykonaniu badań ze środkiem kontrastującym przetok.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wymagania prawne w zakresie funkcjonowania pracowni rentgenowskiej, medycyny nuklearnej oraz gabinetów diagnostyki elektromedycznej.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 wymagania prawne Systemu Zarządzania Jakością (SZJ) w radiologii, medycynie nuklearnej i radioterapii.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wykonać  analizę zdjęć odrzuconych/powtórzonych w rentgenodiagnostyce klasycznej, stomatologicznej  i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Obsługuje aparat do densytometrii z użyciem promieniowania rentgenowskiego/ ultradźwięków.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kalibrację aparatu do densytometrii z użyciem promieniowania rentgenowskiego.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U145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badanie z użyciem densytometru.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aparat rtg do zdjęć wewnątrzustnych.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pantomograf.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Rozpoznaje kodowanie zębów zgodnie z  międzynarodowym systemem oznaczenia zębów (mlecznych i stałych) oraz według Zsigmondy´ego i Haderup´a.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wykonywania zdjęć zębowych zgodnie z techniką wg Cieszyńskiego.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 do wykonywania zdjęć zębowych zgodnie z techniką kąta prostego.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pacjenta do wykonywania zdjęć zgryzowych i skrzydłowo-zgryzowych.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 aparat rtg do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 pacjentkę do wykonania projekcji kranialno-kaudalnej (CC) w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 pacjentkę do wykonania projekcji skośnej przyśrodkowo-bocznej (MLO) w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 pacjentkę do wykonania projekcji bocznej przyśrodkowo-bocznej (ML) w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Pozycjonuje  pacjentkę do wykonania  projekcji bocznej boczno-przyśrodkowej (LM) w mammografii.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 pacjentkę do wykonania projekcji uzupełniających np. projekcja Kleopatry, styczna i zrotowana oraz zdjęcia celowanego i powiększonego.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Pozycjonuje  pacjentkę po wszczepieniu implantu piersi.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angiograf / aparat rtg z ramieniem C.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rekonstrukcje obrazu 3D w radiologii zabiegowej.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wstrzykiwacz środka kontrastującego, aparaturę do obserwacji czynności życiowych pacjenta w radiologii naczyniowej/zabiegowej.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angiografii.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flebografii/wenografii.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wertebroplastyki.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angioplastyki.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embolizacji naczyniowej.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 członkami zespołu diagnostyczno-terapeutycznego przy wykonaniu zabiegu usunięcia ciała obcego z układu krwionośnego.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tomograf komputerowy.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Zapobiega powstawaniu artefaktów w obrazie  tomografii komputerowej, potrafi je interpretować.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U170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Weryfikuje  przygotowanie pacjenta do badania tomografii komputerowej, potrafi dbać o jego bezpieczeństwo.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głowy.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narządów szyi.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narządów klatki piersiowej.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serca (zasady i sposoby bramkowania).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narządów jamy brzusznej.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kręgosłupa.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tomografii komputerowej kończyn dolnych.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badania specjalne z wykorzystaniem tomografii komputerowej – ablacja guzów wątroby, wertebroplastyka, blokada nerwów (neuroliza).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U179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angiografii tomografii komputerowej.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 aparat do  rezonansu magnetycznego.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Zapobiega powstawaniu artefaktów w obrazie  rezonansu magnetycznego, potrafi je interpretować.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Weryfikuje  przygotowanie pacjenta do badania rezonansu magnetycznego, potrafi dbać o jego bezpieczeństwo.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głowy.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</w:t>
            </w:r>
            <w:r w:rsidR="007424DE"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etycznego tkanek miękkich szyi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 tarczycy.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narządów klatki piersiowej.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narządów jamy brzusznej.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narządów miednicy.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węzłów chłonnych.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wybranego fragmentu obwodowego układu ruchu.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 badanie rezonansu magnetycznego wybranego odcinka kręgosłupa.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Wykonuje  badanie rezonansu magnetycznego układu naczyniowego.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aparaty do  radioterapii pacjenta, obsługuje symulator.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Weryfikuje  przygotowanie pacjenta do wykonania procedur radioterapii, potrafi dbać o jego bezpieczeństwo.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 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aparat do elektrokardiografii.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Zapobiegać powstawaniu  artefaktów  w  zapisie EKG, potrafi je interpretować.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Wykonuje elektrokardiogram.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U197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Określa oś elektryczną serca,  częstość rytmu serca na podstawie zapisu EKG.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Rozpoznaje cechy zapisu EKG z zaburzeniami rytmu serca.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Rozpoznaje cechy zapis EKG z zaburzeniami przewodzenia.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Rozpoznaje cechy zapisu </w:t>
            </w:r>
            <w:r w:rsidR="007424DE"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EKG w ostrym zespole wieńcowym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(w zależności od lokalizacji).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PS6_UO 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Rozpoznaje cechy zapisu EKG u pacjenta z wszczepionym stymulatorem serca.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Prowadzi  monitorowanie rytmu serca metodą Holtera. Potrafi zastosować  monitorowanie ciśnienia tętniczego metodą Holtera.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pomiar ciśnienia krwi, saturacji za pomocą pulsoksymetru.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 gamma kamery (planarna, SPECT).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badania  statyczne i dynamiczne z użyciem radiofarmaceutyku.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Zapobiega powstawaniu  artefaktów w badaniach z użyciem radiofarmaceutyku, potrafi je interpretować.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Weryfikuje  przygotowanie pacjenta do badania w medycynie nuklearnej, dba o jego bezpieczeństwo.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aparat pozytonowej tomografii emisyjnej (PET)/ urządzeń hybrydowych.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Obsługuje  aparat USG.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Zapobiega powstawaniu  artefaktów  w USG, potrafi je interpretować.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Weryfikuje przygotowanie pacjenta do badania USG, dba o jego bezpieczeństwo.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badanie USG naczyń krwionośnych techniką Dopplera.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badanie USG narządów szyi.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badanie USG narządów jamy brzusznej.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Wykonuje badanie USG podczas biopsji.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9C56BA" w:rsidRPr="001F0E2F" w:rsidTr="007424DE">
        <w:tc>
          <w:tcPr>
            <w:tcW w:w="9923" w:type="dxa"/>
            <w:gridSpan w:val="4"/>
          </w:tcPr>
          <w:p w:rsidR="009C56BA" w:rsidRPr="001F0E2F" w:rsidRDefault="009C56BA" w:rsidP="008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nawyk i umiejętność ciągłego doskonalenia się.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świadomość własnych ograniczeń i wie, kiedy zwrócić się do ekspertów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działania w sytuacji niepewności i stresu.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Stawia dobro pacjenta na najwyższym miejscu.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Okazuje szacunek pacjentowi i zrozumienie dla różnic światopoglądowych. 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Przestrzega tajemnicy zawodowej oraz przepisów prawa, regulaminów, procedur i zarządzeń.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Współpracuje z przedstawicielami innych grup pracowników ochrony zdrowia.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Rozumie potrzebę przekazywania pacjentowi oraz członkom ich rodzin informacji dotyczących ryzyka </w:t>
            </w: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radiacyjnego, skutecznego przygotowania do badań i zabiegów.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Organizuje pracę własną, współdziała w grupie.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K10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Bierze odpowiedzialność za własne działania.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K11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Przestrzega zasad bezpieczeństwa pracy.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9C56BA" w:rsidRPr="001F0E2F" w:rsidTr="007424DE">
        <w:tc>
          <w:tcPr>
            <w:tcW w:w="993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K12</w:t>
            </w:r>
          </w:p>
        </w:tc>
        <w:tc>
          <w:tcPr>
            <w:tcW w:w="4962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Przestrzega zasad etyki i norm współżycia społecznego.</w:t>
            </w:r>
          </w:p>
        </w:tc>
        <w:tc>
          <w:tcPr>
            <w:tcW w:w="2409" w:type="dxa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F0E2F">
              <w:rPr>
                <w:rFonts w:ascii="Calibri" w:eastAsia="Times New Roman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9C56BA" w:rsidRPr="001F0E2F" w:rsidRDefault="009C56BA" w:rsidP="008E414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</w:tbl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* Objaśnienia oznaczeń: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W – kategoria wiedzy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U – kategoria umiejętności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K – kategoria kompetencji społecznych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sz w:val="22"/>
          <w:szCs w:val="22"/>
        </w:rPr>
        <w:t>01, 02, 03 i kolejne – numer efektu kształcenia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NM i NoZ/ NM</w:t>
      </w:r>
      <w:r w:rsidRPr="001F0E2F">
        <w:rPr>
          <w:rFonts w:ascii="Calibri" w:eastAsia="Times New Roman" w:hAnsi="Calibri" w:cs="Calibri"/>
          <w:sz w:val="22"/>
          <w:szCs w:val="22"/>
        </w:rPr>
        <w:t>- dziedzina nauki medyczne i nauki o zdrowiu/ dyscyplina nauki medyczne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NM i NoZ/ NoZ</w:t>
      </w:r>
      <w:r w:rsidRPr="001F0E2F">
        <w:rPr>
          <w:rFonts w:ascii="Calibri" w:eastAsia="Times New Roman" w:hAnsi="Calibri" w:cs="Calibri"/>
          <w:sz w:val="22"/>
          <w:szCs w:val="22"/>
        </w:rPr>
        <w:t>- dziedzina nauki medyczne i nauki o zdrowiu/ dyscyplina nauki o zdrowiu</w:t>
      </w:r>
    </w:p>
    <w:p w:rsidR="009C56BA" w:rsidRPr="001F0E2F" w:rsidRDefault="009C56BA" w:rsidP="007424DE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1F0E2F">
        <w:rPr>
          <w:rFonts w:ascii="Calibri" w:eastAsia="Times New Roman" w:hAnsi="Calibri" w:cs="Calibri"/>
          <w:b/>
          <w:sz w:val="22"/>
          <w:szCs w:val="22"/>
        </w:rPr>
        <w:t>NM i  NoZ/ NoZ i NM</w:t>
      </w:r>
      <w:r w:rsidRPr="001F0E2F">
        <w:rPr>
          <w:rFonts w:ascii="Calibri" w:eastAsia="Times New Roman" w:hAnsi="Calibri" w:cs="Calibri"/>
          <w:sz w:val="22"/>
          <w:szCs w:val="22"/>
        </w:rPr>
        <w:t xml:space="preserve"> - dziedzina nauki medyczne i nauki o zdrowiu/ dyscyplina nauki o zdrowiu i nauki medyczne</w:t>
      </w:r>
    </w:p>
    <w:sectPr w:rsidR="009C56BA" w:rsidRPr="001F0E2F" w:rsidSect="007424DE">
      <w:pgSz w:w="11906" w:h="16838"/>
      <w:pgMar w:top="794" w:right="851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DF" w:rsidRDefault="002C7EDF" w:rsidP="00893F94">
      <w:pPr>
        <w:spacing w:after="0" w:line="240" w:lineRule="auto"/>
      </w:pPr>
      <w:r>
        <w:separator/>
      </w:r>
    </w:p>
  </w:endnote>
  <w:endnote w:type="continuationSeparator" w:id="0">
    <w:p w:rsidR="002C7EDF" w:rsidRDefault="002C7EDF" w:rsidP="0089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DF" w:rsidRDefault="002C7EDF" w:rsidP="00893F94">
      <w:pPr>
        <w:spacing w:after="0" w:line="240" w:lineRule="auto"/>
      </w:pPr>
      <w:r>
        <w:separator/>
      </w:r>
    </w:p>
  </w:footnote>
  <w:footnote w:type="continuationSeparator" w:id="0">
    <w:p w:rsidR="002C7EDF" w:rsidRDefault="002C7EDF" w:rsidP="0089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1001B2"/>
    <w:multiLevelType w:val="hybridMultilevel"/>
    <w:tmpl w:val="6C78A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505320"/>
    <w:multiLevelType w:val="hybridMultilevel"/>
    <w:tmpl w:val="E3908AC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15AE"/>
    <w:multiLevelType w:val="hybridMultilevel"/>
    <w:tmpl w:val="22D6F1DC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0423A8C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831A3"/>
    <w:multiLevelType w:val="hybridMultilevel"/>
    <w:tmpl w:val="4FACFB7C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F1D3E"/>
    <w:multiLevelType w:val="hybridMultilevel"/>
    <w:tmpl w:val="4E9646F4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79E06A9D"/>
    <w:multiLevelType w:val="hybridMultilevel"/>
    <w:tmpl w:val="B2A84702"/>
    <w:lvl w:ilvl="0" w:tplc="AC6AEFA6">
      <w:start w:val="1"/>
      <w:numFmt w:val="decimal"/>
      <w:pStyle w:val="Akapitzlist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3AEB"/>
    <w:rsid w:val="000122EE"/>
    <w:rsid w:val="000216E1"/>
    <w:rsid w:val="00022ED9"/>
    <w:rsid w:val="000276B5"/>
    <w:rsid w:val="00036A2D"/>
    <w:rsid w:val="00044B64"/>
    <w:rsid w:val="00044C75"/>
    <w:rsid w:val="0004593B"/>
    <w:rsid w:val="0006008E"/>
    <w:rsid w:val="00060602"/>
    <w:rsid w:val="0006519C"/>
    <w:rsid w:val="00084CDA"/>
    <w:rsid w:val="00086AEA"/>
    <w:rsid w:val="00092B57"/>
    <w:rsid w:val="000A3098"/>
    <w:rsid w:val="000B0CA9"/>
    <w:rsid w:val="000B1A85"/>
    <w:rsid w:val="000B4DEA"/>
    <w:rsid w:val="000C4C5D"/>
    <w:rsid w:val="000C65B6"/>
    <w:rsid w:val="000C6E3D"/>
    <w:rsid w:val="000C72B8"/>
    <w:rsid w:val="000D00EF"/>
    <w:rsid w:val="000D5A56"/>
    <w:rsid w:val="000F04EB"/>
    <w:rsid w:val="000F4E80"/>
    <w:rsid w:val="00101FA6"/>
    <w:rsid w:val="0010347B"/>
    <w:rsid w:val="0010521E"/>
    <w:rsid w:val="0011159A"/>
    <w:rsid w:val="001115B8"/>
    <w:rsid w:val="00113A0C"/>
    <w:rsid w:val="00114E77"/>
    <w:rsid w:val="0011774D"/>
    <w:rsid w:val="00122A66"/>
    <w:rsid w:val="0012415E"/>
    <w:rsid w:val="00134AAF"/>
    <w:rsid w:val="0014256E"/>
    <w:rsid w:val="001445DE"/>
    <w:rsid w:val="001642AD"/>
    <w:rsid w:val="001735D4"/>
    <w:rsid w:val="00176F32"/>
    <w:rsid w:val="001811DA"/>
    <w:rsid w:val="001831C0"/>
    <w:rsid w:val="00183BA5"/>
    <w:rsid w:val="00185FDF"/>
    <w:rsid w:val="00193042"/>
    <w:rsid w:val="001971D5"/>
    <w:rsid w:val="001B53EF"/>
    <w:rsid w:val="001D06FC"/>
    <w:rsid w:val="001D42ED"/>
    <w:rsid w:val="001D534C"/>
    <w:rsid w:val="001D5934"/>
    <w:rsid w:val="001D6956"/>
    <w:rsid w:val="001D6BFA"/>
    <w:rsid w:val="001E04D2"/>
    <w:rsid w:val="001E1484"/>
    <w:rsid w:val="001E1BC6"/>
    <w:rsid w:val="001E4AD1"/>
    <w:rsid w:val="001F0842"/>
    <w:rsid w:val="001F0E2F"/>
    <w:rsid w:val="00206C5F"/>
    <w:rsid w:val="00210ED1"/>
    <w:rsid w:val="00214664"/>
    <w:rsid w:val="00216D2B"/>
    <w:rsid w:val="00221917"/>
    <w:rsid w:val="00222ACC"/>
    <w:rsid w:val="0022621C"/>
    <w:rsid w:val="00236322"/>
    <w:rsid w:val="00246A94"/>
    <w:rsid w:val="00252C68"/>
    <w:rsid w:val="00255454"/>
    <w:rsid w:val="00257196"/>
    <w:rsid w:val="00260E76"/>
    <w:rsid w:val="0026224B"/>
    <w:rsid w:val="0026371C"/>
    <w:rsid w:val="0026723E"/>
    <w:rsid w:val="00270E5C"/>
    <w:rsid w:val="00275B91"/>
    <w:rsid w:val="00284F3C"/>
    <w:rsid w:val="00287DDB"/>
    <w:rsid w:val="0029250D"/>
    <w:rsid w:val="00292B1A"/>
    <w:rsid w:val="002A6B13"/>
    <w:rsid w:val="002B0D1C"/>
    <w:rsid w:val="002B10C6"/>
    <w:rsid w:val="002C0428"/>
    <w:rsid w:val="002C7EDF"/>
    <w:rsid w:val="002D35B0"/>
    <w:rsid w:val="002D6446"/>
    <w:rsid w:val="002E12D2"/>
    <w:rsid w:val="002E353F"/>
    <w:rsid w:val="002F7E6D"/>
    <w:rsid w:val="00301F6D"/>
    <w:rsid w:val="003035E9"/>
    <w:rsid w:val="003105DB"/>
    <w:rsid w:val="0031085E"/>
    <w:rsid w:val="003209BF"/>
    <w:rsid w:val="0033327B"/>
    <w:rsid w:val="00340E13"/>
    <w:rsid w:val="003476DE"/>
    <w:rsid w:val="003618E2"/>
    <w:rsid w:val="00362239"/>
    <w:rsid w:val="00362501"/>
    <w:rsid w:val="003730FE"/>
    <w:rsid w:val="00373936"/>
    <w:rsid w:val="003801CB"/>
    <w:rsid w:val="00380D78"/>
    <w:rsid w:val="00381C64"/>
    <w:rsid w:val="003826C0"/>
    <w:rsid w:val="00383A9A"/>
    <w:rsid w:val="0038788D"/>
    <w:rsid w:val="0039387C"/>
    <w:rsid w:val="00393B45"/>
    <w:rsid w:val="003959B5"/>
    <w:rsid w:val="003960A5"/>
    <w:rsid w:val="00397369"/>
    <w:rsid w:val="003A24EB"/>
    <w:rsid w:val="003B7822"/>
    <w:rsid w:val="003C2026"/>
    <w:rsid w:val="003C3DE3"/>
    <w:rsid w:val="003C79EE"/>
    <w:rsid w:val="003D4E46"/>
    <w:rsid w:val="003D5893"/>
    <w:rsid w:val="003E4031"/>
    <w:rsid w:val="003E454E"/>
    <w:rsid w:val="003F221F"/>
    <w:rsid w:val="003F373C"/>
    <w:rsid w:val="004005F3"/>
    <w:rsid w:val="0040152D"/>
    <w:rsid w:val="00405DF6"/>
    <w:rsid w:val="004167DE"/>
    <w:rsid w:val="00423D89"/>
    <w:rsid w:val="0042687F"/>
    <w:rsid w:val="00430493"/>
    <w:rsid w:val="00430EB8"/>
    <w:rsid w:val="004376B8"/>
    <w:rsid w:val="004404A6"/>
    <w:rsid w:val="00442188"/>
    <w:rsid w:val="004426E8"/>
    <w:rsid w:val="00443795"/>
    <w:rsid w:val="0044526B"/>
    <w:rsid w:val="00446439"/>
    <w:rsid w:val="0045092E"/>
    <w:rsid w:val="00462A8F"/>
    <w:rsid w:val="00465DA4"/>
    <w:rsid w:val="0047396C"/>
    <w:rsid w:val="00480BFD"/>
    <w:rsid w:val="004844A2"/>
    <w:rsid w:val="0048512B"/>
    <w:rsid w:val="0049458A"/>
    <w:rsid w:val="004973CC"/>
    <w:rsid w:val="00497569"/>
    <w:rsid w:val="00497847"/>
    <w:rsid w:val="004A086B"/>
    <w:rsid w:val="004A1E9C"/>
    <w:rsid w:val="004A2252"/>
    <w:rsid w:val="004C0EFE"/>
    <w:rsid w:val="004D2D6F"/>
    <w:rsid w:val="004D5F93"/>
    <w:rsid w:val="004D6260"/>
    <w:rsid w:val="004D7752"/>
    <w:rsid w:val="004E77FE"/>
    <w:rsid w:val="004F7586"/>
    <w:rsid w:val="0050366B"/>
    <w:rsid w:val="0050388C"/>
    <w:rsid w:val="00503E8D"/>
    <w:rsid w:val="00506EAD"/>
    <w:rsid w:val="0051387D"/>
    <w:rsid w:val="005146BA"/>
    <w:rsid w:val="005159D0"/>
    <w:rsid w:val="00517D07"/>
    <w:rsid w:val="0052264B"/>
    <w:rsid w:val="00523A42"/>
    <w:rsid w:val="00532114"/>
    <w:rsid w:val="005331A4"/>
    <w:rsid w:val="005341E1"/>
    <w:rsid w:val="00542690"/>
    <w:rsid w:val="00555305"/>
    <w:rsid w:val="00557354"/>
    <w:rsid w:val="00566184"/>
    <w:rsid w:val="00566B95"/>
    <w:rsid w:val="00572A4A"/>
    <w:rsid w:val="0057558A"/>
    <w:rsid w:val="00580075"/>
    <w:rsid w:val="00582702"/>
    <w:rsid w:val="00593B9C"/>
    <w:rsid w:val="00594D1A"/>
    <w:rsid w:val="005952A8"/>
    <w:rsid w:val="005969D2"/>
    <w:rsid w:val="005A5555"/>
    <w:rsid w:val="005B642D"/>
    <w:rsid w:val="005C4921"/>
    <w:rsid w:val="005D6A70"/>
    <w:rsid w:val="005D7EB1"/>
    <w:rsid w:val="005E44CA"/>
    <w:rsid w:val="005E47FA"/>
    <w:rsid w:val="005F00B6"/>
    <w:rsid w:val="005F1052"/>
    <w:rsid w:val="005F3145"/>
    <w:rsid w:val="005F73CB"/>
    <w:rsid w:val="006001D2"/>
    <w:rsid w:val="0060161C"/>
    <w:rsid w:val="00605714"/>
    <w:rsid w:val="00613827"/>
    <w:rsid w:val="00627E3B"/>
    <w:rsid w:val="0063283A"/>
    <w:rsid w:val="00633AA4"/>
    <w:rsid w:val="00651B23"/>
    <w:rsid w:val="00652CDA"/>
    <w:rsid w:val="006548D3"/>
    <w:rsid w:val="00656E74"/>
    <w:rsid w:val="006663F1"/>
    <w:rsid w:val="006672A9"/>
    <w:rsid w:val="00677EA5"/>
    <w:rsid w:val="00686B91"/>
    <w:rsid w:val="00691004"/>
    <w:rsid w:val="006977D8"/>
    <w:rsid w:val="006B372A"/>
    <w:rsid w:val="006B7F7D"/>
    <w:rsid w:val="006C22D5"/>
    <w:rsid w:val="006C5DDA"/>
    <w:rsid w:val="006D014D"/>
    <w:rsid w:val="006D1060"/>
    <w:rsid w:val="006D1718"/>
    <w:rsid w:val="006D6518"/>
    <w:rsid w:val="006E12A4"/>
    <w:rsid w:val="006F18D5"/>
    <w:rsid w:val="0070399D"/>
    <w:rsid w:val="007107C9"/>
    <w:rsid w:val="0071176E"/>
    <w:rsid w:val="00711A53"/>
    <w:rsid w:val="007137B7"/>
    <w:rsid w:val="007234AF"/>
    <w:rsid w:val="00726661"/>
    <w:rsid w:val="00727930"/>
    <w:rsid w:val="0073297E"/>
    <w:rsid w:val="00732A46"/>
    <w:rsid w:val="00741AEE"/>
    <w:rsid w:val="007424DE"/>
    <w:rsid w:val="007425D2"/>
    <w:rsid w:val="007428E2"/>
    <w:rsid w:val="00742985"/>
    <w:rsid w:val="00746DDF"/>
    <w:rsid w:val="00751C59"/>
    <w:rsid w:val="00754636"/>
    <w:rsid w:val="00756C92"/>
    <w:rsid w:val="00760AA0"/>
    <w:rsid w:val="0077423D"/>
    <w:rsid w:val="00784D08"/>
    <w:rsid w:val="00796A47"/>
    <w:rsid w:val="007A0C36"/>
    <w:rsid w:val="007A6581"/>
    <w:rsid w:val="007B0483"/>
    <w:rsid w:val="007B4BAA"/>
    <w:rsid w:val="007C0BF6"/>
    <w:rsid w:val="007D0787"/>
    <w:rsid w:val="007D169C"/>
    <w:rsid w:val="007E2601"/>
    <w:rsid w:val="007E4A46"/>
    <w:rsid w:val="007F25A2"/>
    <w:rsid w:val="008006DE"/>
    <w:rsid w:val="0080271A"/>
    <w:rsid w:val="00805F6F"/>
    <w:rsid w:val="008061E9"/>
    <w:rsid w:val="0080620C"/>
    <w:rsid w:val="00807065"/>
    <w:rsid w:val="00810DD9"/>
    <w:rsid w:val="00813C90"/>
    <w:rsid w:val="00816C8E"/>
    <w:rsid w:val="008246D1"/>
    <w:rsid w:val="008269B3"/>
    <w:rsid w:val="00832B6A"/>
    <w:rsid w:val="00834CAA"/>
    <w:rsid w:val="00842C4A"/>
    <w:rsid w:val="00843FEE"/>
    <w:rsid w:val="00847A2F"/>
    <w:rsid w:val="00854E53"/>
    <w:rsid w:val="0086435C"/>
    <w:rsid w:val="00864FA4"/>
    <w:rsid w:val="00866F64"/>
    <w:rsid w:val="0087231A"/>
    <w:rsid w:val="00873D50"/>
    <w:rsid w:val="008743E9"/>
    <w:rsid w:val="008750C2"/>
    <w:rsid w:val="0088382B"/>
    <w:rsid w:val="0088525E"/>
    <w:rsid w:val="008862AF"/>
    <w:rsid w:val="00893F94"/>
    <w:rsid w:val="0089725C"/>
    <w:rsid w:val="008B0B1A"/>
    <w:rsid w:val="008C0958"/>
    <w:rsid w:val="008C5513"/>
    <w:rsid w:val="008D3BE2"/>
    <w:rsid w:val="008D5D2A"/>
    <w:rsid w:val="008D7CAA"/>
    <w:rsid w:val="008E2C99"/>
    <w:rsid w:val="008E31CE"/>
    <w:rsid w:val="008E4145"/>
    <w:rsid w:val="008F152E"/>
    <w:rsid w:val="008F15BB"/>
    <w:rsid w:val="008F2EC8"/>
    <w:rsid w:val="008F417C"/>
    <w:rsid w:val="008F68EE"/>
    <w:rsid w:val="008F761C"/>
    <w:rsid w:val="00900047"/>
    <w:rsid w:val="00900EF0"/>
    <w:rsid w:val="00901A3F"/>
    <w:rsid w:val="0091143F"/>
    <w:rsid w:val="00911C10"/>
    <w:rsid w:val="00920B11"/>
    <w:rsid w:val="0093142B"/>
    <w:rsid w:val="00932FD7"/>
    <w:rsid w:val="009453A9"/>
    <w:rsid w:val="009465D3"/>
    <w:rsid w:val="009502E1"/>
    <w:rsid w:val="009519BB"/>
    <w:rsid w:val="0096266A"/>
    <w:rsid w:val="009710C5"/>
    <w:rsid w:val="00976068"/>
    <w:rsid w:val="00977895"/>
    <w:rsid w:val="00996C8F"/>
    <w:rsid w:val="009A4639"/>
    <w:rsid w:val="009A714B"/>
    <w:rsid w:val="009B3228"/>
    <w:rsid w:val="009C029A"/>
    <w:rsid w:val="009C29F6"/>
    <w:rsid w:val="009C56BA"/>
    <w:rsid w:val="009D2645"/>
    <w:rsid w:val="009D2B67"/>
    <w:rsid w:val="009E1B50"/>
    <w:rsid w:val="009E1B9A"/>
    <w:rsid w:val="009F47B6"/>
    <w:rsid w:val="00A01124"/>
    <w:rsid w:val="00A01B92"/>
    <w:rsid w:val="00A02AFC"/>
    <w:rsid w:val="00A10BA8"/>
    <w:rsid w:val="00A1222C"/>
    <w:rsid w:val="00A13276"/>
    <w:rsid w:val="00A36293"/>
    <w:rsid w:val="00A3638A"/>
    <w:rsid w:val="00A5646D"/>
    <w:rsid w:val="00A57A34"/>
    <w:rsid w:val="00A6234D"/>
    <w:rsid w:val="00A62D76"/>
    <w:rsid w:val="00A63602"/>
    <w:rsid w:val="00A85627"/>
    <w:rsid w:val="00A939B3"/>
    <w:rsid w:val="00A941DD"/>
    <w:rsid w:val="00A97F7F"/>
    <w:rsid w:val="00AA040B"/>
    <w:rsid w:val="00AA1C74"/>
    <w:rsid w:val="00AA2A57"/>
    <w:rsid w:val="00AA45BB"/>
    <w:rsid w:val="00AA6985"/>
    <w:rsid w:val="00AB6489"/>
    <w:rsid w:val="00AB6915"/>
    <w:rsid w:val="00AC4D91"/>
    <w:rsid w:val="00AC6514"/>
    <w:rsid w:val="00AC6F08"/>
    <w:rsid w:val="00AD5975"/>
    <w:rsid w:val="00AD62B3"/>
    <w:rsid w:val="00AE077E"/>
    <w:rsid w:val="00AF0191"/>
    <w:rsid w:val="00AF5A6A"/>
    <w:rsid w:val="00AF5A8B"/>
    <w:rsid w:val="00AF6D4A"/>
    <w:rsid w:val="00AF7D6B"/>
    <w:rsid w:val="00B03EB2"/>
    <w:rsid w:val="00B104E9"/>
    <w:rsid w:val="00B166B2"/>
    <w:rsid w:val="00B2728B"/>
    <w:rsid w:val="00B27370"/>
    <w:rsid w:val="00B365B5"/>
    <w:rsid w:val="00B400A9"/>
    <w:rsid w:val="00B40D11"/>
    <w:rsid w:val="00B5070B"/>
    <w:rsid w:val="00B56866"/>
    <w:rsid w:val="00B651FB"/>
    <w:rsid w:val="00B714C4"/>
    <w:rsid w:val="00B7156A"/>
    <w:rsid w:val="00B728F9"/>
    <w:rsid w:val="00B754EF"/>
    <w:rsid w:val="00B86C19"/>
    <w:rsid w:val="00B91652"/>
    <w:rsid w:val="00B91D03"/>
    <w:rsid w:val="00BA0C7B"/>
    <w:rsid w:val="00BA385B"/>
    <w:rsid w:val="00BA53DB"/>
    <w:rsid w:val="00BA731A"/>
    <w:rsid w:val="00BB0B94"/>
    <w:rsid w:val="00BB3E41"/>
    <w:rsid w:val="00BC1C88"/>
    <w:rsid w:val="00BC2EEF"/>
    <w:rsid w:val="00BC4E9C"/>
    <w:rsid w:val="00BD683F"/>
    <w:rsid w:val="00BE0D0F"/>
    <w:rsid w:val="00BE1123"/>
    <w:rsid w:val="00BE297E"/>
    <w:rsid w:val="00BE407D"/>
    <w:rsid w:val="00BE531A"/>
    <w:rsid w:val="00BF2381"/>
    <w:rsid w:val="00BF5B66"/>
    <w:rsid w:val="00C01C0F"/>
    <w:rsid w:val="00C169A3"/>
    <w:rsid w:val="00C16E8D"/>
    <w:rsid w:val="00C171D8"/>
    <w:rsid w:val="00C2544B"/>
    <w:rsid w:val="00C35935"/>
    <w:rsid w:val="00C455C4"/>
    <w:rsid w:val="00C52A50"/>
    <w:rsid w:val="00C53DE2"/>
    <w:rsid w:val="00C57DED"/>
    <w:rsid w:val="00C60766"/>
    <w:rsid w:val="00C61EFB"/>
    <w:rsid w:val="00C64351"/>
    <w:rsid w:val="00C66331"/>
    <w:rsid w:val="00C72F76"/>
    <w:rsid w:val="00C7639C"/>
    <w:rsid w:val="00C8024B"/>
    <w:rsid w:val="00C8218C"/>
    <w:rsid w:val="00C82BC1"/>
    <w:rsid w:val="00C87409"/>
    <w:rsid w:val="00C94793"/>
    <w:rsid w:val="00CA1D6F"/>
    <w:rsid w:val="00CA360B"/>
    <w:rsid w:val="00CB6359"/>
    <w:rsid w:val="00CD085B"/>
    <w:rsid w:val="00CD1B8E"/>
    <w:rsid w:val="00CD1C2C"/>
    <w:rsid w:val="00CE19C3"/>
    <w:rsid w:val="00CE7110"/>
    <w:rsid w:val="00CF3359"/>
    <w:rsid w:val="00CF6D13"/>
    <w:rsid w:val="00D07F38"/>
    <w:rsid w:val="00D124E4"/>
    <w:rsid w:val="00D215CE"/>
    <w:rsid w:val="00D24C46"/>
    <w:rsid w:val="00D32FAD"/>
    <w:rsid w:val="00D34586"/>
    <w:rsid w:val="00D428C7"/>
    <w:rsid w:val="00D44AC7"/>
    <w:rsid w:val="00D46653"/>
    <w:rsid w:val="00D50B80"/>
    <w:rsid w:val="00D53C25"/>
    <w:rsid w:val="00D557D7"/>
    <w:rsid w:val="00D55F91"/>
    <w:rsid w:val="00D56307"/>
    <w:rsid w:val="00D5694E"/>
    <w:rsid w:val="00D65F93"/>
    <w:rsid w:val="00D7766C"/>
    <w:rsid w:val="00D80361"/>
    <w:rsid w:val="00D81A5C"/>
    <w:rsid w:val="00D82CF3"/>
    <w:rsid w:val="00D93FC7"/>
    <w:rsid w:val="00D96A5F"/>
    <w:rsid w:val="00DA5149"/>
    <w:rsid w:val="00DA590C"/>
    <w:rsid w:val="00DB75D8"/>
    <w:rsid w:val="00DC057D"/>
    <w:rsid w:val="00DC2A41"/>
    <w:rsid w:val="00DD5A7D"/>
    <w:rsid w:val="00DE0C2F"/>
    <w:rsid w:val="00DF43D4"/>
    <w:rsid w:val="00E00285"/>
    <w:rsid w:val="00E00C33"/>
    <w:rsid w:val="00E077CF"/>
    <w:rsid w:val="00E1021C"/>
    <w:rsid w:val="00E110F9"/>
    <w:rsid w:val="00E17FD1"/>
    <w:rsid w:val="00E205EE"/>
    <w:rsid w:val="00E2161C"/>
    <w:rsid w:val="00E23EE3"/>
    <w:rsid w:val="00E264C1"/>
    <w:rsid w:val="00E27014"/>
    <w:rsid w:val="00E33E04"/>
    <w:rsid w:val="00E362A9"/>
    <w:rsid w:val="00E45902"/>
    <w:rsid w:val="00E478A1"/>
    <w:rsid w:val="00E502D8"/>
    <w:rsid w:val="00E56E50"/>
    <w:rsid w:val="00E60350"/>
    <w:rsid w:val="00E664C4"/>
    <w:rsid w:val="00E725DE"/>
    <w:rsid w:val="00E7265A"/>
    <w:rsid w:val="00E72A84"/>
    <w:rsid w:val="00E76D95"/>
    <w:rsid w:val="00E77ADE"/>
    <w:rsid w:val="00E82977"/>
    <w:rsid w:val="00E85CA8"/>
    <w:rsid w:val="00E93EBD"/>
    <w:rsid w:val="00E973DC"/>
    <w:rsid w:val="00E97A73"/>
    <w:rsid w:val="00EA318D"/>
    <w:rsid w:val="00EA426A"/>
    <w:rsid w:val="00EA71A7"/>
    <w:rsid w:val="00EB303D"/>
    <w:rsid w:val="00EB75DF"/>
    <w:rsid w:val="00EC4D66"/>
    <w:rsid w:val="00ED3E4C"/>
    <w:rsid w:val="00ED415F"/>
    <w:rsid w:val="00ED6423"/>
    <w:rsid w:val="00EF03E3"/>
    <w:rsid w:val="00EF3E6A"/>
    <w:rsid w:val="00EF3E71"/>
    <w:rsid w:val="00EF40AB"/>
    <w:rsid w:val="00EF58B6"/>
    <w:rsid w:val="00F01704"/>
    <w:rsid w:val="00F0387E"/>
    <w:rsid w:val="00F20E05"/>
    <w:rsid w:val="00F255AB"/>
    <w:rsid w:val="00F264D1"/>
    <w:rsid w:val="00F271B3"/>
    <w:rsid w:val="00F31959"/>
    <w:rsid w:val="00F33791"/>
    <w:rsid w:val="00F33D0F"/>
    <w:rsid w:val="00F35386"/>
    <w:rsid w:val="00F35D02"/>
    <w:rsid w:val="00F35E84"/>
    <w:rsid w:val="00F36E65"/>
    <w:rsid w:val="00F43647"/>
    <w:rsid w:val="00F61F4D"/>
    <w:rsid w:val="00F650CE"/>
    <w:rsid w:val="00F65243"/>
    <w:rsid w:val="00F75603"/>
    <w:rsid w:val="00F83318"/>
    <w:rsid w:val="00F90B0E"/>
    <w:rsid w:val="00F90C01"/>
    <w:rsid w:val="00F931BB"/>
    <w:rsid w:val="00F96645"/>
    <w:rsid w:val="00FA1BD2"/>
    <w:rsid w:val="00FB05FC"/>
    <w:rsid w:val="00FB5C34"/>
    <w:rsid w:val="00FC0EA3"/>
    <w:rsid w:val="00FC588C"/>
    <w:rsid w:val="00FD29A7"/>
    <w:rsid w:val="00FD5336"/>
    <w:rsid w:val="00FE213C"/>
    <w:rsid w:val="00FE487F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99F1-B548-47F4-A64F-5D6A6769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0BF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284F3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5C49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F40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0A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EF40A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0A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F40A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8269B3"/>
    <w:pPr>
      <w:numPr>
        <w:numId w:val="3"/>
      </w:numPr>
      <w:autoSpaceDE w:val="0"/>
      <w:autoSpaceDN w:val="0"/>
      <w:adjustRightInd w:val="0"/>
      <w:spacing w:after="0" w:line="240" w:lineRule="auto"/>
      <w:contextualSpacing/>
    </w:pPr>
  </w:style>
  <w:style w:type="paragraph" w:styleId="Bezodstpw">
    <w:name w:val="No Spacing"/>
    <w:uiPriority w:val="1"/>
    <w:qFormat/>
    <w:rsid w:val="008E31CE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34CAA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ekstpodstawowy"/>
    <w:rsid w:val="00834CAA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84F3C"/>
    <w:pPr>
      <w:widowControl w:val="0"/>
      <w:shd w:val="clear" w:color="auto" w:fill="FFFFFF"/>
      <w:spacing w:after="0" w:line="240" w:lineRule="auto"/>
      <w:ind w:right="6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284F3C"/>
    <w:rPr>
      <w:rFonts w:ascii="Cambria" w:hAnsi="Cambria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rsid w:val="00284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84F3C"/>
    <w:rPr>
      <w:rFonts w:eastAsia="Calibri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284F3C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C56BA"/>
  </w:style>
  <w:style w:type="paragraph" w:styleId="Tekstpodstawowy3">
    <w:name w:val="Body Text 3"/>
    <w:basedOn w:val="Normalny"/>
    <w:link w:val="Tekstpodstawowy3Znak"/>
    <w:rsid w:val="009C56BA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C56BA"/>
    <w:rPr>
      <w:sz w:val="24"/>
      <w:lang w:val="x-none" w:eastAsia="x-none"/>
    </w:rPr>
  </w:style>
  <w:style w:type="paragraph" w:styleId="NormalnyWeb">
    <w:name w:val="Normal (Web)"/>
    <w:basedOn w:val="Normalny"/>
    <w:uiPriority w:val="99"/>
    <w:rsid w:val="009C56BA"/>
    <w:pPr>
      <w:spacing w:after="44" w:line="240" w:lineRule="auto"/>
    </w:pPr>
    <w:rPr>
      <w:lang w:eastAsia="pl-PL"/>
    </w:rPr>
  </w:style>
  <w:style w:type="character" w:styleId="Odwoaniedokomentarza">
    <w:name w:val="annotation reference"/>
    <w:uiPriority w:val="99"/>
    <w:unhideWhenUsed/>
    <w:rsid w:val="009C5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6BA"/>
    <w:pPr>
      <w:spacing w:after="16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C56BA"/>
    <w:rPr>
      <w:rFonts w:ascii="Calibri" w:eastAsia="Calibri" w:hAnsi="Calibri"/>
      <w:lang w:val="x-none" w:eastAsia="en-US"/>
    </w:rPr>
  </w:style>
  <w:style w:type="table" w:customStyle="1" w:styleId="Tabela-Siatka1">
    <w:name w:val="Tabela - Siatka1"/>
    <w:basedOn w:val="Standardowy"/>
    <w:next w:val="Tabela-Siatka"/>
    <w:rsid w:val="009C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9C56B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9C56BA"/>
    <w:pPr>
      <w:ind w:left="720"/>
      <w:contextualSpacing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C56BA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9C56BA"/>
    <w:rPr>
      <w:rFonts w:ascii="Calibri" w:eastAsia="Calibri" w:hAnsi="Calibri"/>
      <w:b/>
      <w:bCs/>
      <w:lang w:val="x-none" w:eastAsia="en-US"/>
    </w:rPr>
  </w:style>
  <w:style w:type="paragraph" w:customStyle="1" w:styleId="Akapitzlist10">
    <w:name w:val="Akapit z listą1"/>
    <w:basedOn w:val="Normalny"/>
    <w:rsid w:val="009C56BA"/>
    <w:pPr>
      <w:ind w:left="720"/>
      <w:contextualSpacing/>
    </w:pPr>
    <w:rPr>
      <w:rFonts w:eastAsia="Times New Roman"/>
    </w:rPr>
  </w:style>
  <w:style w:type="character" w:customStyle="1" w:styleId="Nagwek5Znak">
    <w:name w:val="Nagłówek 5 Znak"/>
    <w:link w:val="Nagwek5"/>
    <w:semiHidden/>
    <w:rsid w:val="00480B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B4C3-DC1B-4C4C-9FEA-7F686766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12402</Words>
  <Characters>75216</Characters>
  <Application>Microsoft Office Word</Application>
  <DocSecurity>0</DocSecurity>
  <Lines>626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elektroradiologia studia I stpnia efekty uczenia sie 2021/2022</vt:lpstr>
    </vt:vector>
  </TitlesOfParts>
  <Company>HP</Company>
  <LinksUpToDate>false</LinksUpToDate>
  <CharactersWithSpaces>87444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elektroradiologia studia I stpnia efekty uczenia sie 2021/2022</dc:title>
  <dc:subject/>
  <dc:creator>User</dc:creator>
  <cp:keywords/>
  <cp:lastModifiedBy>Emilia Snarska</cp:lastModifiedBy>
  <cp:revision>3</cp:revision>
  <cp:lastPrinted>2019-10-02T09:45:00Z</cp:lastPrinted>
  <dcterms:created xsi:type="dcterms:W3CDTF">2021-04-29T11:50:00Z</dcterms:created>
  <dcterms:modified xsi:type="dcterms:W3CDTF">2021-05-10T11:41:00Z</dcterms:modified>
</cp:coreProperties>
</file>