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7C" w:rsidRPr="007E2382" w:rsidRDefault="0038507C" w:rsidP="007E2382">
      <w:pPr>
        <w:pStyle w:val="Nagwek5"/>
        <w:spacing w:line="240" w:lineRule="auto"/>
        <w:ind w:left="-851" w:right="-851"/>
        <w:rPr>
          <w:rFonts w:asciiTheme="minorHAnsi" w:hAnsiTheme="minorHAnsi" w:cstheme="minorHAnsi"/>
          <w:b w:val="0"/>
          <w:i w:val="0"/>
          <w:color w:val="A6A6A6"/>
          <w:sz w:val="18"/>
          <w:szCs w:val="18"/>
          <w:lang w:val="pl-PL"/>
        </w:rPr>
      </w:pPr>
      <w:r w:rsidRPr="007E2382">
        <w:rPr>
          <w:rFonts w:asciiTheme="minorHAnsi" w:hAnsiTheme="minorHAnsi" w:cstheme="minorHAnsi"/>
          <w:b w:val="0"/>
          <w:i w:val="0"/>
          <w:color w:val="A6A6A6"/>
          <w:sz w:val="18"/>
          <w:szCs w:val="18"/>
          <w:lang w:val="pl-PL"/>
        </w:rPr>
        <w:t xml:space="preserve">Załącznik nr 1 do Programu Studiów, stanowiącego zał. nr 1 do Uchwały Senatu nr </w:t>
      </w:r>
      <w:r w:rsidR="00430B13" w:rsidRPr="007E2382">
        <w:rPr>
          <w:rFonts w:asciiTheme="minorHAnsi" w:hAnsiTheme="minorHAnsi" w:cstheme="minorHAnsi"/>
          <w:b w:val="0"/>
          <w:i w:val="0"/>
          <w:color w:val="A6A6A6"/>
          <w:sz w:val="18"/>
          <w:szCs w:val="18"/>
          <w:lang w:val="pl-PL"/>
        </w:rPr>
        <w:t>80</w:t>
      </w:r>
      <w:r w:rsidRPr="007E2382">
        <w:rPr>
          <w:rFonts w:asciiTheme="minorHAnsi" w:hAnsiTheme="minorHAnsi" w:cstheme="minorHAnsi"/>
          <w:b w:val="0"/>
          <w:i w:val="0"/>
          <w:color w:val="A6A6A6"/>
          <w:sz w:val="18"/>
          <w:szCs w:val="18"/>
          <w:lang w:val="pl-PL"/>
        </w:rPr>
        <w:t xml:space="preserve"> /2021 z dnia 29.04.2021 r. </w:t>
      </w:r>
    </w:p>
    <w:p w:rsidR="00FF7729" w:rsidRPr="007E2382" w:rsidRDefault="00FF7729" w:rsidP="007E2382">
      <w:pPr>
        <w:tabs>
          <w:tab w:val="left" w:pos="5670"/>
        </w:tabs>
        <w:spacing w:after="120" w:line="240" w:lineRule="auto"/>
        <w:ind w:left="-993" w:right="-71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2382">
        <w:rPr>
          <w:rFonts w:asciiTheme="minorHAnsi" w:hAnsiTheme="minorHAnsi" w:cstheme="minorHAnsi"/>
          <w:b/>
          <w:sz w:val="22"/>
          <w:szCs w:val="22"/>
        </w:rPr>
        <w:t>EFEKTY UCZENIA SIĘ</w:t>
      </w:r>
    </w:p>
    <w:p w:rsidR="00FF7729" w:rsidRPr="007E2382" w:rsidRDefault="00FF7729" w:rsidP="007E2382">
      <w:pPr>
        <w:tabs>
          <w:tab w:val="left" w:pos="5670"/>
        </w:tabs>
        <w:spacing w:after="120" w:line="240" w:lineRule="auto"/>
        <w:ind w:left="-993" w:right="-71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2382">
        <w:rPr>
          <w:rFonts w:asciiTheme="minorHAnsi" w:hAnsiTheme="minorHAnsi" w:cstheme="minorHAnsi"/>
          <w:b/>
          <w:sz w:val="22"/>
          <w:szCs w:val="22"/>
        </w:rPr>
        <w:t>dla cyklu kształcenia rozpoczynającego się w roku akademickim 20</w:t>
      </w:r>
      <w:r w:rsidR="008F7D2B" w:rsidRPr="007E2382">
        <w:rPr>
          <w:rFonts w:asciiTheme="minorHAnsi" w:hAnsiTheme="minorHAnsi" w:cstheme="minorHAnsi"/>
          <w:b/>
          <w:sz w:val="22"/>
          <w:szCs w:val="22"/>
        </w:rPr>
        <w:t>2</w:t>
      </w:r>
      <w:r w:rsidR="008E042E" w:rsidRPr="007E2382">
        <w:rPr>
          <w:rFonts w:asciiTheme="minorHAnsi" w:hAnsiTheme="minorHAnsi" w:cstheme="minorHAnsi"/>
          <w:b/>
          <w:sz w:val="22"/>
          <w:szCs w:val="22"/>
        </w:rPr>
        <w:t>1</w:t>
      </w:r>
      <w:r w:rsidRPr="007E2382">
        <w:rPr>
          <w:rFonts w:asciiTheme="minorHAnsi" w:hAnsiTheme="minorHAnsi" w:cstheme="minorHAnsi"/>
          <w:b/>
          <w:sz w:val="22"/>
          <w:szCs w:val="22"/>
        </w:rPr>
        <w:t>/202</w:t>
      </w:r>
      <w:r w:rsidR="008E042E" w:rsidRPr="007E2382">
        <w:rPr>
          <w:rFonts w:asciiTheme="minorHAnsi" w:hAnsiTheme="minorHAnsi" w:cstheme="minorHAnsi"/>
          <w:b/>
          <w:sz w:val="22"/>
          <w:szCs w:val="22"/>
        </w:rPr>
        <w:t>2</w:t>
      </w:r>
    </w:p>
    <w:p w:rsidR="00FF7729" w:rsidRPr="007E2382" w:rsidRDefault="00FF7729" w:rsidP="007E2382">
      <w:pPr>
        <w:pStyle w:val="ListParagraph"/>
        <w:numPr>
          <w:ilvl w:val="0"/>
          <w:numId w:val="43"/>
        </w:numPr>
        <w:tabs>
          <w:tab w:val="clear" w:pos="360"/>
          <w:tab w:val="num" w:pos="-709"/>
        </w:tabs>
        <w:spacing w:after="120" w:line="240" w:lineRule="auto"/>
        <w:ind w:left="-709" w:right="-710" w:hanging="284"/>
        <w:rPr>
          <w:rFonts w:asciiTheme="minorHAnsi" w:hAnsiTheme="minorHAnsi" w:cstheme="minorHAnsi"/>
          <w:sz w:val="22"/>
          <w:szCs w:val="22"/>
        </w:rPr>
      </w:pPr>
      <w:r w:rsidRPr="007E2382">
        <w:rPr>
          <w:rFonts w:asciiTheme="minorHAnsi" w:hAnsiTheme="minorHAnsi" w:cstheme="minorHAnsi"/>
          <w:sz w:val="22"/>
          <w:szCs w:val="22"/>
        </w:rPr>
        <w:t xml:space="preserve">Nazwa jednostki prowadzącej kierunek: </w:t>
      </w:r>
      <w:r w:rsidRPr="007E2382">
        <w:rPr>
          <w:rFonts w:asciiTheme="minorHAnsi" w:hAnsiTheme="minorHAnsi" w:cstheme="minorHAnsi"/>
          <w:b/>
          <w:sz w:val="22"/>
          <w:szCs w:val="22"/>
        </w:rPr>
        <w:t>Wydział Farmaceutyczny z Oddziałem Medycyny Laboratoryjnej</w:t>
      </w:r>
    </w:p>
    <w:p w:rsidR="00FF7729" w:rsidRPr="007E2382" w:rsidRDefault="00FF7729" w:rsidP="007E2382">
      <w:pPr>
        <w:pStyle w:val="ListParagraph"/>
        <w:numPr>
          <w:ilvl w:val="0"/>
          <w:numId w:val="43"/>
        </w:numPr>
        <w:tabs>
          <w:tab w:val="clear" w:pos="360"/>
          <w:tab w:val="num" w:pos="-709"/>
        </w:tabs>
        <w:spacing w:after="120" w:line="240" w:lineRule="auto"/>
        <w:ind w:left="-709" w:right="-710" w:hanging="284"/>
        <w:rPr>
          <w:rFonts w:asciiTheme="minorHAnsi" w:hAnsiTheme="minorHAnsi" w:cstheme="minorHAnsi"/>
          <w:sz w:val="22"/>
          <w:szCs w:val="22"/>
        </w:rPr>
      </w:pPr>
      <w:r w:rsidRPr="007E2382">
        <w:rPr>
          <w:rFonts w:asciiTheme="minorHAnsi" w:hAnsiTheme="minorHAnsi" w:cstheme="minorHAnsi"/>
          <w:sz w:val="22"/>
          <w:szCs w:val="22"/>
        </w:rPr>
        <w:t xml:space="preserve">Nazwa kierunku studiów: </w:t>
      </w:r>
      <w:r w:rsidRPr="007E2382">
        <w:rPr>
          <w:rFonts w:asciiTheme="minorHAnsi" w:hAnsiTheme="minorHAnsi" w:cstheme="minorHAnsi"/>
          <w:b/>
          <w:sz w:val="22"/>
          <w:szCs w:val="22"/>
        </w:rPr>
        <w:t xml:space="preserve">Analityka Medyczna  </w:t>
      </w:r>
    </w:p>
    <w:p w:rsidR="00FF7729" w:rsidRPr="007E2382" w:rsidRDefault="00FF7729" w:rsidP="007E2382">
      <w:pPr>
        <w:pStyle w:val="ListParagraph"/>
        <w:numPr>
          <w:ilvl w:val="0"/>
          <w:numId w:val="43"/>
        </w:numPr>
        <w:tabs>
          <w:tab w:val="clear" w:pos="360"/>
          <w:tab w:val="num" w:pos="-709"/>
        </w:tabs>
        <w:spacing w:after="0" w:line="240" w:lineRule="auto"/>
        <w:ind w:left="-709" w:right="-710" w:hanging="284"/>
        <w:rPr>
          <w:rFonts w:asciiTheme="minorHAnsi" w:hAnsiTheme="minorHAnsi" w:cstheme="minorHAnsi"/>
          <w:b/>
          <w:sz w:val="22"/>
          <w:szCs w:val="22"/>
        </w:rPr>
      </w:pPr>
      <w:r w:rsidRPr="007E2382">
        <w:rPr>
          <w:rFonts w:asciiTheme="minorHAnsi" w:hAnsiTheme="minorHAnsi" w:cstheme="minorHAnsi"/>
          <w:bCs/>
          <w:sz w:val="22"/>
          <w:szCs w:val="22"/>
        </w:rPr>
        <w:t xml:space="preserve">Poziom Polskiej Ramy Kwalifikacji: </w:t>
      </w:r>
      <w:r w:rsidRPr="007E2382">
        <w:rPr>
          <w:rFonts w:asciiTheme="minorHAnsi" w:hAnsiTheme="minorHAnsi" w:cstheme="minorHAnsi"/>
          <w:b/>
          <w:sz w:val="22"/>
          <w:szCs w:val="22"/>
        </w:rPr>
        <w:t>siódmy (7)</w:t>
      </w:r>
    </w:p>
    <w:p w:rsidR="00A54267" w:rsidRPr="007E2382" w:rsidRDefault="008A0718" w:rsidP="007E2382">
      <w:pPr>
        <w:pStyle w:val="ListParagraph"/>
        <w:tabs>
          <w:tab w:val="left" w:pos="5670"/>
        </w:tabs>
        <w:spacing w:before="240" w:after="120" w:line="240" w:lineRule="auto"/>
        <w:ind w:left="-993"/>
        <w:rPr>
          <w:rFonts w:asciiTheme="minorHAnsi" w:hAnsiTheme="minorHAnsi" w:cstheme="minorHAnsi"/>
          <w:b/>
          <w:sz w:val="22"/>
          <w:szCs w:val="22"/>
        </w:rPr>
      </w:pPr>
      <w:r w:rsidRPr="007E2382">
        <w:rPr>
          <w:rFonts w:asciiTheme="minorHAnsi" w:hAnsiTheme="minorHAnsi" w:cstheme="minorHAnsi"/>
          <w:b/>
          <w:sz w:val="22"/>
          <w:szCs w:val="22"/>
        </w:rPr>
        <w:t>KIERU</w:t>
      </w:r>
      <w:bookmarkStart w:id="0" w:name="_GoBack"/>
      <w:bookmarkEnd w:id="0"/>
      <w:r w:rsidRPr="007E2382">
        <w:rPr>
          <w:rFonts w:asciiTheme="minorHAnsi" w:hAnsiTheme="minorHAnsi" w:cstheme="minorHAnsi"/>
          <w:b/>
          <w:sz w:val="22"/>
          <w:szCs w:val="22"/>
        </w:rPr>
        <w:t xml:space="preserve">NKOWE </w:t>
      </w:r>
      <w:r w:rsidR="002F19BB" w:rsidRPr="007E2382">
        <w:rPr>
          <w:rFonts w:asciiTheme="minorHAnsi" w:hAnsiTheme="minorHAnsi" w:cstheme="minorHAnsi"/>
          <w:b/>
          <w:sz w:val="22"/>
          <w:szCs w:val="22"/>
        </w:rPr>
        <w:t xml:space="preserve">EFEKTY </w:t>
      </w:r>
      <w:r w:rsidR="00EE7CBF" w:rsidRPr="007E2382">
        <w:rPr>
          <w:rFonts w:asciiTheme="minorHAnsi" w:hAnsiTheme="minorHAnsi" w:cstheme="minorHAnsi"/>
          <w:b/>
          <w:sz w:val="22"/>
          <w:szCs w:val="22"/>
        </w:rPr>
        <w:t>UCZENIA SIĘ: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363"/>
        <w:gridCol w:w="6"/>
        <w:gridCol w:w="1556"/>
        <w:gridCol w:w="857"/>
      </w:tblGrid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b/>
                <w:sz w:val="22"/>
                <w:szCs w:val="22"/>
              </w:rPr>
              <w:t>Symbol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pStyle w:val="Bezodstpw"/>
              <w:ind w:left="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</w:t>
            </w:r>
          </w:p>
          <w:p w:rsidR="00E51171" w:rsidRPr="007E2382" w:rsidRDefault="00E51171" w:rsidP="007E2382">
            <w:pPr>
              <w:pStyle w:val="Bezodstpw"/>
              <w:ind w:left="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63E1C" w:rsidRPr="007E2382" w:rsidRDefault="00563E1C" w:rsidP="007E2382">
            <w:pPr>
              <w:pStyle w:val="Bezodstpw"/>
              <w:ind w:left="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Wszystkie efekty uczenia się przypisano </w:t>
            </w:r>
          </w:p>
          <w:p w:rsidR="00563E1C" w:rsidRPr="007E2382" w:rsidRDefault="00563E1C" w:rsidP="007E2382">
            <w:pPr>
              <w:pStyle w:val="Bezodstpw"/>
              <w:ind w:left="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dziedziny nauk medycznych i nauk o zdrowiu </w:t>
            </w:r>
          </w:p>
          <w:p w:rsidR="00563E1C" w:rsidRPr="007E2382" w:rsidRDefault="00563E1C" w:rsidP="007E2382">
            <w:pPr>
              <w:pStyle w:val="Bezodstpw"/>
              <w:ind w:left="3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b/>
                <w:sz w:val="22"/>
                <w:szCs w:val="22"/>
              </w:rPr>
              <w:t>dyscyplina nauki medyczne.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563E1C" w:rsidP="007E2382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FF7729" w:rsidRPr="007E2382">
              <w:rPr>
                <w:rFonts w:asciiTheme="minorHAnsi" w:hAnsiTheme="minorHAnsi" w:cstheme="minorHAns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FF7729" w:rsidRPr="007E2382" w:rsidRDefault="00FF7729" w:rsidP="007E2382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b/>
                <w:sz w:val="22"/>
                <w:szCs w:val="22"/>
              </w:rPr>
              <w:t>(symbol)</w:t>
            </w:r>
          </w:p>
        </w:tc>
      </w:tr>
      <w:tr w:rsidR="00FF7729" w:rsidRPr="007E2382" w:rsidTr="00FF7729">
        <w:tc>
          <w:tcPr>
            <w:tcW w:w="10774" w:type="dxa"/>
            <w:gridSpan w:val="5"/>
          </w:tcPr>
          <w:p w:rsidR="00FF7729" w:rsidRPr="007E2382" w:rsidRDefault="00FF7729" w:rsidP="007E23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b/>
                <w:sz w:val="22"/>
                <w:szCs w:val="22"/>
              </w:rPr>
              <w:t>WIEDZA (zna i rozumie:)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mianownictwo anatomiczne, histologiczne i embriologiczne;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budowę ciała ludzkiego w podejściu topograficznym oraz czynnościowym (układ kostno-stawowy, układ mięśniowy, układ krążenia, układ oddechowy, układ pokarmowy, układ moczowy, układy płciowe, układ nerwowy, narządy zmysłów, powłoka wspólna);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prawidłową budowę i funkcje komórek, tkanek, narządów i układów organizmu ludzkiego oraz rozumie współzależności ich budowy i funkcji w warunkach zdrowia i choroby;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etapy cyklu komórkowego, w tym molekularne aspekty jego regulacji;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mechanizmy regulacji funkcji narządów i układów organizmu człowieka;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mechanizmy działania hormonów oraz konsekwencje zaburzeń regulacji hormonalnej;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budowę, właściwości fizykochemiczne i funkcje węglowodanów, lipidów, aminokwasów, białek, kwasów nukleinowych, hormonów i witamin;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procesy metaboliczne, mechanizmy ich regulacji oraz ich wzajemne powiązania na poziomie molekularnym, komórkowym, narządowym i ustrojowym;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sposoby komunikacji między komórkami, a także między komórką a macierzą pozakomórkową oraz szlaki przekazywania sygnałów w komórce i przykłady zaburzeń w tych procesach;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A.W10.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metody diagnostyki cytologicznej (techniki przygotowania i barwienia preparatów) oraz automatyczne techniki fenotypowania, cytodiagnostyczne kryteria rozpoznania i różnicowania chorób nowotworowych i nienowotworowych;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A.W11.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mechanizmy działania określonych grup leków;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A.W12.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wskazania, przeciwwskazania i działania niepożądane leków;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A.W13.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monitorowania w płynach ustrojowych stężenia leków niezbędnego do uzyskania właściwego efektu terapeutycznego i minimalizowania działań niepożądanych;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A.W14.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wpływ leków na wyniki badań laboratoryjnych;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A.W15.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budowę i funkcje układu odpornościowego, w tym mechanizmy odporności nieswoistej i swoistej organizmu;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A.W16.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 xml:space="preserve">główny układ zgodności tkankowej (MHC, </w:t>
            </w:r>
            <w:r w:rsidRPr="007E23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Major histocompatibility complex</w:t>
            </w: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A.W17.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 xml:space="preserve">zasady oceny serologicznej i molekularnego typowania antygenów ludzkich leukocytów (HLA, </w:t>
            </w:r>
            <w:r w:rsidRPr="007E23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Human leukocyte antigen</w:t>
            </w: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A.W18.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mechanizmy immunologii rozrodu;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A.W19.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rodzaje i charakterystykę materiału biologicznego, zasady i metodykę jego pobierania, transportu, przechowywania i przygotowania do badań immunologicznych;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A.W20.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testy służące do jakościowego i ilościowego oznaczania antygenów, przeciwciał i kompleksów immunologicznych;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A.W21.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zjawiska biofizyczne zachodzące na poziomie komórek, tkanek i narządów;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A.W22.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pozytywne i negatywne efekty oddziaływań zewnętrznych czynników fizycznych na organizm.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zagadnienia z zakresu chemii ogólnej i nieorganicznej w stopniu niezbędnym do głębszego zrozumienia zagadnień z dyscypliny nauk chemicznych oraz dyscypliny nauki biologiczne, a także zasady oznaczania związków nieorganicznych i metody postępowania analitycznego stosowane w laboratoriach medycznych;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właściwości chemiczne pierwiastków i ich związków;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podstawy budowy jądra atomowego i reakcji jądrowej, zwłaszcza rozpadu promieniotwórczego, oraz zasady obliczeń szybkości rozpadu radionuklidów;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mechanizmy tworzenia i rodzaje wiązań chemicznych oraz mechanizmy oddziaływań międzycząsteczkowych w różnych stanach skupienia materii;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analityczne metody jakościowej i ilościowej oceny związków nieorganicznych i organicznych oraz celowość stosowania tych metod w analizie medycznej;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obliczeń chemicznych niezbędnych w medycynie laboratoryjnej, zwłaszcza obliczeń związanych ze sporządzaniem, rozcieńczaniem i przeliczaniem stężeń wyrażonych w standardowych i niestandardowych jednostkach;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podstawy kinetyki reakcji chemicznych oraz podstawowe prawa termochemii, elektrochemii i zjawisk powierzchniowych;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 xml:space="preserve">rolę zjawisk fizykochemicznych w przebiegu procesów zachodzących w warunkach </w:t>
            </w:r>
            <w:r w:rsidRPr="007E23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 vivo </w:t>
            </w: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Pr="007E23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in vitro </w:t>
            </w: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 punktu widzenia kierunku ich przebiegu, wydajności, szybkości i mechanizmu;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nomenklaturę, właściwości oraz metody identyfikacji związków nieorganicznych oraz kompleksowych;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B.W10.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klasyczne metody analizy ilościowej, tj. analizę wagową, analizę objętościową i analizę gazową;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B.W11.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klasyfikację instrumentalnych technik analitycznych oraz podstawy teoretyczne i metodyczne technik spektroskopowych, elektroanalitycznych, chromatograficznych i spektrometrii mas oraz ich zastosowanie w medycznej diagnostyce laboratoryjnej;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B.W12.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funkcjonowania aparatów stosowanych w spektrofotometrii w zakresie nadfioletu i promieniowania widzialnego, spektrofluorymetrii, absorpcyjnej i emisyjnej spektrometrii atomowej, potencjometrii, konduktometrii, chromatografii gazowej, wysokosprawnej chromatografii cieczowej i spektrometrii mas;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B.W13.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kryteria wyboru metody analitycznej oraz statystyczne podstawy jej walidacji;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B.W14.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podział związków węgla i zasady nomenklatury związków organicznych;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B.W15.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strukturę związków organicznych w ujęciu teorii orbitali atomowych i molekularnych oraz potrafi wyjaśnić efekt mezomeryczny i indukcyjny;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B.W16.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rodzaje i mechanizmy reakcji chemicznych związków organicznych (substytucja, addycja, eliminacja);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B.W17.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właściwości węglowodorów, fluorowcowęglowodorów, związków metaloorganicznych, amin, nitrozwiązków, alkoholi, fenoli, eterów, aldehydów, ketonów, kwasów karboksylowych, funkcyjnych i szkieletowych pochodnych kwasów karboksylowych oraz pochodnych kwasu węglowego;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B.W18.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budowę i właściwości związków heterocyklicznych pięcio- i sześcioczłonowych z atomami azotu, tlenu i siarki oraz budowę i właściwości związków pochodzenia naturalnego: alkaloidów, węglowodanów, peptydów, białek oraz lipidów, w tym steroidów i terpenów;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B.W19.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podstawowe narzędzia informatyczne wykorzystywane w medycynie laboratoryjnej, w tym medyczne bazy danych, arkusze kalkulacyjne i podstawy grafiki komputerowej;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B.W20.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podstawowe metody analizy statystycznej wykorzystywane w badaniach populacyjnych i diagnostycznych;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B.W21.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 xml:space="preserve">zasady prowadzenia badań obserwacyjnych, doświadczalnych oraz </w:t>
            </w:r>
            <w:r w:rsidRPr="007E23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vitro</w:t>
            </w: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, służących rozwojowi medycyny laboratoryjnej.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historyczny postęp myśli lekarskiej oparty na doskonaleniu technik diagnostycznych;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istotne odkrycia naukowe dotyczące diagnostyki, leczenia oraz profilaktyki chorób w różnych okresach historycznych;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nowe osiągnięcia medyczne i procesy je kształtujące oraz czołowych przedstawicieli medycyny polskiej i światowej;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podstawy medycyny opartej na dowodach;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kierunki rozwoju diagnostyki laboratoryjnej, a także rozwoju historycznej myśli filozoficznej oraz etycznych podstaw rozstrzygania dylematów moralnych, związanych z wykonywaniem zawodu diagnosty laboratoryjnego i innych zawodów medycznych;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fizyczne, biologiczne i psychologiczne uwarunkowania stanu zdrowia oraz metody oceny stanu zdrowia jednostki i populacji;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zależności pomiędzy stylem życia a zdrowiem i chorobą oraz społeczne uwarunkowania i ograniczenia wynikające z choroby;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rolę stresu w etiopatogenezie i przebiegu chorób oraz sposoby radzenia sobie ze stresem;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psychologiczne i socjologiczne uwarunkowania funkcjonowania jednostki w społeczeństwie;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C.W10.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sposoby identyfikacji czynników ryzyka rozwoju chorób oraz działań profilaktycznych;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C.W11.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metody badań epidemiologicznych oraz zadania systemu nadzoru sanitarno-epidemiologicznego;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C.W12.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zasady, zadania oraz główne kierunki działań w zakresie promocji zdrowia, ze szczególnym uwzględnieniem znajomości roli elementów zdrowego stylu życia;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C.W13.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interpretowania częstości występowania chorób i niepełnosprawności oraz zasady oceny epidemiologicznej chorób cywilizacyjnych;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C.W14.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metody oceny podstawowych funkcji życiowych człowieka w stanie zagrożenia oraz zasady udzielania kwalifikowanej pierwszej pomocy w chorobach układu sercowo-naczyniowego, oddechowego, nerwowego i w zatruciach;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C.W15.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dotyczące bezpieczeństwa poszkodowanego oraz osoby ratującej w trakcie udzielania pierwszej pomocy, możliwe zagrożenia biologiczne i środowiskowe;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pojęcie choroby jako następstwa zmiany struktury i funkcji komórek, tkanek i narządów;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wybrane choroby, ich symptomatologię i etiopatogenezę;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rolę laboratoryjnych badań diagnostycznych w rozpoznawaniu schorzeń i rokowaniu oraz monitorowaniu terapii;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strukturę organizacyjną oraz zasady działania medycznych laboratoriów diagnostycznych i innych podmiotów systemu ochrony zdrowia w RP;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przepisy prawa dotyczące wykonywania zawodu diagnosty laboratoryjnego, a także obowiązki i prawa diagnosty laboratoryjnego;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prawa pacjenta i konsekwencje prawne ich naruszenia;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doboru badań laboratoryjnych w medycynie sądowej;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podstawowe pojęcia z zakresu prawa oraz miejsce prawa w życiu społeczeństwa, ze szczególnym uwzględnieniem praw człowieka i prawa pracy;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wpływ czynników przedlaboratoryjnych, laboratoryjnych i pozalaboratoryjnych na jakość wyników badań;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D.W10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kontroli jakości badań laboratoryjnych oraz sposoby jej dokumentacji;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D.W11.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organizacji i zarządzania laboratorium, z uwzględnieniem organizacji pracy, obiegu informacji, rejestracji i archiwizacji wyników, wyliczania kosztów badań, zasady ergonomii oraz bezpieczeństwa i higieny pracy;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D.W12.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organizacji i wdrażania systemu jakości w medycznych laboratoriach diagnostycznych zgodnie z normami ISO (</w:t>
            </w:r>
            <w:r w:rsidRPr="007E23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International Organization for Standardization</w:t>
            </w: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) oraz obowiązującymi procedurami akredytacji i certyfikacji;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D.W13.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komunikowania interpersonalnego w relacjach diagnosta laboratoryjny – odbiorca wyniku oraz diagnosta laboratoryjny – pracownicy systemu ochrony zdrowia;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D.W14.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ochrony własności intelektualnej;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D.W15.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badań biomedycznych prowadzonych z udziałem ludzi oraz badań z udziałem zwierząt.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zaburzenia ustrojowych przemian metabolicznych, charakteryzujących przebieg różnych chorób;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czynniki chorobotwórcze zewnętrzne i wewnętrzne, modyfikowalne i niemodyfikowalne;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patogenezę oraz symptomatologię chorób układów: sercowo-naczyniowego, moczowego, pokarmowego i ruchu, a także chorób metabolicznych, endokrynnych, nowotworowych, neurodegeneracyjnych oraz zaburzeń gospodarki wodno--elektrolitowej i kwasowo-zasadowej;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procesy regeneracji oraz naprawy tkanek i narządów;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metody oceny procesów biochemicznych w warunkach fizjologicznych i patologicznych;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funkcje genomu, transkryptomu i proteomu człowieka oraz opisuje procesy replikacji, naprawy i rekombinacji kwasu deoksyrybonukleinowego (DNA), transkrypcji i translacji oraz degradacji DNA, kwasu rybonukleinowego (RNA) i białek;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mechanizmy regulacji ekspresji genów, aspekty transdukcji sygnału, aspekty regulacji procesów wewnątrzkomórkowych oraz problematykę rekombinacji i klonowania DNA;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i zastosowanie technik biologii molekularnej oraz cytogenetyki klasycznej i cytogenetyki molekularnej;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tradycyjne metody diagnostyki cytologicznej, w tym techniki przygotowania i barwienia preparatów, a także automatyczne techniki fenotypowania oraz cytodiagnostyczne kryteria rozpoznawania i różnicowania chorób;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E.W10.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podstawy genetyki klasycznej, populacyjnej i molekularnej;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E.W11.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mechanizmy zaburzeń genetycznych u człowieka;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E.W12.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wskazania oraz metody laboratoryjne używane do genetycznej diagnostyki niepełnosprawności intelektualnej, dysmorfii, zaburzeń rozwoju, zaburzeń cielesno-płciowych, niepowodzeń rozrodu, predyspozycji do nowotworów oraz genetycznej diagnostyki prenatalnej;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E.W13.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podstawy genetyczne różnych chorób oraz genetyczne mechanizmy nabywania lekooporności;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E.W14.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nazewnictwo patomorfologiczne;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E.W15.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metody diagnostyczne wykorzystywane w patomorfologii;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E.W16.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mechanizmy rozwoju procesu zapalnego oraz techniki immunologiczne pozwalające na ocenę przebiegu tego procesu;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E.W17.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metody otrzymywania i stosowania przeciwciał monoklonalnych i poliklonalnych w diagnostyce, leczeniu i monitorowaniu terapii;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E.W18.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rolę badań immunologicznych w rozpoznawaniu i monitorowaniu zaburzeń odporności oraz kryteria doboru tych badań;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E.W19.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mechanizmy powstawania oraz możliwości diagnostyczne i terapeutyczne chorób autoimmunizacyjnych, reakcji nadwrażliwości, wrodzonych i nabytych niedoborów odporności;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E.W20.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problematykę z zakresu immunologii nowotworów;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E.W21.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problematykę z zakresu immunologii transplantacyjnej, zasady doboru dawcy i biorcy przeszczepów narządów oraz komórek macierzystych;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E.W22.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rodzaje przeszczepów i mechanizmy immunologiczne odrzucania przeszczepu allogenicznego;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E.W23.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rolę badań laboratoryjnych w rozpoznaniu, monitorowaniu, rokowaniu i profilaktyce zaburzeń narządowych i układowych;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E.W24.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doboru, wykonywania i organizowania badań przesiewowych w diagnostyce chorób;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E.W25.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profile badań laboratoryjnych oraz schematy i algorytmy diagnostyczne w różnych stanach klinicznych, w tym w chorobach układów: krążenia, moczowo-płciowego, oddechowego, pokarmowego i ruchu, a także w chorobach metabolicznych, endokrynologicznych i neurologicznych;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E.W26.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wskazania do poszerzenia diagnostyki laboratoryjnej w wybranych stanach chorobowych oraz zalecane testy specjalistyczne;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E.W27.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interpretacji wyników badań laboratoryjnych w celu zróżnicowania stanów fizjologicznych i patologicznych;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E.W28.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zagadnienia z zakresu toksykologii ogólnej i szczegółowej;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E.W29.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właściwości fizyczne i chemiczne ksenobiotyków oraz zależności między strukturą związków chemicznych a reakcjami zachodzącymi w organizmach żywych i działaniem szkodliwym lub toksycznym ksenobiotyków;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E.W30.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pobierania materiału biologicznego do badań toksykologicznych, jego transportu, przechowywania i przygotowania do analizy;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E.W31.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podstawy metody zapłodnienia pozaustrojowego (</w:t>
            </w:r>
            <w:r w:rsidRPr="007E23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vitro</w:t>
            </w: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) i genetycznej diagnostyki preimplantacyjnej;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E.W32.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nowe osiągnięcia medycyny laboratoryjnej.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podstawowe problemy przedanalitycznej, analitycznej i poanalitycznej fazy wykonywania badań;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czynniki wpływające na wiarygodność wyników badań laboratoryjnych;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elementy diagnostycznej charakterystyki badań;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zlecania badań laboratoryjnych, przyjmowania zleceń na wykonanie badań oraz zasady dokumentacji zleceń;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kontroli jakości badań laboratoryjnych i sposoby jej dokumentowania;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rodzaje i charakterystykę materiału biologicznego wykorzystywanego do badań hematologicznych, serologicznych, koagulologicznych, immunologicznych, biochemicznych, wirusologicznych, mikrobiologicznych, parazytologicznych, toksykologicznych, genetycznych oraz medycyny nuklearnej i sądowej;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i techniki pobierania materiału biologicznego, w tym krwi, moczu, kału, płynu mózgowo-rdzeniowego i stawowego, płynów z jam ciała, treści żołądkowej i dwunastniczej oraz wymazów, popłuczyn i zeskrobin;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wytyczne dotyczące transportu, przechowywania i przygotowywania do analizy materiału biologicznego;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teoretyczne i praktyczne aspekty metodyki jakościowego i ilościowego oznaczania stężeń węglowodanów, lipidów, białek i metabolitów tych związków w płynach ustrojowych;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F.W10.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teoretyczne i praktyczne aspekty metodyki oznaczania parametrów równowagi kwasowo-zasadowej i wodno-elektrolitowej;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F.W11.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teoretyczne i praktyczne aspekty wykonywania prób czynnościowych;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F.W12.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działanie promieniowania jonizującego na organizmy żywe oraz wybrane zagadnienia z zakresu ochrony radiologicznej;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F.W13.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bezpieczne parametry fal mechanicznych, promieniowania jonizującego oraz pól elektrycznych i magnetycznych, stosowanych w diagnostyce i terapii medycznej;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F.W14.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problematykę badań radioizotopowych wykorzystywanych w diagnostyce laboratoryjnej;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F.W15.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morfologię, fizjologię, metabolizm, genetykę, mechanizmy chorobotwórczości oraz ogólne zasady nowoczesnej taksonomii wirusów, bakterii, grzybów i pasożytów;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F.W16.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diagnostyki poszczególnych rodzajów drobnoustrojów, w tym zasady doboru odpowiednich podłóż i metod diagnostycznych do identyfikacji gatunkowej drobnoustrojów i pasożytów;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F.W17.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budowę i funkcje komórek układu krwiotwórczego oraz współzależność ich budowy i funkcji w warunkach fizjologicznych i patologicznych;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F.W18.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metody laboratoryjnej oceny zaburzeń hematopoezy w aspekcie zmian morfologicznych i czynnościowych oraz mechanizmów rozwoju choroby;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F.W19.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istotne klinicznie układy grupowe składników komórkowych krwi i białek osocza oraz ich znaczenie w transfuzjologii;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F.W20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doboru krwi do przetoczeń oraz patomechanizm i diagnostykę odczynów poprzetoczeniowych;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F.W21.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 xml:space="preserve">wytyczne dotyczące organizacji i zarządzania badaniami laboratoryjnymi w miejscu opieki nad pacjentem (POCT, </w:t>
            </w:r>
            <w:r w:rsidRPr="007E23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Point of care testing</w:t>
            </w: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G.W1.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metody i techniki badawcze stosowane w ramach realizowanego badania naukowego;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H.W1.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bezpieczeństwa i higieny pracy oraz ochrony przeciwpożarowej, a także regulamin pracy obowiązujący w podmiocie, w którym odbył praktykę zawodową;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H.W2.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strukturę organizacyjną laboratorium, w którym odbył praktykę zawodową oraz zasady współpracy laboratorium z oddziałami szpitala, poradniami przyszpitalnymi i pozaszpitalnymi jednostkami, dla których laboratorium wykonuje badania;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H.W3.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pobierania materiału biologicznego, jego transportu oraz przygotowania do badań;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H.W4.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obiegu informacji, w tym rejestrację i archiwizację wyników badań oraz koszty badań;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H.W5.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laboratoryjne systemy informatyczne w laboratorium, w którym odbył praktykę zawodową;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H.W6.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mechanizacji i automatyzacji badań laboratoryjnych;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H.W7.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zasady prowadzenia wewnątrzlaboratoryjnej i zewnątrzlaboratoryjnej kontroli jakości badań;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P7S_WG P7S_WK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H.W8.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metody oznaczania laboratoryjnych parametrów diagnostycznych;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 xml:space="preserve">P7S_WG </w:t>
            </w:r>
          </w:p>
        </w:tc>
      </w:tr>
      <w:tr w:rsidR="00FF7729" w:rsidRPr="007E2382" w:rsidTr="00FF7729">
        <w:tc>
          <w:tcPr>
            <w:tcW w:w="8361" w:type="dxa"/>
            <w:gridSpan w:val="3"/>
          </w:tcPr>
          <w:p w:rsidR="00FF7729" w:rsidRPr="007E2382" w:rsidRDefault="00FF7729" w:rsidP="007E23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b/>
                <w:sz w:val="22"/>
                <w:szCs w:val="22"/>
              </w:rPr>
              <w:t>UMIEJĘTNOŚCI (potrafi:)</w:t>
            </w:r>
          </w:p>
        </w:tc>
        <w:tc>
          <w:tcPr>
            <w:tcW w:w="1556" w:type="dxa"/>
          </w:tcPr>
          <w:p w:rsidR="00FF7729" w:rsidRPr="007E2382" w:rsidRDefault="00FF7729" w:rsidP="007E23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7" w:type="dxa"/>
          </w:tcPr>
          <w:p w:rsidR="00FF7729" w:rsidRPr="007E2382" w:rsidRDefault="00FF7729" w:rsidP="007E23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przedstawiać topografię narządów ciała ludzkiego, posługując się nazewnictwem anatomicznym;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stosować nazewnictwo anatomiczne do opisu stanu zdrowia i choroby;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wskazywać różnice w budowie i funkcjonowaniu organizmu na poszczególnych etapach rozwoju osobniczego;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wykorzystywać wiedzę biochemiczną do analizy i oceny procesów fizjologicznych i patologicznych, w tym do oceny wpływu leków i substancji toksycznych na te procesy;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wykrywać i oznaczać aminokwasy, białka, węglowodany, lipidy, hormony i witaminy w materiale biologicznym oraz izolować i oceniać jakość i stężenie kwasów nukleinowych;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wykonywać badania kinetyki reakcji enzymatycznych;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dobierać i wykonywać testy diagnostyczne do oznaczania antygenów i przeciwciał w celu uzyskania wiarygodnych wyników;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wyizolować komórki układu odpornościowego z materiału biologicznego;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 xml:space="preserve">różnicować komórki układu odpornościowego w warunkach </w:t>
            </w:r>
            <w:r w:rsidRPr="007E23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vitro</w:t>
            </w: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A.U10.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wybierać i przeprowadzać badania laboratoryjne oceniające funkcjonowanie układu odpornościowego oraz zinterpretować wyniki tych badań;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A.U11.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wykonywać testy immunologiczne oceniające mechanizmy odporności nieswoistej i swoistej;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A.U12.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stosować wiedzę biochemiczną do analizy procesów fizjologicznych i patologicznych, w tym do oceny wpływu leków na te procesy;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A.U13.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identyfikować i opisywać składniki strukturalne komórek, tkanek i narządów metodami mikroskopowymi oraz histochemicznymi;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A.U14.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stosować techniki histologiczne w celu opisu cech morfologicznych komórek i tkanek patologiczne zmienionych;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A.U15.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identyfikować i opisywać biofizyczne podstawy funkcjonowania organizmu ludzkiego;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A.U16.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wyjaśniać wpływ czynników środowiskowych, w tym temperatury, przyspieszenia ziemskiego, ciśnienia atmosferycznego, pola elektromagnetycznego oraz promieniowania jonizującego na organizm;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A.U17.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przypisywać leki do poszczególnych grup leków oraz określać główne mechanizmy ich działania, przemiany w ustroju i działania niepożądane;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A.U18.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wyjaśniać wpływ leków na wyniki laboratoryjnych badań diagnostycznych.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stosować podstawowe techniki laboratoryjne, w tym chemiczną analizę jakościową;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dokonywać doboru metody analitycznej oraz oceniać jej przydatność w kontekście celu analizy, kalibracji metody, precyzji wykonania i obliczania wyników, z uwzględnieniem ich wiarygodności i analizy statystycznej;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wykonywać obliczenia chemiczne;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sporządzać roztwory o określonych stężeniach, a także roztwory o określonym pH, zwłaszcza roztwory buforowe;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opisywać właściwości chemiczne pierwiastków i związków nieorganicznych, oceniać trwałość wiązań oraz reaktywność związków nieorganicznych na podstawie ich budowy;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identyfikować substancje nieorganiczne;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mierzyć lub wyznaczać wielkości fizykochemiczne oraz opisywać i analizować właściwości i procesy fizykochemiczne, stanowiące podstawę farmakokinetyki;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dobierać metodę analityczną służącą do rozwiązania konkretnego zadania analitycznego oraz przeprowadzać jej walidację;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określać budowę i właściwości związków organicznych oraz relacje pomiędzy strukturą tych związków a ich reaktywnością;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B.U10.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wykonywać wszystkie czynności laboratoryjne z dbałością pozwalającą na zachowanie pełnego bezpieczeństwa swojego i osób współpracujących;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B.U11.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oceniać rozkład zmiennych losowych, wyznaczać średnią, medianę, przedział ufności, wariancje i odchylenia standardowe, formułować i testować hipotezy statystyczne;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B.U12.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dobierać metody statystyczne w opracowywaniu wyników obserwacji i pomiarów;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B.U13.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wyjaśniać różnice między badaniami prospektywnymi i retrospektywnymi, randomizowanymi i kliniczno-kontrolnymi, opisami przypadków i badaniami eksperymentalnymi oraz szeregować je według wiarygodności i jakości dowodów naukowych;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B.U14.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planować i wykonywać analizy chemiczne oraz interpretować ich wyniki, a także wyciągać wnioski;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B.U15.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posługiwać się programami komputerowymi w zakresie edycji tekstu, grafiki, analizy statystycznej, przygotowania prezentacji oraz gromadzenia i wyszukiwania potrzebnych informacji, pozwalających na konstruktywne rozwiązywanie problemów;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C.U1.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stosować wiedzę z zakresu medycyny laboratoryjnej opartej na dowodach naukowych;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C.U2.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opisywać strukturę demograficzną ludności i na tej podstawie oceniać problemy zdrowotne populacji;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C.U3.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stosować metody epidemiologiczne w rozwiązywaniu wieloczynnikowej etiologii zjawisk zdrowotnych, problemów prawdopodobieństwa i zmienności mierzonych cech zdrowotnych;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C.U4.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zebrać informacje na temat obecności czynników ryzyka chorób zakaźnych i przewlekłych oraz zaplanować działania profilaktyczne na różnych poziomach zapobiegania tym chorobom;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C.U5.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dobierać, organizować i wykonywać badania przesiewowe w profilaktyce chorób cywilizacyjnych;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C.U6.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wpływać na kształtowanie właściwych postaw oraz działań pomocowych i zaradczych, a także stosować metody kierowania zespołem i motywować innych do osiągania celu;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C.U7.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motywować innych do zachowań prozdrowotnych;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C.U8.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rozpoznawać stany zagrożenia życia z zastosowaniem praktycznych sposobów oceny układu oddechowego;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C.U9.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rozpoznawać nagłe zatrzymanie krążenia i stosować uniwersalny algorytm postępowania w zakresie podstawowych czynności reanimacyjnych u dorosłych i dzieci, w tym z użyciem automatycznego defibrylatora zewnętrznego;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C.U10.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udzielać pomocy poszkodowanemu w przypadku urazu, krwotoku lub zatrucia;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C.U11.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rozpoznawać własne ograniczenia, dokonywać samooceny deficytów i potrzeb rozwojowych oraz planować aktywność edukacyjną;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C.U12.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analizować piśmiennictwo medyczne, w tym w języku obcym, oraz wyciągać wnioski w oparciu o dostępną literaturę;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C.U13.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D.U1.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wyjaśniać związki pomiędzy nieprawidłowymi funkcjami tkanek, narządów i układów a objawami klinicznymi;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D.U2.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opisywać symptomatologię chorób oraz proponować model postępowania diagnostyczno-farmakologicznego;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D.U3.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stosować zasady kontroli jakości, bezpieczeństwa i higieny pracy oraz Dobrej Praktyki Laboratoryjnej określonej w przepisach wydanych na podstawie art. 16 ust. 15 ustawy z dnia 25 lutego 2011 r. o substancjach chemicznych i ich mieszaninach (Dz.U. z 2019 r. poz. 1225), zwanej dalej „Dobrą Praktyką Laboratoryjną”;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D.U4.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organizować stanowisko pracy zgodnie z obowiązującymi wymaganiami ergonomii, przepisami w zakresie bezpieczeństwa i higieny pracy, ochrony przeciwpożarowej i ochrony środowiska;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D.U5.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Stosować podstawowe regulacje prawne dotyczące organizacji medycznych laboratoriów diagnostycznych;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D.U6.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przestrzegać praw pacjenta, w tym w szczególności prawa do informacji o stanie zdrowia, prawa do zachowania w tajemnicy informacji związanych z pacjentem, prawa do poszanowania intymności i godności oraz prawa do dokumentacji medycznej;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D.U7.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przeprowadzać walidację metod analitycznych zgodną z zasadami kontroli jakości w medycznych laboratoriach diagnostycznych oraz zasadami Dobrej Praktyki Laboratoryjnej;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D.U8.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prowadzić dokumentację zarządzania jakością w medycznym laboratorium diagnostycznym;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D.U9.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określić kwalifikacje personelu laboratoryjnego;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D.U10.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rozwiązywać zadania związane z kierowaniem oraz zarządzaniem medycznym laboratorium diagnostycznym zgodnie z etyką, prawem oraz zasadami Dobrej Praktyki Laboratoryjnej.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P7S_UO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wskazywać zależności pomiędzy nieprawidłowościami morfologicznymi a funkcjami tkanek, narządów i układów, objawami klinicznymi oraz strategią diagnostyczną;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E.U2.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posługiwać się laboratoryjnymi technikami mikroskopowania oraz technikami patomorfologicznymi, pozwalającymi na ocenę wykładników morfologicznych zjawisk chorobowych w preparatach komórek i tkanek pobranych za życia pacjenta albo pośmiertnie;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rozpoznawać zmiany morfologiczne charakterystyczne dla określonej jednostki chorobowej;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zinterpretować wyniki badań patomorfologicznych;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oceniać aktywność komórek układu odpornościowego zaangażowanych w odpowiedź przeciwnowotworową;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dobierać i przeprowadzać badania oparte na technikach immunochemicznych oraz zinterpretować uzyskane wyniki badań;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wskazywać zależności pomiędzy zaburzeniami przemian metabolicznych, jednostką chorobową, stylem życia, płcią i wiekiem pacjenta a wynikami laboratoryjnych badań diagnostycznych;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dobierać testy biochemiczne odpowiednie do rozpoznania, diagnostyki różnicowej i monitorowania przebiegu wybranych chorób;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wykonywać jakościowe i ilościowe badania biochemiczne niezbędne do oceny zaburzeń szlaków metabolicznych w różnych stanach klinicznych;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E.U10.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wykonywać oznaczenia parametrów równowagi kwasowo-zasadowej i wodno-elektrolitowej;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E.U11.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przewidywać wpływ przebiegu choroby i postępowania terapeutycznego na wyniki badań laboratoryjnych;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E.U12.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posługiwać się technikami biologii molekularnej oraz technikami cytogenetyki klasycznej i molekularnej, a także zinterpretować uzyskane wyniki;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E.U13.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korzystać z genetycznych baz danych, w tym internetowych, i wyszukiwać potrzebne informacje za pomocą dostępnych narzędzi;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E.U14.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uzyskiwać wiarygodne wyniki laboratoryjnych badań cytologicznych oraz zinterpretować uzyskane wyniki;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E.U15.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oszacować ryzyko ujawnienia się chorób o podłożu genetycznym u potomstwa w oparciu o predyspozycje rodzinne i wpływ czynników środowiskowych oraz ocenić ryzyko urodzenia się dziecka z aberracjami chromosomowymi;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E.U16.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interpretować wyniki badań genetycznych: molekularnych i cytogenetycznych oraz zapisać je, używając obowiązującej międzynarodowej nomenklatury;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E.U17.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ustalić algorytm diagnostyczny i zaproponować badania genetyczne dla pacjentów poradni genetycznej;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E.U18.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tworzyć, weryfikować i interpretować przedziały referencyjne oraz oceniać dynamikę zmian parametrów laboratoryjnych;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E.U19.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oceniać wartość diagnostyczną badań i ich przydatność w procesie diagnostycznym;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E.U20.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zaproponować optymalny, ułatwiający postawienie właściwej diagnozy, dobór badań w oparciu o elementy diagnostycznej charakterystyki testów oraz zgodnie z zasadami medycyny laboratoryjnej opartej na dowodach naukowych;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E.U21.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zinterpretować wyniki badań laboratoryjnych celem wykluczenia bądź rozpoznania schorzenia, diagnostyki różnicowej chorób, monitorowania przebiegu schorzenia i oceny efektów leczenia w różnych stanach klinicznych;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E.U22.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oceniać spójność zbiorczych wyników badań, w tym badań biochemicznych i hematologicznych;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E.U23.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oceniać skutki działania substancji toksycznych w organizmie oraz opisywać zaburzenia metaboliczne i morfologiczne wywołane przez ksenobiotyki;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E.U24.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dobierać materiał biologiczny do badań toksykologicznych oraz stosować odpowiednie analizy toksykologiczne;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E.U25.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wykonywać jakościowe i ilościowe badania parametrów toksykologicznych;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E.U26.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zinterpretować wyniki badań toksykologicznych w aspekcie rozpoznania zatrucia określonym ksenobiotykiem;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E.U27.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przeprowadzać krytyczną analizę informacji zawartych w publikacjach naukowych dotyczących zagadnień medycyny laboratoryjnej.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wyjaśniać pacjentowi lub zleceniodawcy wpływ czynników przedlaboratoryjnych na jakość wyniku badania laboratoryjnego, w tym konieczność powtórzenia badania laboratoryjnego;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poinstruować pacjenta przed pobraniem materiału biologicznego do badań laboratoryjnych;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pobierać materiał biologiczny do badań laboratoryjnych z zachowaniem zasad bezpieczeństwa i higieny pracy oraz w razie potrzeby udzielić pierwszej pomocy przedmedycznej;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oceniać przydatność materiału biologicznego do badań, przechowywać go i przygotowywać do analizy, kierując się zasadami Dobrej Praktyki Laboratoryjnej;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dobierać metodę analityczną odpowiednią do celu analizy, mając na uwadze sposób kalibracji, obliczania wyników, wymaganą dokładność wykonania oznaczenia i analizę statystyczną z uwzględnieniem wiarygodności analitycznej wyników i ich przydatności diagnostycznej;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posługiwać się zarówno prostym i zaawansowanym technicznie sprzętem i aparaturą medyczną, stosując się do zasad ich użytkowania i konserwacji;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stosować procedury walidacji aparatury pomiarowej i metod badawczych;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prowadzić i dokumentować wewnątrzlaboratoryjną i zewnątrzlaboratoryjną kontrolę jakości badań laboratoryjnych;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wykonywać badania jakościowe i ilościowe parametrów gospodarki węglowodanowej, lipidowej, białkowej, elektrolitowej i kwasowo-zasadowej;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F.U10.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uzyskiwać wiarygodne wyniki jakościowych i ilościowych badań płynów ustrojowych, wydalin i wydzielin, w tym płynu mózgowo-rdzeniowego i stawowego, płynów z jam ciała, treści żołądkowej i dwunastniczej oraz wymazów, popłuczyn i zeskrobin;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F.U11.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dobierać i stosować właściwe izotopy promieniotwórcze w celach diagnostycznych;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F.U12.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zaplanować i wykonywać badania laboratoryjne z zakresu diagnostyki wirusologicznej, bakteriologicznej, mykologicznej i parazytologicznej, z uwzględnieniem metod mikroskopowych, hodowlanych, biochemicznych, serologicznych, biologicznych i molekularnych;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F.U13.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stosować metody oznaczania wrażliwości drobnoustrojów na antybiotyki i chemioterapeutyki;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F.U14.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stosować metody wykrywania oporności drobnoustrojów na antybiotyki i chemioterapeutyki;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F.U15.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wykonywać – z zastosowaniem metod manualnych i automatycznych – badania hematologiczne i koagulologiczne;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F.U16.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dokonywać oceny cytomorfologicznej preparatów mikroskopowych krwi obwodowej i szpiku kostnego;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F.U17.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oznaczać grupę krwi w układach grupowych;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F.U18.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wykonywać pośrednie i bezpośrednie testy antyglobulinowe oraz próby zgodności serologicznej;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F.U19.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uzyskiwać wiarygodne wyniki badań cytomorfologicznych, cytochemicznych, cytoenzymatycznych i cytofluorymetrycznych;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F.U20.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oceniać poprawność i zinterpretować poszczególne oraz zbiorcze wyniki badań w aspekcie rozpoznawania określonej patologii;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F.U21.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proponować algorytmy, profile i schematy postępowania diagnostycznego w różnych stanach klinicznych zgodne z zasadami etyki zawodowej, wymogami Dobrej Praktyki Laboratoryjnej i medycyny laboratoryjnej opartej na dowodach naukowych;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F.U22.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dokonywać krytycznej analizy, syntezy i oceny problemów diagnostycznych, formułując na ich podstawie wnioski przydatne lekarzowi w stawianiu właściwej diagnozy, zgodnej z postępem wiedzy i rachunkiem ekonomicznym;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F.U23.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stosować przepisy prawa, wytyczne oraz rekomendacje w zakresie wykonywania badań laboratoryjnych i badań w miejscu opieki nad pacjentem (POCT);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G.U1.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zaplanować badanie naukowe i omówić jego cel oraz spodziewane wyniki;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G.U2.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zinterpretować dane badanie naukowe i odnieść je do aktualnego stanu wiedzy;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G.U3.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korzystać ze specjalistycznej literatury naukowej krajowej i zagranicznej;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G.U4.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przeprowadzić badanie naukowe, zinterpretować i dokumentować jego wyniki;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G.U5.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zaprezentować wyniki badania naukowego;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H.U1.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organizować pracę w poszczególnych pracowniach laboratorium diagnostycznego;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H.U2.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pobierać, przyjmować, dokumentować i wstępnie przygotowywać materiał biologiczny do badań diagnostycznych;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H.U3.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przeprowadzać badania diagnostyczne z zakresu analityki ogólnej, chemii klinicznej, biochemii klinicznej, hematologii i koagulologii, serologii grup krwi i transfuzjologii, immunologii, diagnostyki mikrobiologicznej i parazytologicznej;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H.U4.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prowadzić kontrolę jakości badań i dokumentację laboratoryjną zgodnie z obowiązującymi przepisami oraz zasadami Dobrej Praktyki Laboratoryjnej i etyki zawodowej;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P7S_UW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P7S_UK</w:t>
            </w:r>
          </w:p>
        </w:tc>
      </w:tr>
      <w:tr w:rsidR="00FF7729" w:rsidRPr="007E2382" w:rsidTr="00FF7729">
        <w:tc>
          <w:tcPr>
            <w:tcW w:w="10774" w:type="dxa"/>
            <w:gridSpan w:val="5"/>
          </w:tcPr>
          <w:p w:rsidR="00FF7729" w:rsidRPr="007E2382" w:rsidRDefault="00FF7729" w:rsidP="007E23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b/>
                <w:sz w:val="22"/>
                <w:szCs w:val="22"/>
              </w:rPr>
              <w:t>KOMPETENCJE SPOŁECZNE (jest gotów do:)</w:t>
            </w:r>
          </w:p>
        </w:tc>
      </w:tr>
      <w:tr w:rsidR="00FF7729" w:rsidRPr="007E2382" w:rsidTr="00062718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K1.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dostrzegania i rozpoznawania własnych ograniczeń, dokonywania samooceny deficytów i potrzeb edukacyjnych;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</w:tc>
      </w:tr>
      <w:tr w:rsidR="00FF7729" w:rsidRPr="007E2382" w:rsidTr="00062718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K2.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pracy w zespole, przyjmując w nim różne role, ustalając priorytety, dbając o bezpieczeństwo własne, współpracowników i otoczenia;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</w:tc>
      </w:tr>
      <w:tr w:rsidR="00FF7729" w:rsidRPr="007E2382" w:rsidTr="00062718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K3.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</w:tc>
      </w:tr>
      <w:tr w:rsidR="00FF7729" w:rsidRPr="007E2382" w:rsidTr="00062718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K4.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identyfikacji i rozstrzygania dylematów związanych z wykonywaniem zawodu diagnosty laboratoryjnego w oparciu o zasady etyczne oraz formułowania opinii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dotyczących różnych aspektów działalności zawodowej;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P7S_KK</w:t>
            </w:r>
          </w:p>
        </w:tc>
      </w:tr>
      <w:tr w:rsidR="00FF7729" w:rsidRPr="007E2382" w:rsidTr="00062718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K5.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przestrzegania tajemnicy zawodowej i praw pacjenta;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</w:tc>
      </w:tr>
      <w:tr w:rsidR="00FF7729" w:rsidRPr="007E2382" w:rsidTr="00062718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K6.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korzystania z obiektywnych źródeł informacji;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</w:tc>
      </w:tr>
      <w:tr w:rsidR="00FF7729" w:rsidRPr="007E2382" w:rsidTr="00062718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K7.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formułowania wniosków z własnych pomiarów lub obserwacji;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FF7729" w:rsidRPr="007E2382" w:rsidTr="00062718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K8.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podejmowania działań zawodowych z szacunkiem do pracy własnej i innych ludzi oraz dbania o powierzony sprzęt;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P7S_KR</w:t>
            </w:r>
          </w:p>
        </w:tc>
      </w:tr>
      <w:tr w:rsidR="00FF7729" w:rsidRPr="007E2382" w:rsidTr="00062718">
        <w:tc>
          <w:tcPr>
            <w:tcW w:w="992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K9.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2419" w:type="dxa"/>
            <w:gridSpan w:val="3"/>
            <w:shd w:val="clear" w:color="auto" w:fill="auto"/>
            <w:vAlign w:val="center"/>
          </w:tcPr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 xml:space="preserve">P7S_KR </w:t>
            </w:r>
          </w:p>
          <w:p w:rsidR="00FF7729" w:rsidRPr="007E2382" w:rsidRDefault="00FF7729" w:rsidP="007E2382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E2382">
              <w:rPr>
                <w:rFonts w:asciiTheme="minorHAnsi" w:hAnsiTheme="minorHAnsi" w:cstheme="minorHAnsi"/>
                <w:sz w:val="22"/>
                <w:szCs w:val="22"/>
              </w:rPr>
              <w:t>P7S_KO</w:t>
            </w:r>
          </w:p>
        </w:tc>
      </w:tr>
    </w:tbl>
    <w:p w:rsidR="00813C90" w:rsidRPr="007E2382" w:rsidRDefault="00813C90" w:rsidP="007E2382">
      <w:pPr>
        <w:spacing w:after="120" w:line="240" w:lineRule="auto"/>
        <w:ind w:left="-993"/>
        <w:rPr>
          <w:rFonts w:asciiTheme="minorHAnsi" w:hAnsiTheme="minorHAnsi" w:cstheme="minorHAnsi"/>
          <w:sz w:val="22"/>
          <w:szCs w:val="22"/>
        </w:rPr>
      </w:pPr>
    </w:p>
    <w:sectPr w:rsidR="00813C90" w:rsidRPr="007E2382" w:rsidSect="004A6546">
      <w:pgSz w:w="11906" w:h="16838"/>
      <w:pgMar w:top="426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613"/>
    <w:multiLevelType w:val="hybridMultilevel"/>
    <w:tmpl w:val="04546362"/>
    <w:lvl w:ilvl="0" w:tplc="4B740CF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5C0F"/>
    <w:multiLevelType w:val="hybridMultilevel"/>
    <w:tmpl w:val="D4C4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C2BE6"/>
    <w:multiLevelType w:val="hybridMultilevel"/>
    <w:tmpl w:val="EB247F22"/>
    <w:lvl w:ilvl="0" w:tplc="04150013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7F80"/>
    <w:multiLevelType w:val="hybridMultilevel"/>
    <w:tmpl w:val="69124ADC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B774D"/>
    <w:multiLevelType w:val="hybridMultilevel"/>
    <w:tmpl w:val="152A3D8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08C63679"/>
    <w:multiLevelType w:val="hybridMultilevel"/>
    <w:tmpl w:val="1FE62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C0EDE"/>
    <w:multiLevelType w:val="hybridMultilevel"/>
    <w:tmpl w:val="12A239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376B05"/>
    <w:multiLevelType w:val="hybridMultilevel"/>
    <w:tmpl w:val="F980352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15854002"/>
    <w:multiLevelType w:val="hybridMultilevel"/>
    <w:tmpl w:val="93629F0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6073D78"/>
    <w:multiLevelType w:val="hybridMultilevel"/>
    <w:tmpl w:val="CECE6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55DC9"/>
    <w:multiLevelType w:val="hybridMultilevel"/>
    <w:tmpl w:val="661A7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C69E6"/>
    <w:multiLevelType w:val="hybridMultilevel"/>
    <w:tmpl w:val="4B7EAC6A"/>
    <w:lvl w:ilvl="0" w:tplc="06E02E9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447DCC"/>
    <w:multiLevelType w:val="hybridMultilevel"/>
    <w:tmpl w:val="88F21B4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D4A9B"/>
    <w:multiLevelType w:val="hybridMultilevel"/>
    <w:tmpl w:val="DFD221F8"/>
    <w:lvl w:ilvl="0" w:tplc="4B740CFE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6134D96"/>
    <w:multiLevelType w:val="hybridMultilevel"/>
    <w:tmpl w:val="D35AD814"/>
    <w:lvl w:ilvl="0" w:tplc="3D6EF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753A71"/>
    <w:multiLevelType w:val="hybridMultilevel"/>
    <w:tmpl w:val="90243FAA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F6E13"/>
    <w:multiLevelType w:val="hybridMultilevel"/>
    <w:tmpl w:val="10329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14F0A"/>
    <w:multiLevelType w:val="hybridMultilevel"/>
    <w:tmpl w:val="822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719ED"/>
    <w:multiLevelType w:val="hybridMultilevel"/>
    <w:tmpl w:val="8F3A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524E5"/>
    <w:multiLevelType w:val="hybridMultilevel"/>
    <w:tmpl w:val="789218A6"/>
    <w:lvl w:ilvl="0" w:tplc="9BD47958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 w15:restartNumberingAfterBreak="0">
    <w:nsid w:val="40C622AB"/>
    <w:multiLevelType w:val="hybridMultilevel"/>
    <w:tmpl w:val="0E7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01E88"/>
    <w:multiLevelType w:val="hybridMultilevel"/>
    <w:tmpl w:val="D7ECF51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 w15:restartNumberingAfterBreak="0">
    <w:nsid w:val="4C0C3F8C"/>
    <w:multiLevelType w:val="hybridMultilevel"/>
    <w:tmpl w:val="2F60F1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93753A"/>
    <w:multiLevelType w:val="hybridMultilevel"/>
    <w:tmpl w:val="28964C1C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34324"/>
    <w:multiLevelType w:val="hybridMultilevel"/>
    <w:tmpl w:val="9856B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63F02"/>
    <w:multiLevelType w:val="hybridMultilevel"/>
    <w:tmpl w:val="D0D2ABE4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7" w15:restartNumberingAfterBreak="0">
    <w:nsid w:val="588831A3"/>
    <w:multiLevelType w:val="hybridMultilevel"/>
    <w:tmpl w:val="267E0F0A"/>
    <w:lvl w:ilvl="0" w:tplc="558A0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B33CB8"/>
    <w:multiLevelType w:val="hybridMultilevel"/>
    <w:tmpl w:val="38465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126B0"/>
    <w:multiLevelType w:val="hybridMultilevel"/>
    <w:tmpl w:val="B656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D0D5A"/>
    <w:multiLevelType w:val="hybridMultilevel"/>
    <w:tmpl w:val="E3F49DE8"/>
    <w:lvl w:ilvl="0" w:tplc="4B740CFE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5CF740BD"/>
    <w:multiLevelType w:val="hybridMultilevel"/>
    <w:tmpl w:val="BEF2C8F2"/>
    <w:lvl w:ilvl="0" w:tplc="4B740CFE">
      <w:start w:val="1"/>
      <w:numFmt w:val="decimal"/>
      <w:lvlText w:val="%1."/>
      <w:lvlJc w:val="left"/>
      <w:pPr>
        <w:ind w:left="6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611B0B7D"/>
    <w:multiLevelType w:val="hybridMultilevel"/>
    <w:tmpl w:val="CF9C358C"/>
    <w:lvl w:ilvl="0" w:tplc="0415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82C1E1C"/>
    <w:multiLevelType w:val="hybridMultilevel"/>
    <w:tmpl w:val="B71A1040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69937D7F"/>
    <w:multiLevelType w:val="hybridMultilevel"/>
    <w:tmpl w:val="8E3878AE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06A8D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3C2870"/>
    <w:multiLevelType w:val="hybridMultilevel"/>
    <w:tmpl w:val="316E9626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72BF3"/>
    <w:multiLevelType w:val="hybridMultilevel"/>
    <w:tmpl w:val="ECBEE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80F3F"/>
    <w:multiLevelType w:val="hybridMultilevel"/>
    <w:tmpl w:val="2F7C2F5C"/>
    <w:lvl w:ilvl="0" w:tplc="4B740CFE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 w15:restartNumberingAfterBreak="0">
    <w:nsid w:val="75A62F4A"/>
    <w:multiLevelType w:val="hybridMultilevel"/>
    <w:tmpl w:val="F2EE1708"/>
    <w:lvl w:ilvl="0" w:tplc="4B740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C6CA3"/>
    <w:multiLevelType w:val="hybridMultilevel"/>
    <w:tmpl w:val="D286175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7BE00CDE"/>
    <w:multiLevelType w:val="hybridMultilevel"/>
    <w:tmpl w:val="D3A4E114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485559"/>
    <w:multiLevelType w:val="hybridMultilevel"/>
    <w:tmpl w:val="FDF43B50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8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3"/>
  </w:num>
  <w:num w:numId="13">
    <w:abstractNumId w:val="41"/>
  </w:num>
  <w:num w:numId="14">
    <w:abstractNumId w:val="42"/>
  </w:num>
  <w:num w:numId="15">
    <w:abstractNumId w:val="25"/>
  </w:num>
  <w:num w:numId="16">
    <w:abstractNumId w:val="37"/>
  </w:num>
  <w:num w:numId="17">
    <w:abstractNumId w:val="21"/>
  </w:num>
  <w:num w:numId="18">
    <w:abstractNumId w:val="19"/>
  </w:num>
  <w:num w:numId="19">
    <w:abstractNumId w:val="40"/>
  </w:num>
  <w:num w:numId="20">
    <w:abstractNumId w:val="17"/>
  </w:num>
  <w:num w:numId="21">
    <w:abstractNumId w:val="29"/>
  </w:num>
  <w:num w:numId="22">
    <w:abstractNumId w:val="6"/>
  </w:num>
  <w:num w:numId="23">
    <w:abstractNumId w:val="28"/>
  </w:num>
  <w:num w:numId="24">
    <w:abstractNumId w:val="18"/>
  </w:num>
  <w:num w:numId="25">
    <w:abstractNumId w:val="2"/>
  </w:num>
  <w:num w:numId="26">
    <w:abstractNumId w:val="5"/>
  </w:num>
  <w:num w:numId="27">
    <w:abstractNumId w:val="7"/>
  </w:num>
  <w:num w:numId="28">
    <w:abstractNumId w:val="22"/>
  </w:num>
  <w:num w:numId="29">
    <w:abstractNumId w:val="0"/>
  </w:num>
  <w:num w:numId="30">
    <w:abstractNumId w:val="14"/>
  </w:num>
  <w:num w:numId="31">
    <w:abstractNumId w:val="13"/>
  </w:num>
  <w:num w:numId="32">
    <w:abstractNumId w:val="34"/>
  </w:num>
  <w:num w:numId="33">
    <w:abstractNumId w:val="16"/>
  </w:num>
  <w:num w:numId="34">
    <w:abstractNumId w:val="24"/>
  </w:num>
  <w:num w:numId="35">
    <w:abstractNumId w:val="38"/>
  </w:num>
  <w:num w:numId="36">
    <w:abstractNumId w:val="30"/>
  </w:num>
  <w:num w:numId="37">
    <w:abstractNumId w:val="31"/>
  </w:num>
  <w:num w:numId="38">
    <w:abstractNumId w:val="36"/>
  </w:num>
  <w:num w:numId="39">
    <w:abstractNumId w:val="39"/>
  </w:num>
  <w:num w:numId="40">
    <w:abstractNumId w:val="32"/>
  </w:num>
  <w:num w:numId="41">
    <w:abstractNumId w:val="26"/>
  </w:num>
  <w:num w:numId="42">
    <w:abstractNumId w:val="11"/>
  </w:num>
  <w:num w:numId="43">
    <w:abstractNumId w:val="2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15A2"/>
    <w:rsid w:val="00022806"/>
    <w:rsid w:val="00041C54"/>
    <w:rsid w:val="00045568"/>
    <w:rsid w:val="00057741"/>
    <w:rsid w:val="00062718"/>
    <w:rsid w:val="00077815"/>
    <w:rsid w:val="00091EB4"/>
    <w:rsid w:val="00096D34"/>
    <w:rsid w:val="000973A5"/>
    <w:rsid w:val="000A0A89"/>
    <w:rsid w:val="000A0ECB"/>
    <w:rsid w:val="000A31BF"/>
    <w:rsid w:val="000B2D6D"/>
    <w:rsid w:val="000B5709"/>
    <w:rsid w:val="000C5B5B"/>
    <w:rsid w:val="000D77F0"/>
    <w:rsid w:val="000E578A"/>
    <w:rsid w:val="000E5E99"/>
    <w:rsid w:val="000F2F7E"/>
    <w:rsid w:val="000F5DF0"/>
    <w:rsid w:val="000F5E48"/>
    <w:rsid w:val="0010072C"/>
    <w:rsid w:val="0010629E"/>
    <w:rsid w:val="00122755"/>
    <w:rsid w:val="00126576"/>
    <w:rsid w:val="00126935"/>
    <w:rsid w:val="001318B2"/>
    <w:rsid w:val="0013591B"/>
    <w:rsid w:val="00137B66"/>
    <w:rsid w:val="001479C7"/>
    <w:rsid w:val="00150684"/>
    <w:rsid w:val="00152C3A"/>
    <w:rsid w:val="00183916"/>
    <w:rsid w:val="00186E58"/>
    <w:rsid w:val="001A07B0"/>
    <w:rsid w:val="001A7D01"/>
    <w:rsid w:val="001B08A5"/>
    <w:rsid w:val="001B2921"/>
    <w:rsid w:val="001C0D5C"/>
    <w:rsid w:val="001E168A"/>
    <w:rsid w:val="001F3B1B"/>
    <w:rsid w:val="001F44A0"/>
    <w:rsid w:val="0020176C"/>
    <w:rsid w:val="0021320D"/>
    <w:rsid w:val="002407C8"/>
    <w:rsid w:val="00252929"/>
    <w:rsid w:val="00253E98"/>
    <w:rsid w:val="00255DE0"/>
    <w:rsid w:val="00261B90"/>
    <w:rsid w:val="0026333C"/>
    <w:rsid w:val="00264629"/>
    <w:rsid w:val="002677FF"/>
    <w:rsid w:val="00271472"/>
    <w:rsid w:val="00272C25"/>
    <w:rsid w:val="0027460B"/>
    <w:rsid w:val="00276E86"/>
    <w:rsid w:val="002822F5"/>
    <w:rsid w:val="00284BB4"/>
    <w:rsid w:val="002A1160"/>
    <w:rsid w:val="002A4B8B"/>
    <w:rsid w:val="002B0101"/>
    <w:rsid w:val="002B199E"/>
    <w:rsid w:val="002B3A86"/>
    <w:rsid w:val="002B7CC1"/>
    <w:rsid w:val="002D0499"/>
    <w:rsid w:val="002E1660"/>
    <w:rsid w:val="002E5157"/>
    <w:rsid w:val="002F19BB"/>
    <w:rsid w:val="00305A59"/>
    <w:rsid w:val="0031327E"/>
    <w:rsid w:val="0031752D"/>
    <w:rsid w:val="00323D56"/>
    <w:rsid w:val="00325998"/>
    <w:rsid w:val="0033485E"/>
    <w:rsid w:val="00335BD9"/>
    <w:rsid w:val="00340287"/>
    <w:rsid w:val="00341A75"/>
    <w:rsid w:val="003451EC"/>
    <w:rsid w:val="00351F64"/>
    <w:rsid w:val="00355256"/>
    <w:rsid w:val="00362C6D"/>
    <w:rsid w:val="00363367"/>
    <w:rsid w:val="003643CF"/>
    <w:rsid w:val="00377F5D"/>
    <w:rsid w:val="00380D78"/>
    <w:rsid w:val="0038507C"/>
    <w:rsid w:val="00385CA7"/>
    <w:rsid w:val="00386244"/>
    <w:rsid w:val="0038746D"/>
    <w:rsid w:val="0038787F"/>
    <w:rsid w:val="00387DF6"/>
    <w:rsid w:val="003905D7"/>
    <w:rsid w:val="00393D80"/>
    <w:rsid w:val="003B736C"/>
    <w:rsid w:val="003C1951"/>
    <w:rsid w:val="003C704F"/>
    <w:rsid w:val="003D193F"/>
    <w:rsid w:val="003D2C5C"/>
    <w:rsid w:val="003D7688"/>
    <w:rsid w:val="003E454E"/>
    <w:rsid w:val="003E60CC"/>
    <w:rsid w:val="00412945"/>
    <w:rsid w:val="00413414"/>
    <w:rsid w:val="004178B8"/>
    <w:rsid w:val="00417C04"/>
    <w:rsid w:val="00430B13"/>
    <w:rsid w:val="00446F9F"/>
    <w:rsid w:val="0045064B"/>
    <w:rsid w:val="00453884"/>
    <w:rsid w:val="00454179"/>
    <w:rsid w:val="00461BCB"/>
    <w:rsid w:val="0047572A"/>
    <w:rsid w:val="00484705"/>
    <w:rsid w:val="00492472"/>
    <w:rsid w:val="004978F9"/>
    <w:rsid w:val="004A6546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3E1C"/>
    <w:rsid w:val="005673D2"/>
    <w:rsid w:val="00577011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3087"/>
    <w:rsid w:val="0061367F"/>
    <w:rsid w:val="00643811"/>
    <w:rsid w:val="00652053"/>
    <w:rsid w:val="00655398"/>
    <w:rsid w:val="00656C28"/>
    <w:rsid w:val="00656E54"/>
    <w:rsid w:val="00664CE6"/>
    <w:rsid w:val="00690BEE"/>
    <w:rsid w:val="006960C0"/>
    <w:rsid w:val="006969F5"/>
    <w:rsid w:val="006A1AC7"/>
    <w:rsid w:val="006A3DFF"/>
    <w:rsid w:val="006B74C7"/>
    <w:rsid w:val="006C607C"/>
    <w:rsid w:val="006D4771"/>
    <w:rsid w:val="006D6D0D"/>
    <w:rsid w:val="006E007D"/>
    <w:rsid w:val="006E053C"/>
    <w:rsid w:val="006E1DAB"/>
    <w:rsid w:val="006E1F78"/>
    <w:rsid w:val="006E23DF"/>
    <w:rsid w:val="006F5794"/>
    <w:rsid w:val="0070451C"/>
    <w:rsid w:val="00704796"/>
    <w:rsid w:val="00710B8D"/>
    <w:rsid w:val="007306A3"/>
    <w:rsid w:val="00731E95"/>
    <w:rsid w:val="00736AEB"/>
    <w:rsid w:val="00743B8D"/>
    <w:rsid w:val="00760366"/>
    <w:rsid w:val="0076148B"/>
    <w:rsid w:val="00776781"/>
    <w:rsid w:val="007811D7"/>
    <w:rsid w:val="007940DD"/>
    <w:rsid w:val="007964DE"/>
    <w:rsid w:val="00797D76"/>
    <w:rsid w:val="007A2E05"/>
    <w:rsid w:val="007A5C9E"/>
    <w:rsid w:val="007A5FC0"/>
    <w:rsid w:val="007E2382"/>
    <w:rsid w:val="007E4D5E"/>
    <w:rsid w:val="007E7689"/>
    <w:rsid w:val="007F4689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5A66"/>
    <w:rsid w:val="0085516F"/>
    <w:rsid w:val="008579C2"/>
    <w:rsid w:val="00863945"/>
    <w:rsid w:val="00883CAB"/>
    <w:rsid w:val="00886289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D6038"/>
    <w:rsid w:val="008E042E"/>
    <w:rsid w:val="008E0B88"/>
    <w:rsid w:val="008F2211"/>
    <w:rsid w:val="008F2365"/>
    <w:rsid w:val="008F2488"/>
    <w:rsid w:val="008F7D2B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759FD"/>
    <w:rsid w:val="00982BAB"/>
    <w:rsid w:val="009A5474"/>
    <w:rsid w:val="009B2441"/>
    <w:rsid w:val="009B25AE"/>
    <w:rsid w:val="009B68AC"/>
    <w:rsid w:val="009C05F6"/>
    <w:rsid w:val="009D0C77"/>
    <w:rsid w:val="009F2D01"/>
    <w:rsid w:val="009F6556"/>
    <w:rsid w:val="00A03DD9"/>
    <w:rsid w:val="00A21337"/>
    <w:rsid w:val="00A417C4"/>
    <w:rsid w:val="00A54267"/>
    <w:rsid w:val="00A55229"/>
    <w:rsid w:val="00A6068A"/>
    <w:rsid w:val="00A7586A"/>
    <w:rsid w:val="00A84EED"/>
    <w:rsid w:val="00A856BF"/>
    <w:rsid w:val="00A91C64"/>
    <w:rsid w:val="00AA66F7"/>
    <w:rsid w:val="00AB109C"/>
    <w:rsid w:val="00AC35E5"/>
    <w:rsid w:val="00AD1F91"/>
    <w:rsid w:val="00AD4D66"/>
    <w:rsid w:val="00AE303E"/>
    <w:rsid w:val="00AF5FB4"/>
    <w:rsid w:val="00B11202"/>
    <w:rsid w:val="00B11E61"/>
    <w:rsid w:val="00B14116"/>
    <w:rsid w:val="00B2075F"/>
    <w:rsid w:val="00B2115C"/>
    <w:rsid w:val="00B33C45"/>
    <w:rsid w:val="00B41313"/>
    <w:rsid w:val="00B53DAA"/>
    <w:rsid w:val="00B60EE6"/>
    <w:rsid w:val="00B638DD"/>
    <w:rsid w:val="00B703C0"/>
    <w:rsid w:val="00B70D99"/>
    <w:rsid w:val="00B73FC4"/>
    <w:rsid w:val="00B75779"/>
    <w:rsid w:val="00B80A8E"/>
    <w:rsid w:val="00B81894"/>
    <w:rsid w:val="00B83A2C"/>
    <w:rsid w:val="00B84770"/>
    <w:rsid w:val="00BC79F5"/>
    <w:rsid w:val="00BE2289"/>
    <w:rsid w:val="00BE2E86"/>
    <w:rsid w:val="00BE6E48"/>
    <w:rsid w:val="00BF2DD3"/>
    <w:rsid w:val="00C01CAD"/>
    <w:rsid w:val="00C2316B"/>
    <w:rsid w:val="00C24D9E"/>
    <w:rsid w:val="00C26267"/>
    <w:rsid w:val="00C37BFD"/>
    <w:rsid w:val="00C52174"/>
    <w:rsid w:val="00C54CA4"/>
    <w:rsid w:val="00C7247A"/>
    <w:rsid w:val="00C777A5"/>
    <w:rsid w:val="00C95B57"/>
    <w:rsid w:val="00C979FC"/>
    <w:rsid w:val="00CA7A95"/>
    <w:rsid w:val="00CB126B"/>
    <w:rsid w:val="00CB3DFF"/>
    <w:rsid w:val="00CB5F08"/>
    <w:rsid w:val="00CC6671"/>
    <w:rsid w:val="00CF2299"/>
    <w:rsid w:val="00CF62C4"/>
    <w:rsid w:val="00D01757"/>
    <w:rsid w:val="00D0413A"/>
    <w:rsid w:val="00D13A3F"/>
    <w:rsid w:val="00D37508"/>
    <w:rsid w:val="00D44649"/>
    <w:rsid w:val="00D519B6"/>
    <w:rsid w:val="00D538B5"/>
    <w:rsid w:val="00D60C6C"/>
    <w:rsid w:val="00D67DE9"/>
    <w:rsid w:val="00D77B0C"/>
    <w:rsid w:val="00D8436F"/>
    <w:rsid w:val="00D9675C"/>
    <w:rsid w:val="00DA5FFC"/>
    <w:rsid w:val="00DB588D"/>
    <w:rsid w:val="00DB76C7"/>
    <w:rsid w:val="00DC2D8A"/>
    <w:rsid w:val="00DC2F57"/>
    <w:rsid w:val="00DD6328"/>
    <w:rsid w:val="00DE1839"/>
    <w:rsid w:val="00DE6BB0"/>
    <w:rsid w:val="00E075D3"/>
    <w:rsid w:val="00E144A7"/>
    <w:rsid w:val="00E154EE"/>
    <w:rsid w:val="00E278DD"/>
    <w:rsid w:val="00E50F20"/>
    <w:rsid w:val="00E51171"/>
    <w:rsid w:val="00E62767"/>
    <w:rsid w:val="00E94FEB"/>
    <w:rsid w:val="00EC5660"/>
    <w:rsid w:val="00EC5822"/>
    <w:rsid w:val="00EE7CBF"/>
    <w:rsid w:val="00EF7749"/>
    <w:rsid w:val="00F3522D"/>
    <w:rsid w:val="00F431B2"/>
    <w:rsid w:val="00F439A8"/>
    <w:rsid w:val="00F43C76"/>
    <w:rsid w:val="00F55CE8"/>
    <w:rsid w:val="00F70A5C"/>
    <w:rsid w:val="00F90478"/>
    <w:rsid w:val="00F91F35"/>
    <w:rsid w:val="00FA1D88"/>
    <w:rsid w:val="00FA1E69"/>
    <w:rsid w:val="00FB757F"/>
    <w:rsid w:val="00FE4F20"/>
    <w:rsid w:val="00FF2607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DDFDF-FB91-49AD-8B57-62422FFC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850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5Znak">
    <w:name w:val="Nagłówek 5 Znak"/>
    <w:link w:val="Nagwek5"/>
    <w:semiHidden/>
    <w:rsid w:val="0038507C"/>
    <w:rPr>
      <w:rFonts w:ascii="Calibri" w:hAnsi="Calibri"/>
      <w:b/>
      <w:bCs/>
      <w:i/>
      <w:iCs/>
      <w:sz w:val="26"/>
      <w:szCs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5421</Words>
  <Characters>32532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80.2021 1.1 Efekty uczenia się Analityka Medyczna 2021-2026</dc:title>
  <dc:subject/>
  <dc:creator>User</dc:creator>
  <cp:keywords/>
  <cp:lastModifiedBy>Emilia Snarska</cp:lastModifiedBy>
  <cp:revision>2</cp:revision>
  <cp:lastPrinted>2018-06-06T11:46:00Z</cp:lastPrinted>
  <dcterms:created xsi:type="dcterms:W3CDTF">2021-05-10T09:40:00Z</dcterms:created>
  <dcterms:modified xsi:type="dcterms:W3CDTF">2021-05-10T09:40:00Z</dcterms:modified>
</cp:coreProperties>
</file>