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25" w:rsidRPr="0066700D" w:rsidRDefault="00AE1E25" w:rsidP="0066700D">
      <w:pPr>
        <w:pStyle w:val="Nagwek5"/>
        <w:spacing w:line="240" w:lineRule="auto"/>
        <w:ind w:left="-851" w:right="-851"/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</w:pPr>
      <w:r w:rsidRPr="0066700D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 xml:space="preserve">Załącznik nr 1 do Programu Studiów, stanowiącego zał. nr 2 do Uchwały Senatu nr  </w:t>
      </w:r>
      <w:r w:rsidR="003B6A2B" w:rsidRPr="0066700D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>80</w:t>
      </w:r>
      <w:r w:rsidRPr="0066700D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 xml:space="preserve">/2021 z dnia 29.04.2021 r. </w:t>
      </w:r>
    </w:p>
    <w:p w:rsidR="00AE1E25" w:rsidRPr="0066700D" w:rsidRDefault="00AE1E25" w:rsidP="0066700D">
      <w:pPr>
        <w:tabs>
          <w:tab w:val="left" w:pos="5670"/>
        </w:tabs>
        <w:spacing w:after="0" w:line="240" w:lineRule="auto"/>
        <w:ind w:left="-851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B68AC" w:rsidRPr="0066700D" w:rsidRDefault="009B68AC" w:rsidP="0066700D">
      <w:pPr>
        <w:tabs>
          <w:tab w:val="left" w:pos="5670"/>
        </w:tabs>
        <w:spacing w:after="0" w:line="240" w:lineRule="auto"/>
        <w:ind w:left="-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6700D">
        <w:rPr>
          <w:rFonts w:asciiTheme="minorHAnsi" w:hAnsiTheme="minorHAnsi" w:cstheme="minorHAnsi"/>
          <w:b/>
          <w:sz w:val="22"/>
          <w:szCs w:val="22"/>
        </w:rPr>
        <w:t xml:space="preserve">EFEKTY </w:t>
      </w:r>
      <w:r w:rsidR="00EE7CBF" w:rsidRPr="0066700D">
        <w:rPr>
          <w:rFonts w:asciiTheme="minorHAnsi" w:hAnsiTheme="minorHAnsi" w:cstheme="minorHAnsi"/>
          <w:b/>
          <w:sz w:val="22"/>
          <w:szCs w:val="22"/>
        </w:rPr>
        <w:t>UCZENIA SIĘ</w:t>
      </w:r>
    </w:p>
    <w:p w:rsidR="009B68AC" w:rsidRPr="0066700D" w:rsidRDefault="009B68AC" w:rsidP="0066700D">
      <w:pPr>
        <w:tabs>
          <w:tab w:val="left" w:pos="5670"/>
        </w:tabs>
        <w:spacing w:after="0" w:line="240" w:lineRule="auto"/>
        <w:ind w:left="-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6700D">
        <w:rPr>
          <w:rFonts w:asciiTheme="minorHAnsi" w:hAnsiTheme="minorHAnsi" w:cstheme="minorHAnsi"/>
          <w:b/>
          <w:sz w:val="22"/>
          <w:szCs w:val="22"/>
        </w:rPr>
        <w:t xml:space="preserve">dla cyklu kształcenia rozpoczynającego się w roku akademickim </w:t>
      </w:r>
      <w:r w:rsidR="00EC4B26" w:rsidRPr="0066700D">
        <w:rPr>
          <w:rFonts w:asciiTheme="minorHAnsi" w:hAnsiTheme="minorHAnsi" w:cstheme="minorHAnsi"/>
          <w:b/>
          <w:sz w:val="22"/>
          <w:szCs w:val="22"/>
        </w:rPr>
        <w:t>20</w:t>
      </w:r>
      <w:r w:rsidR="009E5C24" w:rsidRPr="0066700D">
        <w:rPr>
          <w:rFonts w:asciiTheme="minorHAnsi" w:hAnsiTheme="minorHAnsi" w:cstheme="minorHAnsi"/>
          <w:b/>
          <w:sz w:val="22"/>
          <w:szCs w:val="22"/>
        </w:rPr>
        <w:t>2</w:t>
      </w:r>
      <w:r w:rsidR="00886172" w:rsidRPr="0066700D">
        <w:rPr>
          <w:rFonts w:asciiTheme="minorHAnsi" w:hAnsiTheme="minorHAnsi" w:cstheme="minorHAnsi"/>
          <w:b/>
          <w:sz w:val="22"/>
          <w:szCs w:val="22"/>
        </w:rPr>
        <w:t>1</w:t>
      </w:r>
      <w:r w:rsidR="00EC4B26" w:rsidRPr="0066700D">
        <w:rPr>
          <w:rFonts w:asciiTheme="minorHAnsi" w:hAnsiTheme="minorHAnsi" w:cstheme="minorHAnsi"/>
          <w:b/>
          <w:sz w:val="22"/>
          <w:szCs w:val="22"/>
        </w:rPr>
        <w:t>/202</w:t>
      </w:r>
      <w:r w:rsidR="00886172" w:rsidRPr="0066700D">
        <w:rPr>
          <w:rFonts w:asciiTheme="minorHAnsi" w:hAnsiTheme="minorHAnsi" w:cstheme="minorHAnsi"/>
          <w:b/>
          <w:sz w:val="22"/>
          <w:szCs w:val="22"/>
        </w:rPr>
        <w:t>2</w:t>
      </w:r>
    </w:p>
    <w:p w:rsidR="00EE7CBF" w:rsidRPr="0066700D" w:rsidRDefault="00EE7CBF" w:rsidP="0066700D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6700D">
        <w:rPr>
          <w:rFonts w:asciiTheme="minorHAnsi" w:hAnsiTheme="minorHAnsi" w:cstheme="minorHAnsi"/>
          <w:sz w:val="22"/>
          <w:szCs w:val="22"/>
        </w:rPr>
        <w:t xml:space="preserve">Nazwa jednostki prowadzącej kierunek: </w:t>
      </w:r>
      <w:r w:rsidR="000641C9" w:rsidRPr="0066700D">
        <w:rPr>
          <w:rFonts w:asciiTheme="minorHAnsi" w:hAnsiTheme="minorHAnsi" w:cstheme="minorHAnsi"/>
          <w:b/>
          <w:sz w:val="22"/>
          <w:szCs w:val="22"/>
        </w:rPr>
        <w:t>Wydział Farmaceutyczny w Oddziałem Medycyny Laboratoryjnej</w:t>
      </w:r>
      <w:r w:rsidR="000641C9" w:rsidRPr="006670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7CBF" w:rsidRPr="0066700D" w:rsidRDefault="00EE7CBF" w:rsidP="0066700D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r w:rsidRPr="0066700D">
        <w:rPr>
          <w:rFonts w:asciiTheme="minorHAnsi" w:hAnsiTheme="minorHAnsi" w:cstheme="minorHAnsi"/>
          <w:sz w:val="22"/>
          <w:szCs w:val="22"/>
        </w:rPr>
        <w:t xml:space="preserve">Nazwa kierunku studiów: </w:t>
      </w:r>
      <w:r w:rsidR="00EC4B26" w:rsidRPr="0066700D">
        <w:rPr>
          <w:rFonts w:asciiTheme="minorHAnsi" w:hAnsiTheme="minorHAnsi" w:cstheme="minorHAnsi"/>
          <w:b/>
          <w:sz w:val="22"/>
          <w:szCs w:val="22"/>
        </w:rPr>
        <w:t>Farmacja</w:t>
      </w:r>
    </w:p>
    <w:p w:rsidR="00BE2289" w:rsidRPr="0066700D" w:rsidRDefault="00BE2289" w:rsidP="0066700D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r w:rsidRPr="0066700D">
        <w:rPr>
          <w:rFonts w:asciiTheme="minorHAnsi" w:hAnsiTheme="minorHAnsi" w:cstheme="minorHAnsi"/>
          <w:bCs/>
          <w:sz w:val="22"/>
          <w:szCs w:val="22"/>
        </w:rPr>
        <w:t xml:space="preserve">Poziom Polskiej Ramy Kwalifikacji: </w:t>
      </w:r>
      <w:r w:rsidR="000641C9" w:rsidRPr="0066700D">
        <w:rPr>
          <w:rFonts w:asciiTheme="minorHAnsi" w:hAnsiTheme="minorHAnsi" w:cstheme="minorHAnsi"/>
          <w:b/>
          <w:bCs/>
          <w:sz w:val="22"/>
          <w:szCs w:val="22"/>
        </w:rPr>
        <w:t>siódmy (7)</w:t>
      </w:r>
    </w:p>
    <w:p w:rsidR="009B16D9" w:rsidRPr="0066700D" w:rsidRDefault="009B16D9" w:rsidP="0066700D">
      <w:pPr>
        <w:pStyle w:val="ListParagraph"/>
        <w:tabs>
          <w:tab w:val="left" w:pos="5670"/>
        </w:tabs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7"/>
        <w:gridCol w:w="1842"/>
      </w:tblGrid>
      <w:tr w:rsidR="004D7127" w:rsidRPr="0066700D" w:rsidTr="00BF480A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7127" w:rsidRPr="0066700D" w:rsidRDefault="004D7127" w:rsidP="0066700D">
            <w:pPr>
              <w:pStyle w:val="Bezodstpw"/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Wszystkie efekty uczenia się przypisano </w:t>
            </w:r>
          </w:p>
          <w:p w:rsidR="004D7127" w:rsidRPr="0066700D" w:rsidRDefault="004D7127" w:rsidP="0066700D">
            <w:pPr>
              <w:pStyle w:val="Bezodstpw"/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dziedziny nauk medycznych i nauk o zdrowiu 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dyscyplina nauki farmaceutyczne</w:t>
            </w:r>
            <w:r w:rsidR="00AC18CE"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4D7127" w:rsidRPr="0066700D" w:rsidRDefault="004D7127" w:rsidP="0066700D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EE7CBF" w:rsidRPr="0066700D" w:rsidTr="00ED08F8">
        <w:tc>
          <w:tcPr>
            <w:tcW w:w="10632" w:type="dxa"/>
            <w:gridSpan w:val="3"/>
          </w:tcPr>
          <w:p w:rsidR="00EE7CBF" w:rsidRPr="0066700D" w:rsidRDefault="00EE7CBF" w:rsidP="006670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WIEDZA</w:t>
            </w:r>
            <w:r w:rsidR="000641C9"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(zna i rozumie):</w:t>
            </w:r>
          </w:p>
        </w:tc>
      </w:tr>
      <w:tr w:rsidR="004D7127" w:rsidRPr="0066700D" w:rsidTr="004A0D1B">
        <w:trPr>
          <w:trHeight w:val="51"/>
        </w:trPr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organizację żywej materii i cytofizjologię komórki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genetyki klasycznej, populacyjnej i molekularnej oraz genetyczne aspekty różnicowania komórek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dziedziczenie monogenowe i poligenowe cech człowieka oraz genetyczny polimorfizm populacji ludzkiej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budowę anatomiczną organizmu ludzkiego i podstawowe zależności między budową i funkcją organizmu w warunkach zdrowia i choroby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mechanizmy funkcjonowania organizmu człowieka na poziomie molekularnym, komórkowym, tkankowym i systemowym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patofizjologii komórki i układów organizmu ludzkiego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zaburzenia funkcji adaptacyjnych i regulacyjnych organizmu ludzkiego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budowę, właściwości i funkcje biologiczne aminokwasów, białek, nukleotydów, kwasów nukleinowych, węglowodanów, lipidów i witamin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rPr>
          <w:trHeight w:val="436"/>
        </w:trPr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strukturę i funkcje błon biologicznych oraz mechanizmy transportu przez błony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molekularne aspekty transdukcji sygnałów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główne szlaki metaboliczne i ich współzależności, mechanizmy regulacji metabolizmu i wpływ leków na te procesy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funkcjonowanie układu odpornościowego organizmu i mechanizmy odpowiedzi immunologicznej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prowadzenia diagnostyki immunologicznej oraz zasady i metody immunoprofilaktyki i immunoterapii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molekularne podstawy regulacji cyklu komórkowego, proliferacji, apoptozy i transformacji nowotworowej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problematykę rekombinacji i klonowania DNA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funkcje oraz metody badania genomu i transkryptomu człowieka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mechanizmy regulacji ekspresji genów oraz rolę epigenetyki w tym procesie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charakterystykę bakterii, wirusów, grzybów i pasożytów oraz zasady diagnostyki mikrobiologicznej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etiopatologii chorób zakaźnych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dezynfekcji i antyseptyki oraz wpływ środków przeciwdrobnoustrojowych na mikroorganizmy i zdrowie człowieka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problemy zakażenia szpitalnego i zagrożenia ze strony patogenów alarmowych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A.W22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farmakopealne wymogi oraz metody badania czystości mikrobiologicznej i jałowości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mikrobiologiczne metody badania mutagennego działania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charakterystykę morfologiczną i anatomiczną organizmów prokariotycznych, grzybów i roślin dostarczających surowców leczniczych i materiałów stosowanych w farmacji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badawcze stosowane w systematyce oraz poszukiwaniu nowych gatunków i odmian roślin leczniczych i grzybów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prowadzenia zielnika, a także jego znaczenie i użyteczność w naukach farmaceutycznych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rPr>
          <w:trHeight w:val="557"/>
        </w:trPr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oceny podstawowych funkcji życiowych człowieka w stanie zagrożenia oraz zasady udzielania kwalifikowanej pierwszej pomocy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problemy filozofii (metafizyka, epistemologia, aksjologia i etyka)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narzędzia psychologiczne i zasady komunikacji interpersonalnej z pacjentami, ich opiekunami, lekarzami oraz pozostałymi pracownikami systemu ochrony zdrowia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społeczne uwarunkowania i ograniczenia wynikające z choroby i niepełnosprawności człowieka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psychologiczne i społeczne aspekty postaw i działań pomocowych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A.W32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techniki biologii molekularnej w biotechnologii farmaceutycznej i terapii genowej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fizyczne podstawy procesów fizjologicznych (krążenia, przewodnictwa nerwowego, wymiany gazowej, ruchu, wymiany substancji)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wpływ czynników fizycznych i chemicznych środowiska na organizm człowieka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metodykę pomiarów wielkości biofizycznych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biofizyczne podstawy technik diagnostycznych i terapeutycznych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budowę atomu i cząsteczki, układ okresowy pierwiastków chemicznych i właściwości pierwiastków, w tym izotopów promieniotwórczych w aspekcie ich wykorzystania w diagnostyce i terapii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mechanizmy tworzenia i rodzaje wiązań chemicznych oraz mechanizmy oddziaływań międzycząsteczkowych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rodzaje i właściwości roztworów oraz metody ich sporządzania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typy reakcji chemicznych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charakterystykę metali i niemetali oraz nomenklaturę i właściwości związków nieorganicznych stosowanych w diagnostyce i terapii chorób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identyfikacji substancji nieorganicznych, w tym metody farmakopealne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klasyczne metody analizy ilościowej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teoretyczne i metodyczne technik spektroskopowych, elektrochemicznych, chromatograficznych i spektrometrii mas oraz zasady funkcjonowania urządzeń stosowanych w tych technikach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kryteria wyboru metody analitycznej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walidacji metody analitycznej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termodynamiki i kinetyki chemicznej oraz kwantowe podstawy budowy materii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fizykochemię układów wielofazowych i zjawisk powierzchniowych oraz mechanizmy katalizy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podział związków węgla i nomenklaturę związków organicznych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B.W18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strukturę związków organicznych w ujęciu teorii orbitali atomowych i molekularnych oraz efekt rezonansowy i indukcyjny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typy i mechanizmy reakcji chemicznych związków organicznych (substytucja, addycja, eliminacja)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systematykę związków organicznych według grup funkcyjnych i ich właściwości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budowę i właściwości związków heterocyklicznych oraz wybranych związków naturalnych: węglowodanów, steroidów, terpenów, lipidów, peptydów i białek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budowę, właściwości i sposoby otrzymywania polimerów stosowanych w technologii farmaceutycznej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preparatykę oraz metody spektroskopowe i chromatograficzne analizy związków organicznych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funkcje elementarne, podstawy rachunku różniczkowego i całkowego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testowania hipotez statystycznych oraz znaczenie korelacji i regresji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B.W27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teoretyczne stosowane w farmacji oraz podstawy bioinformatyki i modelowania cząsteczkowego w zakresie projektowania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podział substancji leczniczych według klasyfikacji anatomiczno-terapeutyczno- chemicznej (ATC)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strukturę chemiczną podstawowych substancji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Zależności 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 xml:space="preserve">pomiędzy strukturą </w:t>
            </w:r>
            <w:r w:rsidRPr="0066700D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chemiczną, 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właściwościami fizykochemicznymi i mechanizmami działania substancji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pierwiastki i związki znakowane izotopami stosowane w diagnostyce i terapii chorób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strukturę farmakopei oraz jej znaczenie dla jakości substancji i produktów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metody stosowane w ocenie 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jakości substancji do celów farmaceutycznych i w analizie produktów leczniczych oraz sposoby walidacji tych metod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kontroli jakości leków znakowanych izotopami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trwałość podstawowych substancji leczniczych i możliwe reakcje ich rozkładu oraz czynniki wpływające na ich trwałość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problematykę leków sfałszowanych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wytwarzania przykładowych substancji leczniczych, stosowane operacje fizyczne oraz jednostkowe procesy chemiczne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wymagania dotyczące opisu sposobu wytwarzania i oceny jakości substancji leczniczej w dokumentacji rejestracyjnej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otrzymywania i rozdzielania optycznie czynnych substancji leczniczych oraz metody otrzymywania różnych form polimorficznych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poszukiwania nowych substancji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problematykę ochrony patentowej substancji do celów farmaceutycznych i produktów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właściwości fizykochemiczne i funkcjonalne podstawowych substancji pomocniczych stosowanych w technologii postaci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potencjał produkcyjny żywych komórek i organizmów oraz możliwości jego regulacji metodami biotechnologicznymi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warunki hodowli żywych komórek i organizmów oraz procesy wykorzystywane w biotechnologii farmaceutycznej wraz z oczyszczaniem otrzymywanych substancji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i techniki zmiany skali oraz optymalizacji parametrów procesu w biotechnologii farmaceutycznej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C.W19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grupy, właściwości biologiczne i zastosowania biologicznych substancji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postacie biofarmaceutyków i problemy związane z ich trwałością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szczepionki, zasady ich stosowania i przechowywania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produkty krwiopochodne i krwiozastępcze oraz sposób ich otrzymywania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wymagania farmakopealne, jakie powinny spełniać leki biologiczne i zasady wprowadzania ich do obrotu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nowe osiągnięcia w obszarze badań nad lekiem biologicznym i syntetycznym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nazewnictwo, skład, strukturę i właściwości poszczególnych postaci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wymagania stawiane różnym postaciom leku oraz zasady doboru postaci leku w zależności od właściwości substancji leczniczej i przeznaczenia produktu leczniczego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sporządzania i kontroli leków recepturowych oraz warunki ich przechowywania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rodzaje niezgodności fizykochemicznych pomiędzy składnikami preparatów farmaceutycznych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procesy technologiczne oraz urządzenia stosowane w technologii postaci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sporządzania płynnych, półstałych i stałych postaci leku w skali laboratoryjnej i przemysłowej oraz wpływ parametrów procesu technologicznego na właściwości postaci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postępowania aseptycznego oraz uzyskiwania jałowości produktów leczniczych, substancji i materiałów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rodzaje opakowań i systemów dozujących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Dobrej Praktyki Wytwarzania określonej w przepisach wydanych na podstawie art. 39 ust. 5 pkt 1 ustawy z dnia 6 września 2001 r. – Prawo farmaceutyczne (Dz. U. z 2019 r. poz. 499, z późn. zm.), w tym zasady dokumentowania procesów technologicznych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badań jakości postaci leku oraz sposób analizy serii produkcyjnej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czynniki wpływające na trwałość postaci leku oraz metody badania ich trwałości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zakres badań chemiczno-farmaceutycznych wymaganych do dokumentacji rejestracyjnej produktu leczniczego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zakres wykorzystania w produkcji farmaceutycznej analizy ryzyka, projektowania jakości i technologii opartej o analizę procesu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sporządzania preparatów homeopatycznych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C.W39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sporządzania ex tempore produktów radiofarmaceutycznych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możliwości zastosowania nanotechnologii w farmacji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rodzaje i metody wytwarzania oraz oceny jakości przetworów roślinnych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surowce pochodzenia roślinnego stosowane w lecznictwie oraz wykorzystywane do produkcji leków, suplementów diety i kosmetyków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grupy związków chemicznych decydujących o właściwościach leczniczych substancji i przetworów roślinnych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struktury chemiczne związków występujących w roślinach leczniczych, ich działanie i zastosowanie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badań substancji i przetworów roślinnych oraz metody izolacji składników z materiału roślinnego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C.W46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nanocząstki i ich wykorzystanie w diagnostyce i terapii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rPr>
          <w:trHeight w:val="354"/>
        </w:trPr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D.W1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procesy, jakim podlega lek w organizmie w zależności od drogi i sposobu podania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budowę i funkcję barier biologicznych w organizmie, które wpływają na wchłanianie i dystrybucję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wpływ postaci leku i sposobu podania na wchłanianie i czas działania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procesy farmakokinetyczne (LADME) oraz ich znaczenie w badaniach rozwojowych leku oraz w optymalizacji farmakoterapii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parametry opisujące procesy farmakokinetyczne i sposoby ich wyznaczania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uwarunkowania fizjologiczne, patofizjologiczne i środowiskowe wpływające na przebieg procesów farmakokinetycznych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interakcje leków w fazie farmakokinetycznej, farmakodynamicznej i farmaceutycznej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terapii monitorowanej stężeniem substancji czynnej i zasady zmian dawkowania leku u pacjenta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 xml:space="preserve">sposoby oceny dostępności farmaceutycznej i biologicznej oraz zagadnienia związane z korelacją wyników badań </w:t>
            </w:r>
            <w:r w:rsidRPr="006670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vitro – in vivo 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(IVIVC)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D7127" w:rsidRPr="0066700D" w:rsidTr="004A0D1B">
        <w:tc>
          <w:tcPr>
            <w:tcW w:w="993" w:type="dxa"/>
            <w:shd w:val="clear" w:color="auto" w:fill="auto"/>
            <w:vAlign w:val="center"/>
          </w:tcPr>
          <w:p w:rsidR="004D7127" w:rsidRPr="0066700D" w:rsidRDefault="004D7127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znaczenie czynników wpływających na poprawę dostępności farmaceutycznej i biologicznej produktu leczniczego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D7127" w:rsidRPr="0066700D" w:rsidRDefault="004D7127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zagadnienia związane z oceną biofarmaceutyczną leków oryginalnych i generycznych, w tym sposoby oceny biorównoważności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punkty uchwytu i mechanizmy działania leków oraz osiągnięcia biologii strukturalnej w tym zakresie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właściwości farmakologiczne poszczególnych grup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czynniki wpływające na działanie leków w fazie farmakodynamicznej, w tym czynniki dziedziczne oraz założenia terapii personalizowanej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strategii terapii molekularnie ukierunkowanej i mechanizmy lekooporności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drogi podania i sposoby dawkowania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wskazania, przeciwwskazania i działania niepożądane swoiste dla leku oraz zależne od dawki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klasyfikację działań niepożądanych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prawidłowego kojarzenia leków oraz rodzaje interakcji leków, czynniki wpływające na ich występowanie i możliwości ich unikania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pojęcia farmakogenetyki i farmakogenomiki oraz nowe osiągnięcia w obszarze farmakologii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pojęcia dotyczące toksykokinetyki, toksykometrii i toksykogenetyki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procesy, jakim podlega ksenobiotyk w ustroju, ze szczególnym uwzględnieniem procesów biotransformacji, w zależności od drogi podania lub narażenia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zagadnienia związane z rodzajem narażenia na trucizny (toksyczność ostra, toksyczność przewlekła, efekty odległe)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czynniki endogenne i egzogenne modyfikujące aktywność enzymów metabolizujących ksenobiotyki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toksyczne działanie wybranych leków, substancji uzależniających, psychoaktywnych i innych substancji chemicznych oraz zasady postępowania w zatruciach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oraz metody monitoringu powietrza i monitoringu biologicznego w ocenie narażenia na wybrane ksenobiotyki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 xml:space="preserve">metody </w:t>
            </w:r>
            <w:r w:rsidRPr="006670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vitro 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6670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vivo 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stosowane w badaniach toksyczności ksenobiotyków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planowania i metodykę badań toksykologicznych wymaganych w procesie poszukiwania i rejestracji nowych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zagrożenia i konsekwencje zdrowotne związane z zanieczyszczeniem środowiska przyrodniczego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D.W30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składniki odżywcze, zapotrzebowanie na nie organizmu, ich znaczenie, fizjologiczną dostępność i metabolizm oraz źródła żywieniowe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stosowane do oceny wartości odżywczej żywności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problematykę substancji dodawanych do żywności, zanieczyszczeń żywności oraz niewłaściwej jakości wyrobów przeznaczonych do kontaktu z żywnością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problematykę żywności wzbogaconej, suplementów diety i środków specjalnego przeznaczenia żywieniowego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oceny sposobu żywienia człowieka zdrowego i choreg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interakcji lek – żywność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wymagania i metody oceny jakości suplementów diety, w szczególności zawierających witaminy i składniki mineralne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żywienia pacjentów dojelitowo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projektowania złożonych leków roślinnych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D.W39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kryteria oceny jakości roślinnych produktów leczniczych i suplementów diety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molekularne mechanizmy działania substancji pochodzenia roślinnego, ich metabolizm i dostępność biologiczną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produkty lecznicze pochodzenia roślinnego oraz wskazania terapeutyczne ich stosowania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D.W42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problematykę badań klinicznych leków roślinnych oraz pozycję i znaczenie fitoterapii w systemie medycyny konwencjonalnej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D.W43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procedurę standaryzacji leku roślinnego i jej wykorzystanie w procesie rejestracji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D.W44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nowe osiągnięcia dotyczące leków roślinnych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prawne oraz zasady organizacji rynku farmaceutycznego w zakresie obrotu detalicznego w Rzeczypospolitej Polskiej oraz funkcjonowania aptek ogólnodostępnych i szpitalnych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organizacji rynku farmaceutycznego w zakresie obrotu hurtowego w Rzeczypospolitej Polskiej oraz funkcjonowania hurtowni farmaceutycznych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wystawiania, ewidencjonowania i realizacji recept oraz zasady wydawania leków z apteki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prawne i zasady wykonywania zawodu farmaceuty, regulacje dotyczące uzyskania prawa wykonywania zawodu farmaceuty oraz funkcjonowania samorządu aptekarskiego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prawne oraz organizację procesu wytwarzania produktów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organizacji i finansowania systemu ochrony zdrowia w Rzeczypospolitej Polskiej oraz rolę farmaceuty w tym systemie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znaczenie prawidłowej gospodarki lekami w systemie ochrony zdrowia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rPr>
          <w:trHeight w:val="913"/>
        </w:trPr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ideę opieki farmaceutycznej oraz pojęcia związane z opieką farmaceutyczną, w szczególności odnoszące się do problemów i potrzeb związanych ze stosowaniem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monitorowania skuteczności i bezpieczeństwa farmakoterapii pacjenta w procesie opieki farmaceutycznej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indywidualizacji farmakoterapii uwzględniające różnice w działaniu leków spowodowane czynnikami fizjologicznymi w stanach chorobowych w warunkach klinicznych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źródła naukowe informacji o lekach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postępowania terapeutycznego oparte na dowodach naukowych (</w:t>
            </w:r>
            <w:r w:rsidRPr="006670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evidence based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standardy terapeutyczne oraz wytyczne postępowania terapeutycznego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rolę farmaceuty i przedstawicieli innych zawodów medycznych w zespole terapeutycznym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zagrożenia związane z samodzielnym stosowaniem leków przez pacjentów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problematykę uzależnienia od leków i innych substancji oraz rolę farmaceuty w zwalczaniu uzależnień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użycia leku w zależności od postaci leku, a także rodzaju opakowania i systemu dozującego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wprowadzania do obrotu produktów leczniczych, wyrobów medycznych, suplementów diety, środków spożywczych specjalnego przeznaczenia żywieniowego oraz kosmetyków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rPr>
          <w:trHeight w:val="209"/>
        </w:trPr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ekonomiki zdrowia i farmakoekonomiki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i narzędzia oceny kosztów i efektów na potrzeby analiz ekonomicznych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wytyczne w zakresie przeprowadzania oceny technologii medycznych, w szczególności w obszarze oceny efektywności kosztowej, a także metodykę oceny skuteczności i bezpieczeństwa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podstawy prawne oraz zasady przeprowadzania i organizacji badań nad lekiem, w tym badań eksperymentalnych oraz z udziałem ludzi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prawne, etyczne i metodyczne aspekty prowadzenia badań klinicznych oraz rolę farmaceuty w ich prowadzeniu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znaczenie wskaźników zdrowotności populacji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prowadzenia różnych rodzajów badań o charakterze epidemiologicznym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monitorowania bezpieczeństwa produktów leczniczych po wprowadzeniu ich do obrotu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historię aptekarstwa i zawodu farmaceuty oraz kierunki rozwoju kształcenia przygotowującego do wykonywania zawodu farmaceuty, a także światowe organizacje farmaceutyczne i inne organizacje zrzeszające farmaceutów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podstawowe pojęcia z zakresu etyki, deontologii i bioetyki oraz zagadnienia z zakresu deontologii zawodu farmaceuty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etyczne współczesnego marketingu farmaceutycznego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E.W30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zasady promocji zdrowia, jej zadania oraz rolę farmaceuty w propagowaniu zdrowego stylu 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F.W1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metody i techniki badawcze stosowane w ramach realizowanego badania naukowego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281F74" w:rsidRPr="0066700D" w:rsidTr="00ED08F8">
        <w:tc>
          <w:tcPr>
            <w:tcW w:w="10632" w:type="dxa"/>
            <w:gridSpan w:val="3"/>
          </w:tcPr>
          <w:p w:rsidR="00281F74" w:rsidRPr="0066700D" w:rsidRDefault="00281F74" w:rsidP="006670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UMIEJĘTNOŚCI</w:t>
            </w:r>
            <w:r w:rsidR="000641C9"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(potrafi):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wykorzystywać wiedzę o genetycznym podłożu różnicowania organizmów oraz o mechanizmach dziedziczenia do scharakteryzowania polimorfizmu genetycznego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uwarunkowania genetyczne rozwoju chorób w populacji ludzkiej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stosować mianownictwo anatomiczne do opisu stanu zdrowia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opisywać mechanizmy funkcjonowania organizmu ludzkiego na poziomie molekularnym, komórkowym, tkankowym i systemowym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opisywać mechanizmy rozwoju zaburzeń czynnościowych oraz interpretować patofizjologiczne podłoże rozwoju chorób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A.U6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stosować wiedzę biochemiczną do oceny procesów fizjologicznych i patologicznych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wykrywać i oznaczać białka, kwasy nukleinowe, węglowodany, lipidy, hormony i witaminy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wykonywać badania kinetyki reakcji enzymatycznych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izolować, oznaczać, amplifikować kwasy nukleinowe i przeprowadzać ich analizę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stosować podstawowe techniki pracy związanej z drobnoustrojami oraz zasady pracy aseptycznej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identyfikować drobnoustroje na podstawie cech morfologicznych oraz właściwości fizjologicznych i hodowlanych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wykorzystywać metody immunologiczne oraz techniki biologii molekularnej w diagnostyce mikrobiologicznej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badać i oceniać aktywność środków przeciwdrobnoustrojowych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kontrolę mikrobiologiczną leków metodami farmakopealnymi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identyfikować i opisywać składniki strukturalne komórek, tkanek i organów roślin metodami mikroskopowymi i histochemicznymi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rozpoznawać gatunki roślin leczniczych na podstawie cech morfologicznych i anatomicznych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rozpoznawać sytuacje zagrażające zdrowiu lub życiu człowieka i udzielać kwalifikowanej pierwszej pomocy w sytuacjach zagrożenia zdrowia i 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inicjować i wspierać działania grupowe, pomocowe i zaradcze, wpływać na kształtowanie postaw oraz kierować zespołami ludzkimi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A.U20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działania oraz dylematy moralne w oparciu o zasady etyczne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A.U21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wykorzystywać narzędzia psychologiczne w komunikacji interpersonalnej z pacjentami, ich opiekunami, lekarzami oraz pozostałymi pracownikami systemu ochrony zdrowia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mierzyć lub wyznaczać wielkości fizyczne, biofizyczne i fizykochemiczne z zastosowaniem odpowiedniej aparatury laboratoryjnej oraz wykonywać obliczenia fizyczne i chemiczne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interpretować właściwości i zjawiska biofizyczne oraz oceniać wpływ czynników fizycznych środowiska na organizmy żywe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analizować zjawiska oraz procesy fizyczne wykorzystywane w diagnostyce i terapii chorób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identyfikować substancje nieorganiczne, w tym metodami farmakopealnymi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analizę wody do celów farmaceutycznych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walidację metody analitycznej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wykonywać analizy jakościowe i ilościowe pierwiastków oraz związków chemicznych oraz oceniać wiarygodność wyniku analizy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badania kinetyki reakcji chemicznych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analizować właściwości i procesy fizykochemiczne stanowiące podstawę działania biologicznego leków i farmakokinetyki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i przewidywać właściwości związków organicznych na podstawie ich struktury, planować i wykonywać syntezę związków organicznych w skali laboratoryjnej oraz dokonywać ich identyfikacji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wykorzystywać narzędzia matematyczne, statystyczne i informatyczne do opracowywania, interpretacji i przedstawiania wyników doświadczeń, analiz i pomiarów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B.U12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stosować narzędzia informatyczne do opracowywania i przedstawiania danych oraz twórczego rozwiązywania problemów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dokonywać podziału substancji czynnych według klasyfikacji anatomiczno-terapeutyczno-chemicznej (ATC) z uwzględnieniem mianownictwa międzynarodowego oraz nazw handlowych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C.U2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zastosowanie radiofarmaceutyków w diagnostyce i terapii chorób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oceniać, na podstawie budowy chemicznej, właściwości substancji do użytku farmaceutycznego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korzystać z farmakopei, wytycznych oraz literatury dotyczącej oceny jakości substancji do użytku farmaceutycznego oraz produktu leczniczego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planować kontrolę jakości substancji do użytku farmaceutycznego oraz produktu leczniczego zgodnie z wymaganiami farmakopealnymi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badania tożsamości i jakości substancji leczniczej oraz dokonywać analizy jej zawartości w produkcie leczniczym metodami farmakopealnymi, w tym metodami spektroskopowymi i chromatograficznymi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interpretować wyniki uzyskane w zakresie oceny jakości substancji do użytku farmaceutycznego i produktu leczniczego oraz potwierdzać zgodność uzyskanych wyników ze specyfikacją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wykrywać na podstawie obserwacji produktu leczniczego jego wady kwalifikujące się do zgłoszenia do organu właściwego w sprawach nadzoru nad bezpieczeństwem stosowania produktów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wytypować etapy i parametry krytyczne w procesie syntezy substancji leczniczej oraz przygotować schemat blokowy przykładowego procesu syntezy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syntezę substancji leczniczej oraz zaproponować metodę jej oczyszczania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obecność pozostałości rozpuszczalników i innych zanieczyszczeń w substancji leczniczej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analizować etapy i parametry procesu biotechnologicznego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dokonywać oceny jakości i trwałości substancji leczniczej otrzymanej biotechnologicznie i proponować jej specyfikację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korzystać z farmakopei, receptariuszy i przepisów technologicznych, wytycznych oraz literatury dotyczącej technologii postaci leku, w szczególności w odniesieniu do leków recepturowych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rPr>
          <w:trHeight w:val="588"/>
        </w:trPr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proponować odpowiednią postać leku w zależności od właściwości substancji leczniczej i jej przeznaczenia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wykonywać leki recepturowe, dobierać opakowania oraz określać okres przydatności leku do użycia i sposób jego przechowywania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C.U17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rozpoznawać i rozwiązywać problemy wynikające ze składu leku recepturowego, dokonywać kontroli dawek tego leku i weryfikować jego skład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sporządzać przetwory roślinne w warunkach laboratoryjnych i dokonywać oceny ich jakości metodami farmakopealnymi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właściwości funkcjonalne substancji pomocniczych do użytku farmaceutycznego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wykonywać preparaty w warunkach aseptycznych i wybierać metodę wyjaławiania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wykonywać mieszaniny do żywienia pozajelitowego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przygotowywać leki cytostatyczne w postaci gotowej do podania pacjentom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przygotowywać procedury operacyjne i sporządzać protokoły czynności prowadzonych w czasie sporządzania leku recepturowego i aptecznego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planować etapy wytwarzania postaci leku w warunkach przemysłowych, dobierać aparaturę oraz wytypować metody kontroli międzyprocesowej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wykonywać badania w zakresie oceny jakości postaci leku, obsługiwać odpowiednią aparaturę kontrolno-pomiarową oraz interpretować wyniki badań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ryzyko wystąpienia złej jakości produktu leczniczego i wyrobu medycznego oraz konsekwencji klinicznych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proponować specyfikację dla produktu leczniczego oraz planować badania trwałości substancji leczniczej i produktu leczniczego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określać czynniki wpływające na trwałość produktu leczniczego i dobierać warunki przechowywania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rozpoznawać leczniczy surowiec roślinny i kwalifikować go do właściwej grupy botanicznej na podstawie jego cech morfologicznych i anatomicznych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określać metodami makro- i mikroskopowymi tożsamość roślinnej substancji leczniczej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C.U31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jakość leczniczego surowca roślinnego w oparciu o monografię farmakopealną oraz przeprowadzać jego analizę farmakognostycznymi metodami badań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analizę prostego i złożonego leku roślinnego oraz identyfikować zawarte w nim substancje czynne metodami chromatograficznymi lub spektroskopowymi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C.U33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udzielać informacji o składzie chemicznym oraz właściwościach leczniczych substancji i przetworów roślinnych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C.U34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wyszukiwać informacje naukowe dotyczące substancji i produktów leczniczych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różnice we wchłanianiu substancji leczniczej w zależności od składu leku, jego formy oraz warunków fizjologicznych i patologicznych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znaczenie transportu błonowego w procesach farmakokinetycznych (LADME)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obliczać i interpretować parametry farmakokinetyczne leku wyznaczone z zastosowaniem modeli farmakokinetycznych lub innymi metodami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przedstawiać znaczenie, proponować metodykę oraz interpretować wyniki badań dostępności farmaceutycznej, biologicznej i badań biorównoważności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korzystać z przepisów prawa, wytycznych i publikacji naukowych na temat badań dostępności biologicznej i biorównoważności leków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przedstawiać i wyjaśniać profile stężeń substancji czynnej we krwi w zależności od drogi podania i postaci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badanie uwalniania z doustnych postaci leku, w celu wykazania podobieństwa różnych produktów leczniczych z wykorzystaniem farmakopealnych metod i aparatów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 xml:space="preserve">uzasadniać możliwość zwolnienia produktu leczniczego z badań biorównoważności </w:t>
            </w:r>
            <w:r w:rsidRPr="006670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vivo </w:t>
            </w: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 oparciu o system klasyfikacji biofarmaceutycznej (BCS)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przewidywać skutki zmiany dostępności farmaceutycznej i biologicznej substancji leczniczej w wyniku modyfikacji postaci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przyczyny i skutki interakcji w fazie farmakokinetycznej oraz określać sposoby zapobiegania tym interakcjom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właściwości farmakologiczne leku w oparciu o punkt uchwytu i mechanizm działania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D.U12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uzasadniać konieczność zmian dawkowania leku w zależności od stanów fizjologicznych i patologicznych oraz czynników genetycznych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przewidywać działania niepożądane poszczególnych grup leków w zależności od dawki i mechanizmu działania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przyczyny i skutki interakcji w fazie farmakodynamicznej oraz określać sposoby zapobiegania tym interakcjom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udzielać informacji o wskazaniach i przeciwwskazaniach do stosowania leków oraz w zakresie właściwego ich dawkowania i przyjmowania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przekazywać informacje z zakresu farmakologii w sposób zrozumiały dla pacjenta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współdziałać z przedstawicielami innych zawodów medycznych w zakresie zapewnienia bezpieczeństwa i skuteczności farmakoterapii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zagrożenia związane z zanieczyszczeniem środowiska przez trucizny środowiskowe oraz substancje lecznicze i ich metabolity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charakteryzować biotransformację ksenobiotyków oraz oceniać jej znaczenie w aktywacji metabolicznej i detoksykacji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przewidywać kierunek i siłę działania toksycznego ksenobiotyku w zależności od jego budowy chemicznej i rodzaju narażenia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izolację trucizn z materiału biologicznego i dobierać odpowiednią metodę wykrywania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ocenę narażenia (monitoring biologiczny) na podstawie analizy toksykologicznej w materiale biologicznym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charakteryzować produkty spożywcze pod kątem ich składu i wartości odżywczej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ocenę wartości odżywczej żywności metodami obliczeniowymi i analitycznymi (w tym metodami chromatografii gazowej i cieczowej oraz spektrometrii absorpcji atomowej)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sposób żywienia w zakresie pokrycia zapotrzebowania na energię oraz podstawowe składniki odżywcze w stanie zdrowia i choroby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zasady i rolę prawidłowego żywienia w profilaktyce i przebiegu chorób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D.U27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narażenia organizmu ludzkiego na zanieczyszczenia obecne w żywności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przewidywać skutki zmian stężenia substancji czynnej we krwi w wyniku spożywania określonych produktów spożywczych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wyjaśniać przyczyny i skutki interakcji między lekami oraz lekami a pożywieniem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udzielać porad pacjentom w zakresie interakcji leków z żywnością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udzielać informacji o stosowaniu preparatów żywieniowych i suplementów diety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jakość produktów zawierających roślinne surowce lecznicze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D.U33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projektować lek roślinny o określonym działaniu;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profil działania roślinnego produktu leczniczego na podstawie jego składu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D.U35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udzielać pacjentowi porad w zakresie stosowania, przeciwwskazań, interakcji i działań niepożądanych leków pochodzenia naturalnego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określać zasady gospodarki lekiem w szpitalu i aptece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realizować recepty, wykorzystując dostępne narzędzia informatyczne oraz udzielać informacji dotyczących wydawanego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ustalać zakres obowiązków, nadzorować i organizować pracę personelu w aptece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określać warunki przechowywania produktów leczniczych, wyrobów medycznych i suplementów diety, wskazywać produkty wymagające specjalnych warunków przechowywania oraz prowadzić kontrolę warunków przechowywania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planować, organizować i prowadzić opiekę farmaceutyczną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konsultacje farmaceutyczne w procesie opieki farmaceutycznej i doradztwa farmaceutycznego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współpracować z lekarzem w zakresie optymalizacji i racjonalizacji terapii w lecznictwie zamkniętym i otwartym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dobierać leki bez recepty w stanach chorobowych niewymagających konsultacji lekarskiej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przygotowywać plan monitorowania farmakoterapii, określając metody i zasady oceny skuteczności i bezpieczeństwa terapii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wykonywać i objaśniać indywidualizację dawkowania leku u pacjenta w warunkach klinicznych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dobierać postać leku dla pacjenta, uwzględniając zalecenia kliniczne, potrzeby pacjenta i dostępność produktów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wskazywać właściwy sposób postępowania z lekiem w czasie jego stosowania przez pacjenta i udzielać informacji o leku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wskazywać właściwy sposób postępowania z lekiem przez pracowników systemu ochrony zdrowia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edukację pacjenta związaną ze stosowanymi przez niego lekami oraz innymi problemami dotyczącymi jego zdrowia i choroby oraz przygotowywać dla pacjenta zindywidualizowane materiały edukacyjne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wykorzystywać narzędzia informatyczne w pracy zawodowej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przewidywać wpływ różnych czynników na właściwości farmakokinetyczne i farmakodynamiczne leków oraz rozwiązywać problemy dotyczące indywidualizacji i optymalizacji farmakoterapii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monitorować i raportować niepożądane działania leków, wdrażać działania prewencyjne, udzielać informacji związanych z powikłaniami farmakoterapii pracownikom systemu ochrony zdrowia, pacjentom lub ich rodzinom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określać zagrożenia związane ze stosowaną farmakoterapią w różnych grupach pacjentów oraz planować działania prewencyjne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identyfikować rolę oraz zadania poszczególnych organów samorządu aptekarskiego oraz prawa i obowiązki jego członków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oceniać i interpretować wyniki badań epidemiologicznych i wyciągać z nich wnioski oraz wskazywać podstawowe błędy pojawiające się w tych badaniach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wskazywać właściwą organizację farmaceutyczną lub urząd zajmujący się danym problemem zawodowym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identyfikować podstawowe problemy etyczne dotyczące współczesnej medycyny, ochrony życia i zdrowia oraz prowadzenia badań naukowych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aktywnie uczestniczyć w pracach zespołu terapeutycznego, współpracując z pracownikami systemu ochrony zdrowia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korzystać z różnych źródeł informacji o leku i krytycznie interpretować te informacje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brać udział w działaniach na rzecz promocji zdrowia i profilaktyki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przeprowadzać krytyczną analizę publikacji dotyczących skuteczności, bezpieczeństwa i aspektów ekonomicznych farmakoterapii oraz publikacji dotyczących praktyki zawodowej i rynku farmaceutycznego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porównywać częstotliwość występowania zjawisk zdrowotnych oraz wyliczać i interpretować wskaźniki zdrowotności populacji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stosować się do zasad deontologii zawodowej, w tym do Kodeksu Etyki Aptekarza Rzeczypospolitej Polskiej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przestrzegać praw pacjenta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E.U32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porozumiewać się z pacjentami i personelem systemu ochrony zdrowia w jednym z języków obcych na poziomie B2+ Europejskiego Systemu Opisu Kształcenia Językowego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F.U1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zaplanować badanie naukowe i omówić jego cel oraz spodziewane wyniki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F.U2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zinterpretować badanie naukowe i odnieść je do aktualnego stanu wiedzy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F.U3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korzystać ze specjalistycznej literatury naukowej krajowej i zagranicznej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F.U4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przeprowadzić badanie naukowe, zinterpretować i udokumentować jego wyniki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4A0D1B" w:rsidRPr="0066700D" w:rsidTr="004A0D1B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F.U5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zaprezentować wyniki badania naukowego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P7S_UU</w:t>
            </w:r>
          </w:p>
        </w:tc>
      </w:tr>
      <w:tr w:rsidR="00281F74" w:rsidRPr="0066700D" w:rsidTr="00ED08F8">
        <w:tc>
          <w:tcPr>
            <w:tcW w:w="10632" w:type="dxa"/>
            <w:gridSpan w:val="3"/>
          </w:tcPr>
          <w:p w:rsidR="00281F74" w:rsidRPr="0066700D" w:rsidRDefault="00281F74" w:rsidP="006670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>KOMPETENCJE SPOŁECZNE</w:t>
            </w:r>
            <w:r w:rsidR="000641C9" w:rsidRPr="00667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(jest gotów do):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nawiązywania relacji z pacjentem i współpracownikami opartej na wzajemnym zaufaniu i poszanowaniu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dostrzegania i rozpoznawania własnych ograniczeń, dokonywania samooceny deficytów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wdrażania zasad koleżeństwa zawodowego i współpracy w zespole specjalistów, w tym z przedstawicielami innych zawodów medycznych, także w śro</w:t>
            </w:r>
            <w:r w:rsidR="00216B6C" w:rsidRPr="0066700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dowisku wielokulturowym i wielo</w:t>
            </w:r>
            <w:r w:rsidRPr="0066700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narodowościowym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przestrzegania tajemnicy dotyczącej stanu zdrowia, praw pacjenta oraz zasad etyki zawodowej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prezentowania postawy etyczno-moralnej zgodnej z zasadami etycznymi i podejmowania działań w oparciu o kodeks etyki w praktyce zawodowej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propagowania zachowań prozdrowotnych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korzystania z obiektywnych źródeł informacji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formułowania wniosków z własnych pomiarów lub obserwacji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formułowania opinii dotyczących różnych aspektów działalności zawodowej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4A0D1B" w:rsidRPr="0066700D" w:rsidTr="00BF480A">
        <w:tc>
          <w:tcPr>
            <w:tcW w:w="993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K.10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przyjęcia odpowiedzialności związanej z decyzjami podejmowanymi w ramach działalności zawodowej, w tym w kategoriach bezpieczeństwa własnego i innych osób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:rsidR="004A0D1B" w:rsidRPr="0066700D" w:rsidRDefault="004A0D1B" w:rsidP="0066700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6700D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</w:tbl>
    <w:p w:rsidR="00ED41A6" w:rsidRPr="0066700D" w:rsidRDefault="00ED41A6" w:rsidP="0066700D">
      <w:pPr>
        <w:spacing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sectPr w:rsidR="00ED41A6" w:rsidRPr="0066700D" w:rsidSect="0013667B">
      <w:pgSz w:w="11900" w:h="16838"/>
      <w:pgMar w:top="284" w:right="1426" w:bottom="284" w:left="1560" w:header="0" w:footer="0" w:gutter="0"/>
      <w:cols w:space="0" w:equalWidth="0">
        <w:col w:w="90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79838CB2"/>
    <w:lvl w:ilvl="0" w:tplc="FFFFFFFF">
      <w:start w:val="1"/>
      <w:numFmt w:val="decimal"/>
      <w:lvlText w:val="%1)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4353D0CC"/>
    <w:lvl w:ilvl="0" w:tplc="FFFFFFFF">
      <w:start w:val="1"/>
      <w:numFmt w:val="decimal"/>
      <w:lvlText w:val="%1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0B03E0C6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189A769A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CA88610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2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7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8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3"/>
  </w:num>
  <w:num w:numId="6">
    <w:abstractNumId w:val="28"/>
  </w:num>
  <w:num w:numId="7">
    <w:abstractNumId w:val="20"/>
  </w:num>
  <w:num w:numId="8">
    <w:abstractNumId w:val="15"/>
  </w:num>
  <w:num w:numId="9">
    <w:abstractNumId w:val="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8"/>
  </w:num>
  <w:num w:numId="13">
    <w:abstractNumId w:val="46"/>
  </w:num>
  <w:num w:numId="14">
    <w:abstractNumId w:val="47"/>
  </w:num>
  <w:num w:numId="15">
    <w:abstractNumId w:val="30"/>
  </w:num>
  <w:num w:numId="16">
    <w:abstractNumId w:val="42"/>
  </w:num>
  <w:num w:numId="17">
    <w:abstractNumId w:val="26"/>
  </w:num>
  <w:num w:numId="18">
    <w:abstractNumId w:val="24"/>
  </w:num>
  <w:num w:numId="19">
    <w:abstractNumId w:val="45"/>
  </w:num>
  <w:num w:numId="20">
    <w:abstractNumId w:val="22"/>
  </w:num>
  <w:num w:numId="21">
    <w:abstractNumId w:val="34"/>
  </w:num>
  <w:num w:numId="22">
    <w:abstractNumId w:val="11"/>
  </w:num>
  <w:num w:numId="23">
    <w:abstractNumId w:val="33"/>
  </w:num>
  <w:num w:numId="24">
    <w:abstractNumId w:val="23"/>
  </w:num>
  <w:num w:numId="25">
    <w:abstractNumId w:val="7"/>
  </w:num>
  <w:num w:numId="26">
    <w:abstractNumId w:val="10"/>
  </w:num>
  <w:num w:numId="27">
    <w:abstractNumId w:val="12"/>
  </w:num>
  <w:num w:numId="28">
    <w:abstractNumId w:val="27"/>
  </w:num>
  <w:num w:numId="29">
    <w:abstractNumId w:val="5"/>
  </w:num>
  <w:num w:numId="30">
    <w:abstractNumId w:val="19"/>
  </w:num>
  <w:num w:numId="31">
    <w:abstractNumId w:val="18"/>
  </w:num>
  <w:num w:numId="32">
    <w:abstractNumId w:val="39"/>
  </w:num>
  <w:num w:numId="33">
    <w:abstractNumId w:val="21"/>
  </w:num>
  <w:num w:numId="34">
    <w:abstractNumId w:val="2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4"/>
  </w:num>
  <w:num w:numId="40">
    <w:abstractNumId w:val="37"/>
  </w:num>
  <w:num w:numId="41">
    <w:abstractNumId w:val="31"/>
  </w:num>
  <w:num w:numId="42">
    <w:abstractNumId w:val="16"/>
  </w:num>
  <w:num w:numId="43">
    <w:abstractNumId w:val="32"/>
  </w:num>
  <w:num w:numId="44">
    <w:abstractNumId w:val="40"/>
  </w:num>
  <w:num w:numId="45">
    <w:abstractNumId w:val="4"/>
  </w:num>
  <w:num w:numId="46">
    <w:abstractNumId w:val="0"/>
  </w:num>
  <w:num w:numId="47">
    <w:abstractNumId w:val="1"/>
  </w:num>
  <w:num w:numId="48">
    <w:abstractNumId w:val="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5568"/>
    <w:rsid w:val="00057741"/>
    <w:rsid w:val="000641C9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142B"/>
    <w:rsid w:val="000E578A"/>
    <w:rsid w:val="000E5E99"/>
    <w:rsid w:val="000F2F7E"/>
    <w:rsid w:val="000F34B1"/>
    <w:rsid w:val="000F5DF0"/>
    <w:rsid w:val="000F5E48"/>
    <w:rsid w:val="0010072C"/>
    <w:rsid w:val="0010629E"/>
    <w:rsid w:val="00120C2E"/>
    <w:rsid w:val="00122755"/>
    <w:rsid w:val="001241EA"/>
    <w:rsid w:val="00126576"/>
    <w:rsid w:val="001318B2"/>
    <w:rsid w:val="0013591B"/>
    <w:rsid w:val="0013667B"/>
    <w:rsid w:val="00137B66"/>
    <w:rsid w:val="001479C7"/>
    <w:rsid w:val="00150684"/>
    <w:rsid w:val="00151B6E"/>
    <w:rsid w:val="001525CC"/>
    <w:rsid w:val="00152C3A"/>
    <w:rsid w:val="00183916"/>
    <w:rsid w:val="001A7D01"/>
    <w:rsid w:val="001B08A5"/>
    <w:rsid w:val="001B2921"/>
    <w:rsid w:val="001B74F8"/>
    <w:rsid w:val="001C0D5C"/>
    <w:rsid w:val="001E168A"/>
    <w:rsid w:val="001F3B1B"/>
    <w:rsid w:val="001F44A0"/>
    <w:rsid w:val="0021320D"/>
    <w:rsid w:val="00216B6C"/>
    <w:rsid w:val="00234C08"/>
    <w:rsid w:val="00252929"/>
    <w:rsid w:val="00252946"/>
    <w:rsid w:val="00253E98"/>
    <w:rsid w:val="00255DE0"/>
    <w:rsid w:val="00261B90"/>
    <w:rsid w:val="0026333C"/>
    <w:rsid w:val="00264629"/>
    <w:rsid w:val="002659D8"/>
    <w:rsid w:val="002677FF"/>
    <w:rsid w:val="00271472"/>
    <w:rsid w:val="00272C25"/>
    <w:rsid w:val="00276E86"/>
    <w:rsid w:val="00281C82"/>
    <w:rsid w:val="00281F74"/>
    <w:rsid w:val="002822F5"/>
    <w:rsid w:val="00284BB4"/>
    <w:rsid w:val="002A1160"/>
    <w:rsid w:val="002A4B8B"/>
    <w:rsid w:val="002B0101"/>
    <w:rsid w:val="002B1000"/>
    <w:rsid w:val="002B3A86"/>
    <w:rsid w:val="002B7CC1"/>
    <w:rsid w:val="002D0499"/>
    <w:rsid w:val="002D0B29"/>
    <w:rsid w:val="002D5C5A"/>
    <w:rsid w:val="002E1660"/>
    <w:rsid w:val="002E5157"/>
    <w:rsid w:val="002F19BB"/>
    <w:rsid w:val="002F3706"/>
    <w:rsid w:val="00305A59"/>
    <w:rsid w:val="0031327E"/>
    <w:rsid w:val="0031752D"/>
    <w:rsid w:val="00323D56"/>
    <w:rsid w:val="00325998"/>
    <w:rsid w:val="003278C5"/>
    <w:rsid w:val="0033485E"/>
    <w:rsid w:val="00335BD9"/>
    <w:rsid w:val="00341A75"/>
    <w:rsid w:val="003451EC"/>
    <w:rsid w:val="00346D6F"/>
    <w:rsid w:val="00351F64"/>
    <w:rsid w:val="00355256"/>
    <w:rsid w:val="00362C6D"/>
    <w:rsid w:val="00363367"/>
    <w:rsid w:val="003643CF"/>
    <w:rsid w:val="00377F5D"/>
    <w:rsid w:val="00380D78"/>
    <w:rsid w:val="00385CA7"/>
    <w:rsid w:val="00386244"/>
    <w:rsid w:val="0038746D"/>
    <w:rsid w:val="0038787F"/>
    <w:rsid w:val="00387DF6"/>
    <w:rsid w:val="003905D7"/>
    <w:rsid w:val="00393D80"/>
    <w:rsid w:val="003B6A2B"/>
    <w:rsid w:val="003B736C"/>
    <w:rsid w:val="003C0442"/>
    <w:rsid w:val="003C1951"/>
    <w:rsid w:val="003C704F"/>
    <w:rsid w:val="003D193F"/>
    <w:rsid w:val="003D7688"/>
    <w:rsid w:val="003E454E"/>
    <w:rsid w:val="003E60CC"/>
    <w:rsid w:val="00412945"/>
    <w:rsid w:val="00413414"/>
    <w:rsid w:val="004178B8"/>
    <w:rsid w:val="00417C04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0D1B"/>
    <w:rsid w:val="004A63BF"/>
    <w:rsid w:val="004A6546"/>
    <w:rsid w:val="004B0F37"/>
    <w:rsid w:val="004D7127"/>
    <w:rsid w:val="004D72FC"/>
    <w:rsid w:val="004E0F6F"/>
    <w:rsid w:val="004F0B6B"/>
    <w:rsid w:val="004F7C67"/>
    <w:rsid w:val="0052395E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B501B"/>
    <w:rsid w:val="005B7790"/>
    <w:rsid w:val="005D002D"/>
    <w:rsid w:val="005D0C8E"/>
    <w:rsid w:val="005D30F0"/>
    <w:rsid w:val="005D41A3"/>
    <w:rsid w:val="005D6E41"/>
    <w:rsid w:val="005E02BC"/>
    <w:rsid w:val="005E6E8C"/>
    <w:rsid w:val="005E6EC5"/>
    <w:rsid w:val="005F4736"/>
    <w:rsid w:val="00603087"/>
    <w:rsid w:val="0061367F"/>
    <w:rsid w:val="0061642F"/>
    <w:rsid w:val="00643811"/>
    <w:rsid w:val="00652053"/>
    <w:rsid w:val="00655398"/>
    <w:rsid w:val="00656C28"/>
    <w:rsid w:val="00656E54"/>
    <w:rsid w:val="00664CE6"/>
    <w:rsid w:val="0066700D"/>
    <w:rsid w:val="00690BEE"/>
    <w:rsid w:val="006969F5"/>
    <w:rsid w:val="006A1AC7"/>
    <w:rsid w:val="006A3DFF"/>
    <w:rsid w:val="006B74C7"/>
    <w:rsid w:val="006C607C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1520B"/>
    <w:rsid w:val="00731E95"/>
    <w:rsid w:val="00736AEB"/>
    <w:rsid w:val="00743B8D"/>
    <w:rsid w:val="00760366"/>
    <w:rsid w:val="0076148B"/>
    <w:rsid w:val="007631BF"/>
    <w:rsid w:val="00773F28"/>
    <w:rsid w:val="00776781"/>
    <w:rsid w:val="007940DD"/>
    <w:rsid w:val="007964DE"/>
    <w:rsid w:val="007A2E05"/>
    <w:rsid w:val="007A5C9E"/>
    <w:rsid w:val="007A5FC0"/>
    <w:rsid w:val="007E4D5E"/>
    <w:rsid w:val="007E7689"/>
    <w:rsid w:val="007F4689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341D5"/>
    <w:rsid w:val="00840567"/>
    <w:rsid w:val="008420A8"/>
    <w:rsid w:val="00845A66"/>
    <w:rsid w:val="0085516F"/>
    <w:rsid w:val="008579C2"/>
    <w:rsid w:val="00863945"/>
    <w:rsid w:val="00883CAB"/>
    <w:rsid w:val="00886172"/>
    <w:rsid w:val="00886289"/>
    <w:rsid w:val="00895463"/>
    <w:rsid w:val="008A0718"/>
    <w:rsid w:val="008A3359"/>
    <w:rsid w:val="008B1507"/>
    <w:rsid w:val="008B5C02"/>
    <w:rsid w:val="008B5E06"/>
    <w:rsid w:val="008B703E"/>
    <w:rsid w:val="008C00F7"/>
    <w:rsid w:val="008C05B6"/>
    <w:rsid w:val="008D27C3"/>
    <w:rsid w:val="008D46F9"/>
    <w:rsid w:val="008E0B88"/>
    <w:rsid w:val="008F2211"/>
    <w:rsid w:val="008F2365"/>
    <w:rsid w:val="008F2488"/>
    <w:rsid w:val="00900817"/>
    <w:rsid w:val="009017D0"/>
    <w:rsid w:val="00902543"/>
    <w:rsid w:val="00903484"/>
    <w:rsid w:val="00907CF3"/>
    <w:rsid w:val="00907F43"/>
    <w:rsid w:val="00912642"/>
    <w:rsid w:val="009239D2"/>
    <w:rsid w:val="00925314"/>
    <w:rsid w:val="009313E0"/>
    <w:rsid w:val="009333D8"/>
    <w:rsid w:val="00942B83"/>
    <w:rsid w:val="00945827"/>
    <w:rsid w:val="009533FE"/>
    <w:rsid w:val="00954EF0"/>
    <w:rsid w:val="009759FD"/>
    <w:rsid w:val="00982BAB"/>
    <w:rsid w:val="009908B1"/>
    <w:rsid w:val="009A5474"/>
    <w:rsid w:val="009B16D9"/>
    <w:rsid w:val="009B2441"/>
    <w:rsid w:val="009B68AC"/>
    <w:rsid w:val="009C05F6"/>
    <w:rsid w:val="009D0C77"/>
    <w:rsid w:val="009E5C24"/>
    <w:rsid w:val="009F2D01"/>
    <w:rsid w:val="009F4630"/>
    <w:rsid w:val="009F6556"/>
    <w:rsid w:val="00A03DD9"/>
    <w:rsid w:val="00A21337"/>
    <w:rsid w:val="00A4008D"/>
    <w:rsid w:val="00A417C4"/>
    <w:rsid w:val="00A55229"/>
    <w:rsid w:val="00A6068A"/>
    <w:rsid w:val="00A84EED"/>
    <w:rsid w:val="00A856BF"/>
    <w:rsid w:val="00A91C64"/>
    <w:rsid w:val="00AA66F7"/>
    <w:rsid w:val="00AB109C"/>
    <w:rsid w:val="00AC18CE"/>
    <w:rsid w:val="00AC35E5"/>
    <w:rsid w:val="00AD4D66"/>
    <w:rsid w:val="00AE1E25"/>
    <w:rsid w:val="00AE303E"/>
    <w:rsid w:val="00B02053"/>
    <w:rsid w:val="00B11202"/>
    <w:rsid w:val="00B14116"/>
    <w:rsid w:val="00B2075F"/>
    <w:rsid w:val="00B2115C"/>
    <w:rsid w:val="00B33C45"/>
    <w:rsid w:val="00B33CB1"/>
    <w:rsid w:val="00B41313"/>
    <w:rsid w:val="00B47CC7"/>
    <w:rsid w:val="00B53DAA"/>
    <w:rsid w:val="00B60EE6"/>
    <w:rsid w:val="00B638DD"/>
    <w:rsid w:val="00B70D99"/>
    <w:rsid w:val="00B73FC4"/>
    <w:rsid w:val="00B75779"/>
    <w:rsid w:val="00B77B34"/>
    <w:rsid w:val="00B80A8E"/>
    <w:rsid w:val="00B81894"/>
    <w:rsid w:val="00B83A2C"/>
    <w:rsid w:val="00B84770"/>
    <w:rsid w:val="00BA27AB"/>
    <w:rsid w:val="00BC79F5"/>
    <w:rsid w:val="00BE2289"/>
    <w:rsid w:val="00BE2E86"/>
    <w:rsid w:val="00BE6E48"/>
    <w:rsid w:val="00BF480A"/>
    <w:rsid w:val="00C01CAD"/>
    <w:rsid w:val="00C2316B"/>
    <w:rsid w:val="00C24D9E"/>
    <w:rsid w:val="00C26267"/>
    <w:rsid w:val="00C37BFD"/>
    <w:rsid w:val="00C52174"/>
    <w:rsid w:val="00C54CA4"/>
    <w:rsid w:val="00C7247A"/>
    <w:rsid w:val="00C777A5"/>
    <w:rsid w:val="00C95B57"/>
    <w:rsid w:val="00C979FC"/>
    <w:rsid w:val="00CA7A95"/>
    <w:rsid w:val="00CB126B"/>
    <w:rsid w:val="00CB3DFF"/>
    <w:rsid w:val="00CC6671"/>
    <w:rsid w:val="00CF2299"/>
    <w:rsid w:val="00CF62C4"/>
    <w:rsid w:val="00D0413A"/>
    <w:rsid w:val="00D13A3F"/>
    <w:rsid w:val="00D244CB"/>
    <w:rsid w:val="00D37508"/>
    <w:rsid w:val="00D44649"/>
    <w:rsid w:val="00D46853"/>
    <w:rsid w:val="00D5203B"/>
    <w:rsid w:val="00D538B5"/>
    <w:rsid w:val="00D60C6C"/>
    <w:rsid w:val="00D67DE9"/>
    <w:rsid w:val="00D77B0C"/>
    <w:rsid w:val="00D8436F"/>
    <w:rsid w:val="00D9676C"/>
    <w:rsid w:val="00DA2FD9"/>
    <w:rsid w:val="00DA5FFC"/>
    <w:rsid w:val="00DB76C7"/>
    <w:rsid w:val="00DC2D8A"/>
    <w:rsid w:val="00DC2F57"/>
    <w:rsid w:val="00DD6328"/>
    <w:rsid w:val="00DE1839"/>
    <w:rsid w:val="00DE6BB0"/>
    <w:rsid w:val="00E06C04"/>
    <w:rsid w:val="00E075D3"/>
    <w:rsid w:val="00E116D0"/>
    <w:rsid w:val="00E154EE"/>
    <w:rsid w:val="00E278DD"/>
    <w:rsid w:val="00E42DC3"/>
    <w:rsid w:val="00E50F20"/>
    <w:rsid w:val="00E94FEB"/>
    <w:rsid w:val="00EB2AFB"/>
    <w:rsid w:val="00EC4B26"/>
    <w:rsid w:val="00EC5660"/>
    <w:rsid w:val="00EC5822"/>
    <w:rsid w:val="00ED08F8"/>
    <w:rsid w:val="00ED41A6"/>
    <w:rsid w:val="00EE7CBF"/>
    <w:rsid w:val="00F3522D"/>
    <w:rsid w:val="00F439A8"/>
    <w:rsid w:val="00F43C76"/>
    <w:rsid w:val="00F471F6"/>
    <w:rsid w:val="00F55CE8"/>
    <w:rsid w:val="00F70A5C"/>
    <w:rsid w:val="00F72467"/>
    <w:rsid w:val="00F76AFD"/>
    <w:rsid w:val="00F90478"/>
    <w:rsid w:val="00F91F35"/>
    <w:rsid w:val="00F97ED6"/>
    <w:rsid w:val="00FA1D88"/>
    <w:rsid w:val="00FA1E69"/>
    <w:rsid w:val="00FB201F"/>
    <w:rsid w:val="00FB757F"/>
    <w:rsid w:val="00FE4D35"/>
    <w:rsid w:val="00FE4F20"/>
    <w:rsid w:val="00FF23A1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008C-F1B5-4FFE-9DE1-DB68BDA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946"/>
    <w:pPr>
      <w:spacing w:after="200" w:line="276" w:lineRule="auto"/>
    </w:pPr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E1E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5Znak">
    <w:name w:val="Nagłówek 5 Znak"/>
    <w:link w:val="Nagwek5"/>
    <w:semiHidden/>
    <w:rsid w:val="00AE1E25"/>
    <w:rPr>
      <w:rFonts w:ascii="Calibri" w:hAnsi="Calibri"/>
      <w:b/>
      <w:bCs/>
      <w:i/>
      <w:i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D018-EDE8-4090-9023-DD9FF265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6196</Words>
  <Characters>37178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2.1 Efekty uczenia się Farmacja 2021.2027</dc:title>
  <dc:subject/>
  <dc:creator>User</dc:creator>
  <cp:keywords/>
  <cp:lastModifiedBy>Emilia Snarska</cp:lastModifiedBy>
  <cp:revision>2</cp:revision>
  <cp:lastPrinted>2019-09-29T13:45:00Z</cp:lastPrinted>
  <dcterms:created xsi:type="dcterms:W3CDTF">2021-05-10T09:58:00Z</dcterms:created>
  <dcterms:modified xsi:type="dcterms:W3CDTF">2021-05-10T09:58:00Z</dcterms:modified>
</cp:coreProperties>
</file>