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E1AB8" w14:textId="5274002C" w:rsidR="003F7BDF" w:rsidRPr="008C2F84" w:rsidRDefault="00422F53" w:rsidP="008C2F84">
      <w:pPr>
        <w:spacing w:before="0" w:beforeAutospacing="0" w:after="240" w:afterAutospacing="0" w:line="288" w:lineRule="auto"/>
        <w:ind w:left="0"/>
        <w:jc w:val="left"/>
        <w:rPr>
          <w:rFonts w:cstheme="minorHAnsi"/>
          <w:sz w:val="18"/>
          <w:szCs w:val="18"/>
        </w:rPr>
      </w:pPr>
      <w:r w:rsidRPr="008C2F84">
        <w:rPr>
          <w:rFonts w:cstheme="minorHAnsi"/>
          <w:sz w:val="18"/>
          <w:szCs w:val="18"/>
        </w:rPr>
        <w:t>Załącznik nr 3 do Zasad (Polityki) Rachunkowości</w:t>
      </w:r>
      <w:r w:rsidR="003F7BDF" w:rsidRPr="008C2F84">
        <w:rPr>
          <w:rFonts w:cstheme="minorHAnsi"/>
          <w:sz w:val="18"/>
          <w:szCs w:val="18"/>
        </w:rPr>
        <w:t xml:space="preserve"> </w:t>
      </w:r>
      <w:r w:rsidRPr="008C2F84">
        <w:rPr>
          <w:rFonts w:cstheme="minorHAnsi"/>
          <w:sz w:val="18"/>
          <w:szCs w:val="18"/>
        </w:rPr>
        <w:t xml:space="preserve">wprowadzony  Zarządzeniem Rektora nr </w:t>
      </w:r>
      <w:r w:rsidR="008C2F84" w:rsidRPr="008C2F84">
        <w:rPr>
          <w:rFonts w:cstheme="minorHAnsi"/>
          <w:sz w:val="18"/>
          <w:szCs w:val="18"/>
        </w:rPr>
        <w:t xml:space="preserve">30/2021 z dnia </w:t>
      </w:r>
      <w:r w:rsidR="008C2F84">
        <w:rPr>
          <w:rFonts w:cstheme="minorHAnsi"/>
          <w:sz w:val="18"/>
          <w:szCs w:val="18"/>
        </w:rPr>
        <w:t>13.04.2021r.</w:t>
      </w:r>
    </w:p>
    <w:p w14:paraId="73A1CC50" w14:textId="4B73A4EF" w:rsidR="00522B43" w:rsidRPr="008C2F84" w:rsidRDefault="00522B43" w:rsidP="008C2F84">
      <w:pPr>
        <w:pStyle w:val="Tytu"/>
        <w:ind w:left="0"/>
        <w:jc w:val="left"/>
        <w:rPr>
          <w:b/>
        </w:rPr>
      </w:pPr>
      <w:r w:rsidRPr="008C2F84">
        <w:rPr>
          <w:b/>
        </w:rPr>
        <w:t>METODOLOGIA ROZLICZANIA KOSZTÓW JEDNOSTEK MIĘDZYWYD</w:t>
      </w:r>
      <w:r w:rsidR="007B4D98" w:rsidRPr="008C2F84">
        <w:rPr>
          <w:b/>
        </w:rPr>
        <w:t>Z</w:t>
      </w:r>
      <w:r w:rsidRPr="008C2F84">
        <w:rPr>
          <w:b/>
        </w:rPr>
        <w:t xml:space="preserve">IAŁOWYCH </w:t>
      </w:r>
      <w:r w:rsidR="008C2F84" w:rsidRPr="008C2F84">
        <w:rPr>
          <w:b/>
        </w:rPr>
        <w:br/>
      </w:r>
      <w:r w:rsidRPr="008C2F84">
        <w:rPr>
          <w:b/>
        </w:rPr>
        <w:t>I KOSZTÓW ADMINISTARCJI</w:t>
      </w:r>
    </w:p>
    <w:p w14:paraId="62ADDF5E" w14:textId="77777777" w:rsidR="008C2F84" w:rsidRPr="008B606E" w:rsidRDefault="008C2F84" w:rsidP="008C2F84">
      <w:pPr>
        <w:pStyle w:val="Akapitzlist"/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sz w:val="24"/>
          <w:szCs w:val="24"/>
        </w:rPr>
      </w:pPr>
      <w:r w:rsidRPr="008B606E">
        <w:rPr>
          <w:sz w:val="24"/>
          <w:szCs w:val="24"/>
        </w:rPr>
        <w:t xml:space="preserve">Rozliczanie kosztów jednostek międzywydziałowych odbywa się w okresach miesięcznych w </w:t>
      </w:r>
      <w:r>
        <w:rPr>
          <w:sz w:val="24"/>
          <w:szCs w:val="24"/>
        </w:rPr>
        <w:t>następujący sposób:</w:t>
      </w:r>
    </w:p>
    <w:p w14:paraId="435F07AB" w14:textId="77777777" w:rsidR="008C2F84" w:rsidRDefault="008C2F84" w:rsidP="008C2F84">
      <w:pPr>
        <w:pStyle w:val="Akapitzlist"/>
        <w:numPr>
          <w:ilvl w:val="0"/>
          <w:numId w:val="2"/>
        </w:numPr>
        <w:spacing w:before="0" w:beforeAutospacing="0" w:after="200" w:afterAutospacing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Proporcjonalnie </w:t>
      </w:r>
      <w:r w:rsidRPr="008B606E">
        <w:rPr>
          <w:sz w:val="24"/>
          <w:szCs w:val="24"/>
        </w:rPr>
        <w:t>do kosztów bezpośrednich działalności dydaktycznej i naukowej w miesiącu rozliczeniowym</w:t>
      </w:r>
    </w:p>
    <w:p w14:paraId="2FB601E4" w14:textId="77777777" w:rsidR="008C2F84" w:rsidRDefault="008C2F84" w:rsidP="008C2F84">
      <w:pPr>
        <w:pStyle w:val="Akapitzlist"/>
        <w:numPr>
          <w:ilvl w:val="0"/>
          <w:numId w:val="8"/>
        </w:numPr>
        <w:spacing w:before="0" w:beforeAutospacing="0" w:after="200" w:afterAutospacing="0" w:line="276" w:lineRule="auto"/>
        <w:jc w:val="left"/>
        <w:rPr>
          <w:sz w:val="24"/>
          <w:szCs w:val="24"/>
        </w:rPr>
      </w:pPr>
      <w:r w:rsidRPr="008B606E">
        <w:rPr>
          <w:sz w:val="24"/>
          <w:szCs w:val="24"/>
        </w:rPr>
        <w:t xml:space="preserve">Biblioteka </w:t>
      </w:r>
    </w:p>
    <w:p w14:paraId="74734857" w14:textId="77777777" w:rsidR="008C2F84" w:rsidRPr="008B606E" w:rsidRDefault="008C2F84" w:rsidP="008C2F84">
      <w:pPr>
        <w:pStyle w:val="Akapitzlist"/>
        <w:numPr>
          <w:ilvl w:val="0"/>
          <w:numId w:val="8"/>
        </w:numPr>
        <w:spacing w:before="0" w:beforeAutospacing="0" w:after="200" w:afterAutospacing="0" w:line="276" w:lineRule="auto"/>
        <w:jc w:val="left"/>
        <w:rPr>
          <w:sz w:val="24"/>
          <w:szCs w:val="24"/>
        </w:rPr>
      </w:pPr>
      <w:r w:rsidRPr="008B606E">
        <w:rPr>
          <w:sz w:val="24"/>
          <w:szCs w:val="24"/>
        </w:rPr>
        <w:t xml:space="preserve">Archiwum </w:t>
      </w:r>
    </w:p>
    <w:p w14:paraId="05AB1A82" w14:textId="77777777" w:rsidR="008C2F84" w:rsidRDefault="008C2F84" w:rsidP="008C2F84">
      <w:pPr>
        <w:pStyle w:val="Akapitzlist"/>
        <w:numPr>
          <w:ilvl w:val="0"/>
          <w:numId w:val="2"/>
        </w:numPr>
        <w:spacing w:before="0" w:beforeAutospacing="0" w:after="200" w:afterAutospacing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 koszty </w:t>
      </w:r>
      <w:r w:rsidRPr="008B606E">
        <w:rPr>
          <w:sz w:val="24"/>
          <w:szCs w:val="24"/>
        </w:rPr>
        <w:t>działalności naukowej</w:t>
      </w:r>
      <w:r>
        <w:rPr>
          <w:sz w:val="24"/>
          <w:szCs w:val="24"/>
        </w:rPr>
        <w:t xml:space="preserve"> w miesiącu rozliczeniowym</w:t>
      </w:r>
    </w:p>
    <w:p w14:paraId="1024AC18" w14:textId="77777777" w:rsidR="008C2F84" w:rsidRDefault="008C2F84" w:rsidP="008C2F84">
      <w:pPr>
        <w:pStyle w:val="Akapitzlist"/>
        <w:numPr>
          <w:ilvl w:val="0"/>
          <w:numId w:val="7"/>
        </w:numPr>
        <w:spacing w:before="0" w:beforeAutospacing="0" w:after="200" w:afterAutospacing="0" w:line="276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Biobank</w:t>
      </w:r>
      <w:proofErr w:type="spellEnd"/>
    </w:p>
    <w:p w14:paraId="69EAD767" w14:textId="77777777" w:rsidR="008C2F84" w:rsidRDefault="008C2F84" w:rsidP="008C2F84">
      <w:pPr>
        <w:pStyle w:val="Akapitzlist"/>
        <w:numPr>
          <w:ilvl w:val="0"/>
          <w:numId w:val="7"/>
        </w:numPr>
        <w:spacing w:before="0" w:beforeAutospacing="0" w:after="200" w:afterAutospacing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Komisja Bioetyczna</w:t>
      </w:r>
    </w:p>
    <w:p w14:paraId="71567D94" w14:textId="77777777" w:rsidR="008C2F84" w:rsidRDefault="008C2F84" w:rsidP="008C2F84">
      <w:pPr>
        <w:pStyle w:val="Akapitzlist"/>
        <w:numPr>
          <w:ilvl w:val="0"/>
          <w:numId w:val="7"/>
        </w:numPr>
        <w:spacing w:before="0" w:beforeAutospacing="0" w:after="200" w:afterAutospacing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Centrum Badań Klinicznych (CBK) </w:t>
      </w:r>
    </w:p>
    <w:p w14:paraId="1E1C9DF0" w14:textId="77777777" w:rsidR="008C2F84" w:rsidRPr="008B606E" w:rsidRDefault="008C2F84" w:rsidP="008C2F84">
      <w:pPr>
        <w:pStyle w:val="Akapitzlist"/>
        <w:numPr>
          <w:ilvl w:val="0"/>
          <w:numId w:val="7"/>
        </w:numPr>
        <w:spacing w:before="0" w:beforeAutospacing="0" w:after="200" w:afterAutospacing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Centrum </w:t>
      </w:r>
      <w:proofErr w:type="spellStart"/>
      <w:r>
        <w:rPr>
          <w:sz w:val="24"/>
          <w:szCs w:val="24"/>
        </w:rPr>
        <w:t>Bioinformatyki</w:t>
      </w:r>
      <w:proofErr w:type="spellEnd"/>
      <w:r>
        <w:rPr>
          <w:sz w:val="24"/>
          <w:szCs w:val="24"/>
        </w:rPr>
        <w:t xml:space="preserve"> i Analizy Danych </w:t>
      </w:r>
    </w:p>
    <w:p w14:paraId="4AE3CDBD" w14:textId="77777777" w:rsidR="008C2F84" w:rsidRPr="00DA5C45" w:rsidRDefault="008C2F84" w:rsidP="008C2F84">
      <w:pPr>
        <w:pStyle w:val="Akapitzlist"/>
        <w:numPr>
          <w:ilvl w:val="0"/>
          <w:numId w:val="7"/>
        </w:numPr>
        <w:spacing w:before="0" w:beforeAutospacing="0" w:after="200" w:afterAutospacing="0" w:line="276" w:lineRule="auto"/>
        <w:jc w:val="left"/>
        <w:rPr>
          <w:sz w:val="24"/>
          <w:szCs w:val="24"/>
        </w:rPr>
      </w:pPr>
      <w:r w:rsidRPr="00DA5C45">
        <w:rPr>
          <w:sz w:val="24"/>
          <w:szCs w:val="24"/>
        </w:rPr>
        <w:t xml:space="preserve">Centrum Sztucznej Inteligencji w Medycynie </w:t>
      </w:r>
    </w:p>
    <w:p w14:paraId="2058A56D" w14:textId="77777777" w:rsidR="008C2F84" w:rsidRDefault="008C2F84" w:rsidP="008C2F84">
      <w:pPr>
        <w:pStyle w:val="Akapitzlist"/>
        <w:numPr>
          <w:ilvl w:val="0"/>
          <w:numId w:val="7"/>
        </w:numPr>
        <w:spacing w:before="0" w:beforeAutospacing="0" w:after="200" w:afterAutospacing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Ośrodek Wsparcia Badań Klinicznych (OWBK)</w:t>
      </w:r>
    </w:p>
    <w:p w14:paraId="03CF114E" w14:textId="2E8B4FC0" w:rsidR="008C2F84" w:rsidRDefault="008C2F84" w:rsidP="008C2F84">
      <w:pPr>
        <w:pStyle w:val="Akapitzlist"/>
        <w:numPr>
          <w:ilvl w:val="0"/>
          <w:numId w:val="2"/>
        </w:numPr>
        <w:spacing w:before="0" w:beforeAutospacing="0" w:after="200" w:afterAutospacing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 koszty działalności dydaktycznej proporcjonalnie do ilości studentów  na </w:t>
      </w:r>
      <w:r w:rsidRPr="008B606E">
        <w:rPr>
          <w:sz w:val="24"/>
          <w:szCs w:val="24"/>
        </w:rPr>
        <w:t xml:space="preserve">podstawie danych wynikających ze sprawozdania sporządzanego na dzień </w:t>
      </w:r>
      <w:r>
        <w:rPr>
          <w:sz w:val="24"/>
          <w:szCs w:val="24"/>
        </w:rPr>
        <w:br/>
      </w:r>
      <w:r w:rsidRPr="008B606E">
        <w:rPr>
          <w:sz w:val="24"/>
          <w:szCs w:val="24"/>
        </w:rPr>
        <w:t>31 grudnia każdego roku</w:t>
      </w:r>
      <w:r>
        <w:rPr>
          <w:sz w:val="24"/>
          <w:szCs w:val="24"/>
        </w:rPr>
        <w:t xml:space="preserve"> </w:t>
      </w:r>
    </w:p>
    <w:p w14:paraId="39D7947C" w14:textId="77777777" w:rsidR="008C2F84" w:rsidRDefault="008C2F84" w:rsidP="008C2F84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Studium Języków Obcych</w:t>
      </w:r>
    </w:p>
    <w:p w14:paraId="1E6826E6" w14:textId="77777777" w:rsidR="008C2F84" w:rsidRDefault="008C2F84" w:rsidP="008C2F84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Studium Wychowania Fizycznego i Sportu</w:t>
      </w:r>
    </w:p>
    <w:p w14:paraId="1CA914D5" w14:textId="77777777" w:rsidR="008C2F84" w:rsidRDefault="008C2F84" w:rsidP="008C2F84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Studium Filozofii i Psychologii Człowieka</w:t>
      </w:r>
    </w:p>
    <w:p w14:paraId="1D90E99A" w14:textId="77777777" w:rsidR="008C2F84" w:rsidRDefault="008C2F84" w:rsidP="008C2F84">
      <w:pPr>
        <w:pStyle w:val="Akapitzlist"/>
        <w:numPr>
          <w:ilvl w:val="0"/>
          <w:numId w:val="2"/>
        </w:numPr>
        <w:spacing w:before="0" w:beforeAutospacing="0" w:after="200" w:afterAutospacing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Centrum Symulacji Medycznych (</w:t>
      </w:r>
      <w:r w:rsidRPr="008B606E">
        <w:rPr>
          <w:sz w:val="24"/>
          <w:szCs w:val="24"/>
        </w:rPr>
        <w:t>CSM</w:t>
      </w:r>
      <w:r>
        <w:rPr>
          <w:sz w:val="24"/>
          <w:szCs w:val="24"/>
        </w:rPr>
        <w:t>)</w:t>
      </w:r>
      <w:r w:rsidRPr="008B606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8B606E">
        <w:rPr>
          <w:sz w:val="24"/>
          <w:szCs w:val="24"/>
        </w:rPr>
        <w:t xml:space="preserve"> </w:t>
      </w:r>
      <w:r>
        <w:rPr>
          <w:sz w:val="24"/>
          <w:szCs w:val="24"/>
        </w:rPr>
        <w:t>w koszty W</w:t>
      </w:r>
      <w:r w:rsidRPr="008B606E">
        <w:rPr>
          <w:sz w:val="24"/>
          <w:szCs w:val="24"/>
        </w:rPr>
        <w:t>ydział</w:t>
      </w:r>
      <w:r>
        <w:rPr>
          <w:sz w:val="24"/>
          <w:szCs w:val="24"/>
        </w:rPr>
        <w:t xml:space="preserve">u Lekarskiego z Oddziałem Stomatologii i Nauczania w języku angielskim, </w:t>
      </w:r>
      <w:r w:rsidRPr="008B606E">
        <w:rPr>
          <w:sz w:val="24"/>
          <w:szCs w:val="24"/>
        </w:rPr>
        <w:t xml:space="preserve">proporcjonalnie do ilości studentów </w:t>
      </w:r>
      <w:r>
        <w:rPr>
          <w:sz w:val="24"/>
          <w:szCs w:val="24"/>
        </w:rPr>
        <w:t>na poszczególnych formach kształcenia</w:t>
      </w:r>
      <w:r w:rsidRPr="008B606E">
        <w:rPr>
          <w:sz w:val="24"/>
          <w:szCs w:val="24"/>
        </w:rPr>
        <w:t>, na podstawie danych wynikających ze sprawozdania sporządzanego na dzień 31 grudnia każdego roku.</w:t>
      </w:r>
    </w:p>
    <w:p w14:paraId="5B5E7197" w14:textId="77777777" w:rsidR="008C2F84" w:rsidRPr="008B606E" w:rsidRDefault="008C2F84" w:rsidP="008C2F84">
      <w:pPr>
        <w:pStyle w:val="Akapitzlist"/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sz w:val="24"/>
          <w:szCs w:val="24"/>
        </w:rPr>
      </w:pPr>
      <w:r w:rsidRPr="008B606E">
        <w:rPr>
          <w:sz w:val="24"/>
          <w:szCs w:val="24"/>
        </w:rPr>
        <w:t xml:space="preserve">Rozliczanie kosztów </w:t>
      </w:r>
      <w:r>
        <w:rPr>
          <w:sz w:val="24"/>
          <w:szCs w:val="24"/>
        </w:rPr>
        <w:t>administracji na poszczególne rodzaje działalności UMB odbywa się o okresach miesięcznych w następujący sposób:</w:t>
      </w:r>
      <w:r w:rsidRPr="008B606E">
        <w:rPr>
          <w:sz w:val="24"/>
          <w:szCs w:val="24"/>
        </w:rPr>
        <w:t xml:space="preserve"> </w:t>
      </w:r>
    </w:p>
    <w:p w14:paraId="513893FB" w14:textId="77777777" w:rsidR="008C2F84" w:rsidRDefault="008C2F84" w:rsidP="008C2F84">
      <w:pPr>
        <w:pStyle w:val="Akapitzlist"/>
        <w:numPr>
          <w:ilvl w:val="0"/>
          <w:numId w:val="6"/>
        </w:numPr>
        <w:spacing w:before="0" w:beforeAutospacing="0" w:after="200" w:afterAutospacing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Projekty i działania finansowane ze środków zewnętrznych - </w:t>
      </w:r>
      <w:r w:rsidRPr="008B606E">
        <w:rPr>
          <w:sz w:val="24"/>
          <w:szCs w:val="24"/>
        </w:rPr>
        <w:t>zgodnie z zasadami przyjętymi dla projektów lub wynikającymi z zawartych umów</w:t>
      </w:r>
      <w:r>
        <w:rPr>
          <w:sz w:val="24"/>
          <w:szCs w:val="24"/>
        </w:rPr>
        <w:t xml:space="preserve"> i decyzji</w:t>
      </w:r>
    </w:p>
    <w:p w14:paraId="0291F421" w14:textId="77777777" w:rsidR="008C2F84" w:rsidRDefault="008C2F84" w:rsidP="008C2F84">
      <w:pPr>
        <w:pStyle w:val="Akapitzlist"/>
        <w:numPr>
          <w:ilvl w:val="0"/>
          <w:numId w:val="6"/>
        </w:numPr>
        <w:spacing w:before="0" w:beforeAutospacing="0" w:after="200" w:afterAutospacing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Studia podyplomowe - </w:t>
      </w:r>
      <w:r w:rsidRPr="008B606E">
        <w:rPr>
          <w:sz w:val="24"/>
          <w:szCs w:val="24"/>
        </w:rPr>
        <w:t>30% od wartości przychodów</w:t>
      </w:r>
    </w:p>
    <w:p w14:paraId="344F57B4" w14:textId="77777777" w:rsidR="008C2F84" w:rsidRDefault="008C2F84" w:rsidP="008C2F84">
      <w:pPr>
        <w:pStyle w:val="Akapitzlist"/>
        <w:numPr>
          <w:ilvl w:val="0"/>
          <w:numId w:val="6"/>
        </w:numPr>
        <w:spacing w:before="0" w:beforeAutospacing="0" w:after="200" w:afterAutospacing="0" w:line="276" w:lineRule="auto"/>
        <w:ind w:left="1134"/>
        <w:jc w:val="left"/>
        <w:rPr>
          <w:sz w:val="24"/>
          <w:szCs w:val="24"/>
        </w:rPr>
      </w:pPr>
      <w:r w:rsidRPr="00844547">
        <w:rPr>
          <w:sz w:val="24"/>
          <w:szCs w:val="24"/>
        </w:rPr>
        <w:t>Usługi Zakładu Medycyny Sądowej – w zależności od rodzaju usługi zg</w:t>
      </w:r>
      <w:r>
        <w:rPr>
          <w:sz w:val="24"/>
          <w:szCs w:val="24"/>
        </w:rPr>
        <w:t>odnie z cennikiem  15%; 25%; 30</w:t>
      </w:r>
      <w:r w:rsidRPr="00844547">
        <w:rPr>
          <w:sz w:val="24"/>
          <w:szCs w:val="24"/>
        </w:rPr>
        <w:t xml:space="preserve">% </w:t>
      </w:r>
    </w:p>
    <w:p w14:paraId="62E45355" w14:textId="77777777" w:rsidR="008C2F84" w:rsidRDefault="008C2F84" w:rsidP="008C2F84">
      <w:pPr>
        <w:pStyle w:val="Akapitzlist"/>
        <w:numPr>
          <w:ilvl w:val="0"/>
          <w:numId w:val="6"/>
        </w:numPr>
        <w:spacing w:before="0" w:beforeAutospacing="0" w:after="200" w:afterAutospacing="0" w:line="276" w:lineRule="auto"/>
        <w:ind w:left="1134"/>
        <w:jc w:val="left"/>
        <w:rPr>
          <w:sz w:val="24"/>
          <w:szCs w:val="24"/>
        </w:rPr>
      </w:pPr>
      <w:r w:rsidRPr="00844547">
        <w:rPr>
          <w:sz w:val="24"/>
          <w:szCs w:val="24"/>
        </w:rPr>
        <w:t xml:space="preserve">Działalność dydaktyczna i badawcza finansowana ze środków subwencji </w:t>
      </w:r>
      <w:r>
        <w:rPr>
          <w:sz w:val="24"/>
          <w:szCs w:val="24"/>
        </w:rPr>
        <w:t xml:space="preserve">lub środków własnych UMB </w:t>
      </w:r>
      <w:r w:rsidRPr="00844547">
        <w:rPr>
          <w:sz w:val="24"/>
          <w:szCs w:val="24"/>
        </w:rPr>
        <w:t xml:space="preserve">– wskaźnik rzeczywisty. </w:t>
      </w:r>
    </w:p>
    <w:p w14:paraId="6C5DC489" w14:textId="77777777" w:rsidR="008C2F84" w:rsidRDefault="008C2F84" w:rsidP="008C2F84">
      <w:pPr>
        <w:pStyle w:val="Akapitzlist"/>
        <w:numPr>
          <w:ilvl w:val="0"/>
          <w:numId w:val="6"/>
        </w:numPr>
        <w:spacing w:before="0" w:beforeAutospacing="0" w:after="200" w:afterAutospacing="0" w:line="276" w:lineRule="auto"/>
        <w:jc w:val="left"/>
        <w:rPr>
          <w:sz w:val="24"/>
          <w:szCs w:val="24"/>
        </w:rPr>
      </w:pPr>
      <w:r w:rsidRPr="003E3C14">
        <w:rPr>
          <w:sz w:val="24"/>
          <w:szCs w:val="24"/>
        </w:rPr>
        <w:t>Wskaźnik rzeczywisty jest wyliczany z wartości pozostającej z rozliczenia kosztów ogólnych po dokonaniu ich alokacji na rodzaje działalności dydaktycznej, badawczej zgodnie z ww. zasadami</w:t>
      </w:r>
    </w:p>
    <w:p w14:paraId="6449A1BF" w14:textId="77777777" w:rsidR="008C2F84" w:rsidRPr="003E3C14" w:rsidRDefault="008C2F84" w:rsidP="008C2F84">
      <w:pPr>
        <w:pStyle w:val="Akapitzlist"/>
        <w:numPr>
          <w:ilvl w:val="0"/>
          <w:numId w:val="6"/>
        </w:numPr>
        <w:spacing w:before="0" w:beforeAutospacing="0" w:after="200" w:afterAutospacing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W pozostałych przypadkach u</w:t>
      </w:r>
      <w:r w:rsidRPr="003E3C14">
        <w:rPr>
          <w:sz w:val="24"/>
          <w:szCs w:val="24"/>
        </w:rPr>
        <w:t xml:space="preserve">stala </w:t>
      </w:r>
      <w:r>
        <w:rPr>
          <w:sz w:val="24"/>
          <w:szCs w:val="24"/>
        </w:rPr>
        <w:t>się wskaźnik narzutu</w:t>
      </w:r>
      <w:r w:rsidRPr="003E3C14">
        <w:rPr>
          <w:sz w:val="24"/>
          <w:szCs w:val="24"/>
        </w:rPr>
        <w:t xml:space="preserve"> w wysokości 30%</w:t>
      </w:r>
      <w:r>
        <w:rPr>
          <w:sz w:val="24"/>
          <w:szCs w:val="24"/>
        </w:rPr>
        <w:t>.</w:t>
      </w:r>
    </w:p>
    <w:p w14:paraId="5B051284" w14:textId="77777777" w:rsidR="008C2F84" w:rsidRDefault="008C2F84" w:rsidP="008C2F84">
      <w:pPr>
        <w:pStyle w:val="Akapitzlist"/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Procedura wydatkowania środków w ciężar narzutu kosztów pośrednich</w:t>
      </w:r>
    </w:p>
    <w:p w14:paraId="6CA43262" w14:textId="77777777" w:rsidR="008C2F84" w:rsidRPr="008B606E" w:rsidRDefault="008C2F84" w:rsidP="008C2F84">
      <w:pPr>
        <w:pStyle w:val="Akapitzlist"/>
        <w:numPr>
          <w:ilvl w:val="0"/>
          <w:numId w:val="4"/>
        </w:numPr>
        <w:spacing w:line="276" w:lineRule="auto"/>
        <w:jc w:val="left"/>
        <w:rPr>
          <w:sz w:val="24"/>
          <w:szCs w:val="24"/>
        </w:rPr>
      </w:pPr>
      <w:r w:rsidRPr="008B606E">
        <w:rPr>
          <w:sz w:val="24"/>
          <w:szCs w:val="24"/>
        </w:rPr>
        <w:lastRenderedPageBreak/>
        <w:t>Przygotowanie budżetu wydatków z kosztów pośrednich obejmujący okres trwania projektu</w:t>
      </w:r>
      <w:r>
        <w:rPr>
          <w:sz w:val="24"/>
          <w:szCs w:val="24"/>
        </w:rPr>
        <w:t xml:space="preserve"> – wzór budżetu Załącznik 3.1</w:t>
      </w:r>
    </w:p>
    <w:p w14:paraId="722DD109" w14:textId="77777777" w:rsidR="008C2F84" w:rsidRDefault="008C2F84" w:rsidP="008C2F84">
      <w:pPr>
        <w:pStyle w:val="Akapitzlist"/>
        <w:numPr>
          <w:ilvl w:val="0"/>
          <w:numId w:val="4"/>
        </w:numPr>
        <w:jc w:val="left"/>
        <w:rPr>
          <w:sz w:val="24"/>
          <w:szCs w:val="24"/>
        </w:rPr>
      </w:pPr>
      <w:r w:rsidRPr="008B606E">
        <w:rPr>
          <w:sz w:val="24"/>
          <w:szCs w:val="24"/>
        </w:rPr>
        <w:t>Wartość planowanych do wydatkowania kosztów nie może przekroczyć 25% wartości planowanych kosztów pośrednich</w:t>
      </w:r>
      <w:r>
        <w:rPr>
          <w:sz w:val="24"/>
          <w:szCs w:val="24"/>
        </w:rPr>
        <w:t>.</w:t>
      </w:r>
      <w:r w:rsidRPr="00A62C8A">
        <w:rPr>
          <w:sz w:val="24"/>
          <w:szCs w:val="24"/>
        </w:rPr>
        <w:t xml:space="preserve"> </w:t>
      </w:r>
    </w:p>
    <w:p w14:paraId="62B934C9" w14:textId="77777777" w:rsidR="008C2F84" w:rsidRDefault="008C2F84" w:rsidP="008C2F84">
      <w:pPr>
        <w:pStyle w:val="Akapitzlist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>W</w:t>
      </w:r>
      <w:r w:rsidRPr="006150FB">
        <w:rPr>
          <w:sz w:val="24"/>
          <w:szCs w:val="24"/>
        </w:rPr>
        <w:t xml:space="preserve">artość wydatkowanych w danym roku obrotowym kosztów </w:t>
      </w:r>
      <w:r w:rsidRPr="0081363D">
        <w:rPr>
          <w:sz w:val="24"/>
          <w:szCs w:val="24"/>
        </w:rPr>
        <w:t>pośrednich z dokumentów</w:t>
      </w:r>
      <w:r w:rsidRPr="006150FB">
        <w:rPr>
          <w:sz w:val="24"/>
          <w:szCs w:val="24"/>
        </w:rPr>
        <w:t xml:space="preserve"> nie może przekroczyć ustalonej wartoś</w:t>
      </w:r>
      <w:r>
        <w:rPr>
          <w:sz w:val="24"/>
          <w:szCs w:val="24"/>
        </w:rPr>
        <w:t>ci</w:t>
      </w:r>
      <w:r w:rsidRPr="006150FB">
        <w:rPr>
          <w:sz w:val="24"/>
          <w:szCs w:val="24"/>
        </w:rPr>
        <w:t xml:space="preserve"> procentowej kosztów bezpośrednich poniesionych w danym roku obrotowym.</w:t>
      </w:r>
      <w:r w:rsidRPr="006150FB">
        <w:rPr>
          <w:color w:val="FF0000"/>
        </w:rPr>
        <w:t xml:space="preserve"> </w:t>
      </w:r>
      <w:r w:rsidRPr="006150FB">
        <w:rPr>
          <w:sz w:val="24"/>
          <w:szCs w:val="24"/>
        </w:rPr>
        <w:t>W uzasadnionych przypadkach</w:t>
      </w:r>
      <w:r>
        <w:rPr>
          <w:sz w:val="24"/>
          <w:szCs w:val="24"/>
        </w:rPr>
        <w:t xml:space="preserve">, za zgodą Rektora, </w:t>
      </w:r>
      <w:r w:rsidRPr="006150FB">
        <w:rPr>
          <w:sz w:val="24"/>
          <w:szCs w:val="24"/>
        </w:rPr>
        <w:t xml:space="preserve">istnieje możliwość warunkowego wydatkowania kosztów pośrednich z uwzględnieniem </w:t>
      </w:r>
      <w:r>
        <w:rPr>
          <w:sz w:val="24"/>
          <w:szCs w:val="24"/>
        </w:rPr>
        <w:t xml:space="preserve">1/4 planowanych  </w:t>
      </w:r>
      <w:r w:rsidRPr="006150FB">
        <w:rPr>
          <w:sz w:val="24"/>
          <w:szCs w:val="24"/>
        </w:rPr>
        <w:t>kosztów bezpośrednich z kolejnego roku obrotowego</w:t>
      </w:r>
      <w:r>
        <w:rPr>
          <w:sz w:val="24"/>
          <w:szCs w:val="24"/>
        </w:rPr>
        <w:t xml:space="preserve">. </w:t>
      </w:r>
    </w:p>
    <w:p w14:paraId="762B0039" w14:textId="77777777" w:rsidR="008C2F84" w:rsidRDefault="008C2F84" w:rsidP="008C2F84">
      <w:pPr>
        <w:pStyle w:val="Akapitzlist"/>
        <w:numPr>
          <w:ilvl w:val="0"/>
          <w:numId w:val="4"/>
        </w:numPr>
        <w:spacing w:line="276" w:lineRule="auto"/>
        <w:jc w:val="left"/>
        <w:rPr>
          <w:sz w:val="24"/>
          <w:szCs w:val="24"/>
        </w:rPr>
      </w:pPr>
      <w:r w:rsidRPr="008B606E">
        <w:rPr>
          <w:sz w:val="24"/>
          <w:szCs w:val="24"/>
        </w:rPr>
        <w:t>Wnioskowane wydatki muszą być zgodne z katalogiem kosztów kwalifikowanych w projekcie – potwierdzają osoby administrujące projekt</w:t>
      </w:r>
      <w:r>
        <w:rPr>
          <w:sz w:val="24"/>
          <w:szCs w:val="24"/>
        </w:rPr>
        <w:t>em</w:t>
      </w:r>
    </w:p>
    <w:p w14:paraId="6AB4788D" w14:textId="77777777" w:rsidR="008C2F84" w:rsidRPr="008B606E" w:rsidRDefault="008C2F84" w:rsidP="008C2F84">
      <w:pPr>
        <w:pStyle w:val="Akapitzlist"/>
        <w:numPr>
          <w:ilvl w:val="0"/>
          <w:numId w:val="4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Realizacja wydatków zgodnie z budżetem następuje po poniesieniu pierwszych kosztów bezpośrednich w danym roku obrotowym – potwierdzają osoby rozliczające projekt</w:t>
      </w:r>
    </w:p>
    <w:p w14:paraId="28819E27" w14:textId="77777777" w:rsidR="008C2F84" w:rsidRDefault="008C2F84" w:rsidP="008C2F84">
      <w:pPr>
        <w:pStyle w:val="Akapitzlist"/>
        <w:numPr>
          <w:ilvl w:val="0"/>
          <w:numId w:val="4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Uzyskanie kontrasygnaty odpowiedniego Prorektora</w:t>
      </w:r>
    </w:p>
    <w:p w14:paraId="0F9D0B59" w14:textId="77777777" w:rsidR="008C2F84" w:rsidRDefault="008C2F84" w:rsidP="008C2F84">
      <w:pPr>
        <w:pStyle w:val="Akapitzlist"/>
        <w:numPr>
          <w:ilvl w:val="0"/>
          <w:numId w:val="4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Uzyskanie kontrasygnaty Kanclerza </w:t>
      </w:r>
    </w:p>
    <w:p w14:paraId="16C90C42" w14:textId="77777777" w:rsidR="008C2F84" w:rsidRDefault="008C2F84" w:rsidP="008C2F84">
      <w:pPr>
        <w:pStyle w:val="Akapitzlist"/>
        <w:numPr>
          <w:ilvl w:val="0"/>
          <w:numId w:val="4"/>
        </w:numPr>
        <w:spacing w:line="276" w:lineRule="auto"/>
        <w:jc w:val="left"/>
        <w:rPr>
          <w:sz w:val="24"/>
          <w:szCs w:val="24"/>
        </w:rPr>
      </w:pPr>
      <w:r w:rsidRPr="008B606E">
        <w:rPr>
          <w:sz w:val="24"/>
          <w:szCs w:val="24"/>
        </w:rPr>
        <w:t>Uzyskanie zgody Rektora</w:t>
      </w:r>
    </w:p>
    <w:p w14:paraId="39E7F8EC" w14:textId="77777777" w:rsidR="008C2F84" w:rsidRPr="00253960" w:rsidRDefault="008C2F84" w:rsidP="008C2F84">
      <w:pPr>
        <w:ind w:left="0"/>
        <w:jc w:val="left"/>
        <w:rPr>
          <w:sz w:val="24"/>
          <w:szCs w:val="24"/>
        </w:rPr>
      </w:pPr>
      <w:r w:rsidRPr="00253960">
        <w:rPr>
          <w:sz w:val="24"/>
          <w:szCs w:val="24"/>
        </w:rPr>
        <w:t>W szczególnych przypadkach</w:t>
      </w:r>
      <w:r>
        <w:rPr>
          <w:sz w:val="24"/>
          <w:szCs w:val="24"/>
        </w:rPr>
        <w:t>,</w:t>
      </w:r>
      <w:r w:rsidRPr="00253960">
        <w:rPr>
          <w:sz w:val="24"/>
          <w:szCs w:val="24"/>
        </w:rPr>
        <w:t xml:space="preserve"> za zgodą Rektora</w:t>
      </w:r>
      <w:r>
        <w:rPr>
          <w:sz w:val="24"/>
          <w:szCs w:val="24"/>
        </w:rPr>
        <w:t>,</w:t>
      </w:r>
      <w:r w:rsidRPr="00253960">
        <w:rPr>
          <w:sz w:val="24"/>
          <w:szCs w:val="24"/>
        </w:rPr>
        <w:t xml:space="preserve"> wartość planowanych do wydatkowania kosztów może przekroczyć 25% wartości kosztów pośrednich. </w:t>
      </w:r>
    </w:p>
    <w:p w14:paraId="13455160" w14:textId="77777777" w:rsidR="008C2F84" w:rsidRPr="008B606E" w:rsidRDefault="008C2F84" w:rsidP="008C2F84">
      <w:pPr>
        <w:spacing w:line="276" w:lineRule="auto"/>
        <w:ind w:left="0"/>
        <w:jc w:val="left"/>
        <w:rPr>
          <w:sz w:val="24"/>
          <w:szCs w:val="24"/>
        </w:rPr>
      </w:pPr>
      <w:r w:rsidRPr="008B606E">
        <w:rPr>
          <w:sz w:val="24"/>
          <w:szCs w:val="24"/>
        </w:rPr>
        <w:t xml:space="preserve">Koszty pośrednie z dokumentów obciążają koszty projektu w pozycji koszty pośrednie. Różnica między wydatkowanymi bezpośrednio kosztami z dokumentów a kosztami pośrednimi </w:t>
      </w:r>
      <w:r>
        <w:rPr>
          <w:sz w:val="24"/>
          <w:szCs w:val="24"/>
        </w:rPr>
        <w:t>naliczonymi ryczałtowo (</w:t>
      </w:r>
      <w:r w:rsidRPr="008B606E">
        <w:rPr>
          <w:sz w:val="24"/>
          <w:szCs w:val="24"/>
        </w:rPr>
        <w:t>zgodnie z umową</w:t>
      </w:r>
      <w:r>
        <w:rPr>
          <w:sz w:val="24"/>
          <w:szCs w:val="24"/>
        </w:rPr>
        <w:t>)</w:t>
      </w:r>
      <w:r w:rsidRPr="008B606E">
        <w:rPr>
          <w:sz w:val="24"/>
          <w:szCs w:val="24"/>
        </w:rPr>
        <w:t xml:space="preserve"> rozliczana jest z kosztów ogólnych uczelni.</w:t>
      </w:r>
    </w:p>
    <w:p w14:paraId="654F88F8" w14:textId="77777777" w:rsidR="008C2F84" w:rsidRPr="008B606E" w:rsidRDefault="008C2F84" w:rsidP="008C2F84">
      <w:pPr>
        <w:spacing w:line="276" w:lineRule="auto"/>
        <w:ind w:left="0"/>
        <w:jc w:val="left"/>
        <w:rPr>
          <w:sz w:val="24"/>
          <w:szCs w:val="24"/>
        </w:rPr>
      </w:pPr>
      <w:r w:rsidRPr="008B606E">
        <w:rPr>
          <w:sz w:val="24"/>
          <w:szCs w:val="24"/>
        </w:rPr>
        <w:t>Osoby rozliczające projekty pod względem finansowym monitorują poziom wydatkowania kosztów po</w:t>
      </w:r>
      <w:bookmarkStart w:id="0" w:name="_GoBack"/>
      <w:bookmarkEnd w:id="0"/>
      <w:r w:rsidRPr="008B606E">
        <w:rPr>
          <w:sz w:val="24"/>
          <w:szCs w:val="24"/>
        </w:rPr>
        <w:t>średnich z dokumentów.</w:t>
      </w:r>
    </w:p>
    <w:p w14:paraId="37467BAB" w14:textId="77777777" w:rsidR="008C2F84" w:rsidRPr="008B606E" w:rsidRDefault="008C2F84" w:rsidP="008C2F84">
      <w:pPr>
        <w:pStyle w:val="Akapitzlist"/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 w:rsidRPr="008B606E">
        <w:rPr>
          <w:sz w:val="24"/>
          <w:szCs w:val="24"/>
        </w:rPr>
        <w:t xml:space="preserve">Powyższe stawki i sposoby rozliczeń obowiązują również do przygotowywania planowanych kalkulacji kosztów w poszczególnych dziedzinach działalności Uniwersytetu Medycznego w Białymstoku. </w:t>
      </w:r>
    </w:p>
    <w:p w14:paraId="26032657" w14:textId="77777777" w:rsidR="008C2F84" w:rsidRPr="008B606E" w:rsidRDefault="008C2F84" w:rsidP="008C2F84">
      <w:pPr>
        <w:pStyle w:val="Akapitzlist"/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 w:rsidRPr="008B606E">
        <w:rPr>
          <w:sz w:val="24"/>
          <w:szCs w:val="24"/>
        </w:rPr>
        <w:t>W szczególnych przypadkach za zgodą Rektora wysokość stawki narzutów kosztów pośrednich może być obniżona/podwyższona bądź też ustalona w innej formie np. ryczałtu.</w:t>
      </w:r>
    </w:p>
    <w:p w14:paraId="36E76766" w14:textId="4B22B44C" w:rsidR="003E172E" w:rsidRPr="008C2F84" w:rsidRDefault="008C2F84" w:rsidP="008C2F84">
      <w:pPr>
        <w:pStyle w:val="Akapitzlist"/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 w:rsidRPr="008B606E">
        <w:rPr>
          <w:sz w:val="24"/>
          <w:szCs w:val="24"/>
        </w:rPr>
        <w:t>Zmiana załącznika nie wymaga zmian w Polityce Rachunkowości</w:t>
      </w:r>
    </w:p>
    <w:sectPr w:rsidR="003E172E" w:rsidRPr="008C2F84" w:rsidSect="0077542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5D6"/>
    <w:multiLevelType w:val="hybridMultilevel"/>
    <w:tmpl w:val="1096A64A"/>
    <w:lvl w:ilvl="0" w:tplc="990E2AAE">
      <w:start w:val="1"/>
      <w:numFmt w:val="bullet"/>
      <w:lvlText w:val="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 w15:restartNumberingAfterBreak="0">
    <w:nsid w:val="0BE336C1"/>
    <w:multiLevelType w:val="hybridMultilevel"/>
    <w:tmpl w:val="706C41D4"/>
    <w:lvl w:ilvl="0" w:tplc="990E2AAE">
      <w:start w:val="1"/>
      <w:numFmt w:val="bullet"/>
      <w:lvlText w:val="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" w15:restartNumberingAfterBreak="0">
    <w:nsid w:val="0E9D3E07"/>
    <w:multiLevelType w:val="hybridMultilevel"/>
    <w:tmpl w:val="B58EA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399D"/>
    <w:multiLevelType w:val="hybridMultilevel"/>
    <w:tmpl w:val="3CDE5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3CCB"/>
    <w:multiLevelType w:val="hybridMultilevel"/>
    <w:tmpl w:val="E2800E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180772"/>
    <w:multiLevelType w:val="hybridMultilevel"/>
    <w:tmpl w:val="B73C0776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6" w15:restartNumberingAfterBreak="0">
    <w:nsid w:val="4B570967"/>
    <w:multiLevelType w:val="hybridMultilevel"/>
    <w:tmpl w:val="B73C0776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7" w15:restartNumberingAfterBreak="0">
    <w:nsid w:val="56ED1665"/>
    <w:multiLevelType w:val="hybridMultilevel"/>
    <w:tmpl w:val="B2A4C5D0"/>
    <w:lvl w:ilvl="0" w:tplc="990E2AAE">
      <w:start w:val="1"/>
      <w:numFmt w:val="bullet"/>
      <w:lvlText w:val="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8" w15:restartNumberingAfterBreak="0">
    <w:nsid w:val="6B1130CD"/>
    <w:multiLevelType w:val="hybridMultilevel"/>
    <w:tmpl w:val="1F5C6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E4"/>
    <w:rsid w:val="000202C6"/>
    <w:rsid w:val="0006452C"/>
    <w:rsid w:val="00064628"/>
    <w:rsid w:val="00082E2E"/>
    <w:rsid w:val="000879A3"/>
    <w:rsid w:val="000977AF"/>
    <w:rsid w:val="000B6A95"/>
    <w:rsid w:val="000C443F"/>
    <w:rsid w:val="000C7A43"/>
    <w:rsid w:val="000D55F2"/>
    <w:rsid w:val="000E06CD"/>
    <w:rsid w:val="00130513"/>
    <w:rsid w:val="001417A8"/>
    <w:rsid w:val="00151505"/>
    <w:rsid w:val="00152274"/>
    <w:rsid w:val="0016278E"/>
    <w:rsid w:val="001A27E4"/>
    <w:rsid w:val="001E4BFA"/>
    <w:rsid w:val="001F00A9"/>
    <w:rsid w:val="0020398D"/>
    <w:rsid w:val="0023106D"/>
    <w:rsid w:val="00242F25"/>
    <w:rsid w:val="00247355"/>
    <w:rsid w:val="00253960"/>
    <w:rsid w:val="00281E8A"/>
    <w:rsid w:val="002D2999"/>
    <w:rsid w:val="002F095E"/>
    <w:rsid w:val="00310909"/>
    <w:rsid w:val="003702ED"/>
    <w:rsid w:val="00371261"/>
    <w:rsid w:val="0039294A"/>
    <w:rsid w:val="003C183A"/>
    <w:rsid w:val="003E172E"/>
    <w:rsid w:val="003E3C14"/>
    <w:rsid w:val="003F7BDF"/>
    <w:rsid w:val="00422F53"/>
    <w:rsid w:val="00434F6B"/>
    <w:rsid w:val="00463901"/>
    <w:rsid w:val="00466B75"/>
    <w:rsid w:val="004A5E3B"/>
    <w:rsid w:val="004B773E"/>
    <w:rsid w:val="004C11FF"/>
    <w:rsid w:val="00522B43"/>
    <w:rsid w:val="00547E9B"/>
    <w:rsid w:val="00582D8D"/>
    <w:rsid w:val="00594F34"/>
    <w:rsid w:val="006150FB"/>
    <w:rsid w:val="00623439"/>
    <w:rsid w:val="006254DD"/>
    <w:rsid w:val="00626072"/>
    <w:rsid w:val="00670D0E"/>
    <w:rsid w:val="006823A8"/>
    <w:rsid w:val="00692B61"/>
    <w:rsid w:val="006A1A65"/>
    <w:rsid w:val="00726C32"/>
    <w:rsid w:val="00741999"/>
    <w:rsid w:val="0076545B"/>
    <w:rsid w:val="00771645"/>
    <w:rsid w:val="0077505B"/>
    <w:rsid w:val="00775425"/>
    <w:rsid w:val="007B4D98"/>
    <w:rsid w:val="007E2858"/>
    <w:rsid w:val="007E583B"/>
    <w:rsid w:val="007F3219"/>
    <w:rsid w:val="0081363D"/>
    <w:rsid w:val="00844547"/>
    <w:rsid w:val="00872E7D"/>
    <w:rsid w:val="008B606E"/>
    <w:rsid w:val="008C2F84"/>
    <w:rsid w:val="008F68ED"/>
    <w:rsid w:val="009140B1"/>
    <w:rsid w:val="00927468"/>
    <w:rsid w:val="0093047C"/>
    <w:rsid w:val="009500DC"/>
    <w:rsid w:val="00A36084"/>
    <w:rsid w:val="00A60562"/>
    <w:rsid w:val="00A62C8A"/>
    <w:rsid w:val="00AF533E"/>
    <w:rsid w:val="00B4056D"/>
    <w:rsid w:val="00B554AF"/>
    <w:rsid w:val="00B964D8"/>
    <w:rsid w:val="00BE7DCE"/>
    <w:rsid w:val="00C71DAF"/>
    <w:rsid w:val="00C73161"/>
    <w:rsid w:val="00D13D4A"/>
    <w:rsid w:val="00D44522"/>
    <w:rsid w:val="00D4496E"/>
    <w:rsid w:val="00D91836"/>
    <w:rsid w:val="00DA5C45"/>
    <w:rsid w:val="00E23AA4"/>
    <w:rsid w:val="00E56062"/>
    <w:rsid w:val="00E97D97"/>
    <w:rsid w:val="00EA445B"/>
    <w:rsid w:val="00EE354C"/>
    <w:rsid w:val="00EE6B5F"/>
    <w:rsid w:val="00F047C6"/>
    <w:rsid w:val="00F333CC"/>
    <w:rsid w:val="00F479C1"/>
    <w:rsid w:val="00F82C8F"/>
    <w:rsid w:val="00FA2F4A"/>
    <w:rsid w:val="00FB5F2A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1486"/>
  <w15:docId w15:val="{CF484543-652B-4959-9FCA-75A8538E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7E4"/>
    <w:pPr>
      <w:spacing w:before="100" w:beforeAutospacing="1" w:after="100" w:afterAutospacing="1" w:line="240" w:lineRule="auto"/>
      <w:ind w:left="635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7E4"/>
    <w:pPr>
      <w:ind w:left="720"/>
      <w:contextualSpacing/>
    </w:pPr>
  </w:style>
  <w:style w:type="table" w:styleId="Tabela-Siatka">
    <w:name w:val="Table Grid"/>
    <w:basedOn w:val="Standardowy"/>
    <w:uiPriority w:val="59"/>
    <w:rsid w:val="001A27E4"/>
    <w:pPr>
      <w:spacing w:beforeAutospacing="1" w:after="0" w:afterAutospacing="1" w:line="240" w:lineRule="auto"/>
      <w:ind w:left="635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72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72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9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09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9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9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95E"/>
    <w:rPr>
      <w:b/>
      <w:bCs/>
      <w:sz w:val="20"/>
      <w:szCs w:val="20"/>
    </w:rPr>
  </w:style>
  <w:style w:type="paragraph" w:styleId="Tytu">
    <w:name w:val="Title"/>
    <w:basedOn w:val="Akapitzlist"/>
    <w:next w:val="Normalny"/>
    <w:link w:val="TytuZnak"/>
    <w:uiPriority w:val="10"/>
    <w:qFormat/>
    <w:rsid w:val="003F7BDF"/>
    <w:pPr>
      <w:spacing w:before="0" w:beforeAutospacing="0" w:after="200" w:afterAutospacing="0" w:line="276" w:lineRule="auto"/>
      <w:jc w:val="center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F7B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</dc:creator>
  <cp:lastModifiedBy>Emilia Snarska</cp:lastModifiedBy>
  <cp:revision>4</cp:revision>
  <cp:lastPrinted>2021-03-23T09:42:00Z</cp:lastPrinted>
  <dcterms:created xsi:type="dcterms:W3CDTF">2021-04-08T10:38:00Z</dcterms:created>
  <dcterms:modified xsi:type="dcterms:W3CDTF">2021-04-13T10:02:00Z</dcterms:modified>
</cp:coreProperties>
</file>