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6A6A" w14:textId="7DE1E559" w:rsidR="00515DA9" w:rsidRPr="00EB1AB8" w:rsidRDefault="00EB1AB8" w:rsidP="005F5F56">
      <w:pPr>
        <w:pStyle w:val="Tytu"/>
        <w:spacing w:line="360" w:lineRule="auto"/>
        <w:rPr>
          <w:b/>
          <w:lang w:val="en-US"/>
        </w:rPr>
      </w:pPr>
      <w:r w:rsidRPr="00831825">
        <w:rPr>
          <w:b/>
          <w:lang w:val="en-GB"/>
        </w:rPr>
        <w:t>Order no. 27/2021</w:t>
      </w:r>
    </w:p>
    <w:p w14:paraId="061E59ED" w14:textId="10DF732D" w:rsidR="00AB1AEE" w:rsidRPr="00EB1AB8" w:rsidRDefault="00EB1AB8" w:rsidP="005F5F56">
      <w:pPr>
        <w:pStyle w:val="Tytu"/>
        <w:spacing w:line="360" w:lineRule="auto"/>
        <w:rPr>
          <w:b/>
          <w:lang w:val="en-US"/>
        </w:rPr>
      </w:pPr>
      <w:r w:rsidRPr="00831825">
        <w:rPr>
          <w:b/>
          <w:lang w:val="en-GB"/>
        </w:rPr>
        <w:t>of the Rector of the Medical University of Bialystok</w:t>
      </w:r>
    </w:p>
    <w:p w14:paraId="67522FAE" w14:textId="4A637F8F" w:rsidR="00A85F78" w:rsidRPr="00EB1AB8" w:rsidRDefault="00EB1AB8" w:rsidP="005F5F56">
      <w:pPr>
        <w:pStyle w:val="Tytu"/>
        <w:spacing w:line="360" w:lineRule="auto"/>
        <w:rPr>
          <w:b/>
          <w:lang w:val="en-US"/>
        </w:rPr>
      </w:pPr>
      <w:r w:rsidRPr="00831825">
        <w:rPr>
          <w:b/>
          <w:lang w:val="en-GB"/>
        </w:rPr>
        <w:t>dated 31.03.2021</w:t>
      </w:r>
    </w:p>
    <w:p w14:paraId="3E3D4D63" w14:textId="4F55C253" w:rsidR="002E778E" w:rsidRPr="00EB1AB8" w:rsidRDefault="00EB1AB8" w:rsidP="005F5F56">
      <w:pPr>
        <w:pStyle w:val="Tytu"/>
        <w:spacing w:after="240" w:line="360" w:lineRule="auto"/>
        <w:rPr>
          <w:b/>
          <w:lang w:val="en-US"/>
        </w:rPr>
      </w:pPr>
      <w:r w:rsidRPr="00831825">
        <w:rPr>
          <w:b/>
          <w:lang w:val="en-GB"/>
        </w:rPr>
        <w:t>on the introduction of the rules and criteria for awarding a scientific allowance to employees of the Medical University of Bialystok in 2021</w:t>
      </w:r>
    </w:p>
    <w:p w14:paraId="122A0260" w14:textId="00F0886E" w:rsidR="000648F4" w:rsidRPr="00EB1AB8" w:rsidRDefault="00EB1AB8" w:rsidP="005F5F56">
      <w:pPr>
        <w:spacing w:after="0" w:line="360" w:lineRule="auto"/>
        <w:rPr>
          <w:rFonts w:cstheme="minorHAnsi"/>
          <w:sz w:val="23"/>
          <w:szCs w:val="23"/>
          <w:lang w:val="en-US"/>
        </w:rPr>
      </w:pPr>
      <w:r w:rsidRPr="00D25FDB">
        <w:rPr>
          <w:rFonts w:cstheme="minorHAnsi"/>
          <w:sz w:val="23"/>
          <w:szCs w:val="23"/>
          <w:lang w:val="en-GB"/>
        </w:rPr>
        <w:t xml:space="preserve">Pursuant to § 21a of the Regulations of remuneration and granting </w:t>
      </w:r>
      <w:r w:rsidRPr="00D25FDB">
        <w:rPr>
          <w:rFonts w:cstheme="minorHAnsi"/>
          <w:sz w:val="23"/>
          <w:szCs w:val="23"/>
          <w:lang w:val="en-GB"/>
        </w:rPr>
        <w:br/>
        <w:t xml:space="preserve">work-related benefits to employees of the Medical University of Bialystok, appended to the Order no. 9/2021 of the Rector of the Medical University </w:t>
      </w:r>
      <w:r w:rsidRPr="00D25FDB">
        <w:rPr>
          <w:rFonts w:cstheme="minorHAnsi"/>
          <w:sz w:val="23"/>
          <w:szCs w:val="23"/>
          <w:lang w:val="en-GB"/>
        </w:rPr>
        <w:br/>
        <w:t>of Bialystok dated 17.02.2021</w:t>
      </w:r>
    </w:p>
    <w:p w14:paraId="5DE6EAAF" w14:textId="77777777" w:rsidR="001C6776" w:rsidRPr="00831825" w:rsidRDefault="00EB1AB8" w:rsidP="005F5F56">
      <w:pPr>
        <w:spacing w:after="0" w:line="360" w:lineRule="auto"/>
        <w:jc w:val="center"/>
        <w:rPr>
          <w:rFonts w:cstheme="minorHAnsi"/>
          <w:b/>
          <w:sz w:val="23"/>
          <w:szCs w:val="23"/>
        </w:rPr>
      </w:pPr>
      <w:r w:rsidRPr="00831825">
        <w:rPr>
          <w:rFonts w:cstheme="minorHAnsi"/>
          <w:b/>
          <w:sz w:val="23"/>
          <w:szCs w:val="23"/>
          <w:lang w:val="en-GB"/>
        </w:rPr>
        <w:t>§ 1</w:t>
      </w:r>
    </w:p>
    <w:p w14:paraId="4D710D01" w14:textId="42967D7B" w:rsidR="00E435B1" w:rsidRPr="00EB1AB8" w:rsidRDefault="00EB1AB8" w:rsidP="005F5F56">
      <w:pPr>
        <w:pStyle w:val="Akapitzlist"/>
        <w:numPr>
          <w:ilvl w:val="0"/>
          <w:numId w:val="1"/>
        </w:numPr>
        <w:spacing w:after="0" w:line="360" w:lineRule="auto"/>
        <w:ind w:left="426"/>
        <w:rPr>
          <w:rFonts w:cstheme="minorHAnsi"/>
          <w:sz w:val="23"/>
          <w:szCs w:val="23"/>
          <w:lang w:val="en-US"/>
        </w:rPr>
      </w:pPr>
      <w:r w:rsidRPr="00D25FDB">
        <w:rPr>
          <w:rFonts w:cstheme="minorHAnsi"/>
          <w:sz w:val="23"/>
          <w:szCs w:val="23"/>
          <w:lang w:val="en-GB"/>
        </w:rPr>
        <w:t>The sc</w:t>
      </w:r>
      <w:r w:rsidRPr="00D25FDB">
        <w:rPr>
          <w:rFonts w:cstheme="minorHAnsi"/>
          <w:sz w:val="23"/>
          <w:szCs w:val="23"/>
          <w:lang w:val="en-GB"/>
        </w:rPr>
        <w:t xml:space="preserve">ientific allowance is granted by the Rector to full-time employees who have </w:t>
      </w:r>
      <w:r w:rsidR="004A4CAD" w:rsidRPr="00D25FDB">
        <w:rPr>
          <w:rFonts w:cstheme="minorHAnsi"/>
          <w:sz w:val="23"/>
          <w:szCs w:val="23"/>
          <w:u w:val="single"/>
          <w:lang w:val="en-GB"/>
        </w:rPr>
        <w:t>submitted a survey covering scientific development</w:t>
      </w:r>
      <w:r w:rsidRPr="00D25FDB">
        <w:rPr>
          <w:rFonts w:cstheme="minorHAnsi"/>
          <w:sz w:val="23"/>
          <w:szCs w:val="23"/>
          <w:lang w:val="en-GB"/>
        </w:rPr>
        <w:t xml:space="preserve"> for the period 2017-2020 in the scope of evaluation criteria and inclusion in the number N, which is appended to the Order of the</w:t>
      </w:r>
      <w:r w:rsidRPr="00D25FDB">
        <w:rPr>
          <w:rFonts w:cstheme="minorHAnsi"/>
          <w:sz w:val="23"/>
          <w:szCs w:val="23"/>
          <w:lang w:val="en-GB"/>
        </w:rPr>
        <w:t xml:space="preserve"> Rector no. 115/2020 on the survey of scientific development for the period 2017-2020 in the group of research, research-didactic employees and other persons conducting scientific activity and who have met the criteria set out in section 2 and § 3.</w:t>
      </w:r>
    </w:p>
    <w:p w14:paraId="65B0589F" w14:textId="28377A8D" w:rsidR="00F42AE9" w:rsidRPr="00EB1AB8" w:rsidRDefault="00EB1AB8" w:rsidP="005F5F56">
      <w:pPr>
        <w:pStyle w:val="Akapitzlist"/>
        <w:numPr>
          <w:ilvl w:val="0"/>
          <w:numId w:val="1"/>
        </w:numPr>
        <w:spacing w:after="0" w:line="360" w:lineRule="auto"/>
        <w:ind w:left="426"/>
        <w:rPr>
          <w:rFonts w:cstheme="minorHAnsi"/>
          <w:sz w:val="23"/>
          <w:szCs w:val="23"/>
          <w:lang w:val="en-US"/>
        </w:rPr>
      </w:pPr>
      <w:r w:rsidRPr="00D25FDB">
        <w:rPr>
          <w:rFonts w:cstheme="minorHAnsi"/>
          <w:sz w:val="23"/>
          <w:szCs w:val="23"/>
          <w:lang w:val="en-GB"/>
        </w:rPr>
        <w:t>The con</w:t>
      </w:r>
      <w:r w:rsidRPr="00D25FDB">
        <w:rPr>
          <w:rFonts w:cstheme="minorHAnsi"/>
          <w:sz w:val="23"/>
          <w:szCs w:val="23"/>
          <w:lang w:val="en-GB"/>
        </w:rPr>
        <w:t>dition for granting the scientific allowance shall be:</w:t>
      </w:r>
    </w:p>
    <w:p w14:paraId="5C0DAC94" w14:textId="77777777" w:rsidR="00367A9A" w:rsidRPr="00EB1AB8" w:rsidRDefault="00EB1AB8" w:rsidP="00367A9A">
      <w:pPr>
        <w:pStyle w:val="Akapitzlist"/>
        <w:numPr>
          <w:ilvl w:val="2"/>
          <w:numId w:val="1"/>
        </w:numPr>
        <w:spacing w:after="0" w:line="360" w:lineRule="auto"/>
        <w:ind w:left="709"/>
        <w:rPr>
          <w:rFonts w:cstheme="minorHAnsi"/>
          <w:sz w:val="23"/>
          <w:szCs w:val="23"/>
          <w:lang w:val="en-US"/>
        </w:rPr>
      </w:pPr>
      <w:r w:rsidRPr="00D25FDB">
        <w:rPr>
          <w:rFonts w:cstheme="minorHAnsi"/>
          <w:sz w:val="23"/>
          <w:szCs w:val="23"/>
          <w:lang w:val="en-GB"/>
        </w:rPr>
        <w:t xml:space="preserve">obtaining the sum of the value of 3 unit contributions of the highest-scoring </w:t>
      </w:r>
      <w:r w:rsidR="00E435B1" w:rsidRPr="00D25FDB">
        <w:rPr>
          <w:rFonts w:cstheme="minorHAnsi"/>
          <w:sz w:val="23"/>
          <w:szCs w:val="23"/>
          <w:u w:val="single"/>
          <w:lang w:val="en-GB"/>
        </w:rPr>
        <w:t>publishing achievements in the amount of at least 300 points</w:t>
      </w:r>
      <w:r w:rsidRPr="00D25FDB">
        <w:rPr>
          <w:rFonts w:cstheme="minorHAnsi"/>
          <w:sz w:val="23"/>
          <w:szCs w:val="23"/>
          <w:lang w:val="en-GB"/>
        </w:rPr>
        <w:t xml:space="preserve"> in the period from 1 January 2017 to </w:t>
      </w:r>
      <w:r w:rsidRPr="00D25FDB">
        <w:rPr>
          <w:rFonts w:cstheme="minorHAnsi"/>
          <w:sz w:val="23"/>
          <w:szCs w:val="23"/>
          <w:lang w:val="en-GB"/>
        </w:rPr>
        <w:br/>
        <w:t xml:space="preserve">4 December 2020. </w:t>
      </w:r>
    </w:p>
    <w:p w14:paraId="273A5C96" w14:textId="44ADD693" w:rsidR="00F42AE9" w:rsidRPr="00367A9A" w:rsidRDefault="00EB1AB8" w:rsidP="00367A9A">
      <w:pPr>
        <w:pStyle w:val="Akapitzlist"/>
        <w:spacing w:after="0" w:line="360" w:lineRule="auto"/>
        <w:ind w:left="709"/>
        <w:rPr>
          <w:rFonts w:cstheme="minorHAnsi"/>
          <w:sz w:val="23"/>
          <w:szCs w:val="23"/>
        </w:rPr>
      </w:pPr>
      <w:r w:rsidRPr="00367A9A">
        <w:rPr>
          <w:rFonts w:cstheme="minorHAnsi"/>
          <w:sz w:val="23"/>
          <w:szCs w:val="23"/>
          <w:lang w:val="en-GB"/>
        </w:rPr>
        <w:t>and</w:t>
      </w:r>
    </w:p>
    <w:p w14:paraId="20B9DB62" w14:textId="66217D85" w:rsidR="009A561B" w:rsidRPr="00EB1AB8" w:rsidRDefault="00EB1AB8" w:rsidP="00367A9A">
      <w:pPr>
        <w:pStyle w:val="Akapitzlist"/>
        <w:numPr>
          <w:ilvl w:val="2"/>
          <w:numId w:val="1"/>
        </w:numPr>
        <w:spacing w:after="0" w:line="360" w:lineRule="auto"/>
        <w:ind w:left="709"/>
        <w:rPr>
          <w:rFonts w:cstheme="minorHAnsi"/>
          <w:sz w:val="23"/>
          <w:szCs w:val="23"/>
          <w:lang w:val="en-US"/>
        </w:rPr>
      </w:pPr>
      <w:r w:rsidRPr="00367A9A">
        <w:rPr>
          <w:rFonts w:cstheme="minorHAnsi"/>
          <w:sz w:val="23"/>
          <w:szCs w:val="23"/>
          <w:u w:val="single"/>
          <w:lang w:val="en-GB"/>
        </w:rPr>
        <w:t>submitting a statement authorising the MUB to demonstrate achievements</w:t>
      </w:r>
      <w:r w:rsidR="009F1D71" w:rsidRPr="00367A9A">
        <w:rPr>
          <w:rFonts w:cstheme="minorHAnsi"/>
          <w:sz w:val="23"/>
          <w:szCs w:val="23"/>
          <w:lang w:val="en-GB"/>
        </w:rPr>
        <w:t xml:space="preserve"> </w:t>
      </w:r>
      <w:r w:rsidR="009F1D71" w:rsidRPr="00367A9A">
        <w:rPr>
          <w:rFonts w:cstheme="minorHAnsi"/>
          <w:sz w:val="23"/>
          <w:szCs w:val="23"/>
          <w:lang w:val="en-GB"/>
        </w:rPr>
        <w:br/>
        <w:t xml:space="preserve">in the process of the quality evaluation of MUB's scientific activity in accordance with a template of the statement, constituting the Appendix 4 to the Rector's Order no. 26/2021 dated 31.03.2021. on amending the Rector's Order no. 123/2020 dated 1.12.2020 </w:t>
      </w:r>
      <w:r w:rsidR="009F1D71" w:rsidRPr="00367A9A">
        <w:rPr>
          <w:rFonts w:cstheme="minorHAnsi"/>
          <w:sz w:val="23"/>
          <w:szCs w:val="23"/>
          <w:lang w:val="en-GB"/>
        </w:rPr>
        <w:br/>
        <w:t>on the establishment of the rules for submission of statements by employees conducting scientific activities and participating in the conduct of scientific activities and doctoral students studying at the Doctoral School, for the purposes of evaluation of the quality of the scientific activity of the Medical University of Bialystok.</w:t>
      </w:r>
    </w:p>
    <w:p w14:paraId="35BD1714" w14:textId="14A6088D" w:rsidR="005B74F6" w:rsidRPr="00EB1AB8" w:rsidRDefault="00EB1AB8" w:rsidP="005F5F56">
      <w:pPr>
        <w:pStyle w:val="Akapitzlist"/>
        <w:numPr>
          <w:ilvl w:val="0"/>
          <w:numId w:val="1"/>
        </w:numPr>
        <w:spacing w:after="0" w:line="360" w:lineRule="auto"/>
        <w:ind w:left="426"/>
        <w:rPr>
          <w:rFonts w:cstheme="minorHAnsi"/>
          <w:sz w:val="23"/>
          <w:szCs w:val="23"/>
          <w:lang w:val="en-US"/>
        </w:rPr>
      </w:pPr>
      <w:r w:rsidRPr="00D25FDB">
        <w:rPr>
          <w:rFonts w:cstheme="minorHAnsi"/>
          <w:sz w:val="23"/>
          <w:szCs w:val="23"/>
          <w:lang w:val="en-GB"/>
        </w:rPr>
        <w:t>The statement has to be submitted by 20 April 2021 to the Dean of the College supervising scientific a</w:t>
      </w:r>
      <w:r w:rsidRPr="00D25FDB">
        <w:rPr>
          <w:rFonts w:cstheme="minorHAnsi"/>
          <w:sz w:val="23"/>
          <w:szCs w:val="23"/>
          <w:lang w:val="en-GB"/>
        </w:rPr>
        <w:t xml:space="preserve">ctivity in the field and discipline chosen by the employee, </w:t>
      </w:r>
      <w:r w:rsidRPr="00D25FDB">
        <w:rPr>
          <w:rFonts w:cstheme="minorHAnsi"/>
          <w:sz w:val="23"/>
          <w:szCs w:val="23"/>
          <w:lang w:val="en-GB"/>
        </w:rPr>
        <w:br/>
        <w:t xml:space="preserve">and in the case of employees who indicated in the statement two disciplines, to the Dean of </w:t>
      </w:r>
      <w:r w:rsidRPr="00D25FDB">
        <w:rPr>
          <w:rFonts w:cstheme="minorHAnsi"/>
          <w:sz w:val="23"/>
          <w:szCs w:val="23"/>
          <w:lang w:val="en-GB"/>
        </w:rPr>
        <w:lastRenderedPageBreak/>
        <w:t>the College supervising the discipline chosen by the employee as the first discipline (leading).</w:t>
      </w:r>
    </w:p>
    <w:p w14:paraId="40A813BB" w14:textId="70131C3F" w:rsidR="00EB2DB8" w:rsidRPr="00EB1AB8" w:rsidRDefault="00EB1AB8" w:rsidP="005F5F56">
      <w:pPr>
        <w:pStyle w:val="Akapitzlist"/>
        <w:numPr>
          <w:ilvl w:val="0"/>
          <w:numId w:val="1"/>
        </w:numPr>
        <w:spacing w:after="0" w:line="360" w:lineRule="auto"/>
        <w:ind w:left="426"/>
        <w:rPr>
          <w:rFonts w:cstheme="minorHAnsi"/>
          <w:sz w:val="23"/>
          <w:szCs w:val="23"/>
          <w:lang w:val="en-US"/>
        </w:rPr>
      </w:pPr>
      <w:r w:rsidRPr="00D25FDB">
        <w:rPr>
          <w:rFonts w:cstheme="minorHAnsi"/>
          <w:bCs/>
          <w:sz w:val="23"/>
          <w:szCs w:val="23"/>
          <w:lang w:val="en-GB"/>
        </w:rPr>
        <w:t>Not su</w:t>
      </w:r>
      <w:r w:rsidRPr="00D25FDB">
        <w:rPr>
          <w:rFonts w:cstheme="minorHAnsi"/>
          <w:bCs/>
          <w:sz w:val="23"/>
          <w:szCs w:val="23"/>
          <w:lang w:val="en-GB"/>
        </w:rPr>
        <w:t>bmitting the statement referred to in section 3 before 20 April 2021 excludes the possibility of obtaining the scientific allowance for 2021.</w:t>
      </w:r>
    </w:p>
    <w:p w14:paraId="3B5025F3" w14:textId="38FFA622" w:rsidR="005B74F6" w:rsidRPr="00EB1AB8" w:rsidRDefault="00EB1AB8" w:rsidP="005F5F56">
      <w:pPr>
        <w:spacing w:after="0" w:line="360" w:lineRule="auto"/>
        <w:jc w:val="center"/>
        <w:rPr>
          <w:rFonts w:cstheme="minorHAnsi"/>
          <w:b/>
          <w:sz w:val="23"/>
          <w:szCs w:val="23"/>
          <w:lang w:val="en-US"/>
        </w:rPr>
      </w:pPr>
      <w:r w:rsidRPr="00831825">
        <w:rPr>
          <w:rFonts w:cstheme="minorHAnsi"/>
          <w:b/>
          <w:sz w:val="23"/>
          <w:szCs w:val="23"/>
          <w:lang w:val="en-GB"/>
        </w:rPr>
        <w:t>§ 2</w:t>
      </w:r>
    </w:p>
    <w:p w14:paraId="21F96553" w14:textId="0B4AFFCC" w:rsidR="004661D5" w:rsidRPr="00EB1AB8" w:rsidRDefault="00EB1AB8" w:rsidP="004661D5">
      <w:pPr>
        <w:spacing w:after="0" w:line="360" w:lineRule="auto"/>
        <w:rPr>
          <w:rFonts w:cstheme="minorHAnsi"/>
          <w:sz w:val="23"/>
          <w:szCs w:val="23"/>
          <w:lang w:val="en-US"/>
        </w:rPr>
      </w:pPr>
      <w:r w:rsidRPr="004661D5">
        <w:rPr>
          <w:rFonts w:cstheme="minorHAnsi"/>
          <w:sz w:val="23"/>
          <w:szCs w:val="23"/>
          <w:lang w:val="en-GB"/>
        </w:rPr>
        <w:t>In the case of employees representing two evaluated disciplines, it is required to achieve within the period r</w:t>
      </w:r>
      <w:r w:rsidRPr="004661D5">
        <w:rPr>
          <w:rFonts w:cstheme="minorHAnsi"/>
          <w:sz w:val="23"/>
          <w:szCs w:val="23"/>
          <w:lang w:val="en-GB"/>
        </w:rPr>
        <w:t>eferred to in § 1 section 2 point 1, in both disciplines combined, the sum of the value of 3 to 3.25 unit contributions of the highest-scoring publishing achievements of at least 300 points, obtained as a result of applying an optimization algorithm that a</w:t>
      </w:r>
      <w:r w:rsidRPr="004661D5">
        <w:rPr>
          <w:rFonts w:cstheme="minorHAnsi"/>
          <w:sz w:val="23"/>
          <w:szCs w:val="23"/>
          <w:lang w:val="en-GB"/>
        </w:rPr>
        <w:t xml:space="preserve">ssigns one achievement to one of the represented disciplines. </w:t>
      </w:r>
    </w:p>
    <w:p w14:paraId="7DCB4C4D" w14:textId="77777777" w:rsidR="005B74F6" w:rsidRPr="00831825" w:rsidRDefault="00EB1AB8" w:rsidP="005F5F56">
      <w:pPr>
        <w:spacing w:after="0" w:line="360" w:lineRule="auto"/>
        <w:jc w:val="center"/>
        <w:rPr>
          <w:rFonts w:cstheme="minorHAnsi"/>
          <w:b/>
          <w:sz w:val="23"/>
          <w:szCs w:val="23"/>
        </w:rPr>
      </w:pPr>
      <w:r w:rsidRPr="00831825">
        <w:rPr>
          <w:rFonts w:cstheme="minorHAnsi"/>
          <w:b/>
          <w:sz w:val="23"/>
          <w:szCs w:val="23"/>
          <w:lang w:val="en-GB"/>
        </w:rPr>
        <w:t>§ 3</w:t>
      </w:r>
    </w:p>
    <w:p w14:paraId="633200F5" w14:textId="77777777" w:rsidR="001D579A" w:rsidRPr="00EB1AB8" w:rsidRDefault="00EB1AB8" w:rsidP="005F5F56">
      <w:pPr>
        <w:pStyle w:val="Akapitzlist"/>
        <w:numPr>
          <w:ilvl w:val="0"/>
          <w:numId w:val="3"/>
        </w:numPr>
        <w:spacing w:after="0" w:line="360" w:lineRule="auto"/>
        <w:ind w:left="426"/>
        <w:rPr>
          <w:rFonts w:cstheme="minorHAnsi"/>
          <w:sz w:val="23"/>
          <w:szCs w:val="23"/>
          <w:lang w:val="en-US"/>
        </w:rPr>
      </w:pPr>
      <w:r w:rsidRPr="00D25FDB">
        <w:rPr>
          <w:rFonts w:cstheme="minorHAnsi"/>
          <w:sz w:val="23"/>
          <w:szCs w:val="23"/>
          <w:lang w:val="en-GB"/>
        </w:rPr>
        <w:t>The scientific allowance shall not be granted to:</w:t>
      </w:r>
    </w:p>
    <w:p w14:paraId="28708FDF" w14:textId="1EEF4D97" w:rsidR="00DA2441" w:rsidRPr="00EB1AB8" w:rsidRDefault="00EB1AB8" w:rsidP="00367A9A">
      <w:pPr>
        <w:pStyle w:val="Akapitzlist"/>
        <w:spacing w:after="0" w:line="360" w:lineRule="auto"/>
        <w:ind w:left="426"/>
        <w:rPr>
          <w:rFonts w:cstheme="minorHAnsi"/>
          <w:sz w:val="23"/>
          <w:szCs w:val="23"/>
          <w:lang w:val="en-US"/>
        </w:rPr>
      </w:pPr>
      <w:r>
        <w:rPr>
          <w:rFonts w:cstheme="minorHAnsi"/>
          <w:sz w:val="23"/>
          <w:szCs w:val="23"/>
          <w:lang w:val="en-GB"/>
        </w:rPr>
        <w:t>1) employees hired on the contract of employment basis for a project.</w:t>
      </w:r>
    </w:p>
    <w:p w14:paraId="6549D39E" w14:textId="77777777" w:rsidR="00367A9A" w:rsidRDefault="00EB1AB8" w:rsidP="00367A9A">
      <w:pPr>
        <w:pStyle w:val="Akapitzlist"/>
        <w:spacing w:after="0" w:line="360" w:lineRule="auto"/>
        <w:ind w:left="426"/>
        <w:rPr>
          <w:rFonts w:cstheme="minorHAnsi"/>
          <w:sz w:val="23"/>
          <w:szCs w:val="23"/>
        </w:rPr>
      </w:pPr>
      <w:r>
        <w:rPr>
          <w:rFonts w:cstheme="minorHAnsi"/>
          <w:sz w:val="23"/>
          <w:szCs w:val="23"/>
          <w:lang w:val="en-GB"/>
        </w:rPr>
        <w:t>2) part-time employees.</w:t>
      </w:r>
    </w:p>
    <w:p w14:paraId="42668B6E" w14:textId="3418261A" w:rsidR="00913DA4" w:rsidRPr="00EB1AB8" w:rsidRDefault="00EB1AB8" w:rsidP="00367A9A">
      <w:pPr>
        <w:pStyle w:val="Akapitzlist"/>
        <w:numPr>
          <w:ilvl w:val="0"/>
          <w:numId w:val="3"/>
        </w:numPr>
        <w:spacing w:after="0" w:line="360" w:lineRule="auto"/>
        <w:ind w:left="426"/>
        <w:rPr>
          <w:rFonts w:cstheme="minorHAnsi"/>
          <w:sz w:val="23"/>
          <w:szCs w:val="23"/>
          <w:lang w:val="en-US"/>
        </w:rPr>
      </w:pPr>
      <w:r w:rsidRPr="004661D5">
        <w:rPr>
          <w:rFonts w:cstheme="minorHAnsi"/>
          <w:sz w:val="23"/>
          <w:szCs w:val="23"/>
          <w:lang w:val="en-GB"/>
        </w:rPr>
        <w:t xml:space="preserve">In the event of a change in the terms and </w:t>
      </w:r>
      <w:r w:rsidRPr="004661D5">
        <w:rPr>
          <w:rFonts w:cstheme="minorHAnsi"/>
          <w:sz w:val="23"/>
          <w:szCs w:val="23"/>
          <w:lang w:val="en-GB"/>
        </w:rPr>
        <w:t>conditions of employment consisting in a reduction of the annual working time for which the allowance was granted, the employee shall lose their right to the allowance starting from the month following the occurrence of the change</w:t>
      </w:r>
    </w:p>
    <w:p w14:paraId="62D1DC52" w14:textId="3CB68DB1" w:rsidR="00F0310D" w:rsidRPr="00EB1AB8" w:rsidRDefault="00EB1AB8" w:rsidP="005F5F56">
      <w:pPr>
        <w:spacing w:after="0" w:line="360" w:lineRule="auto"/>
        <w:jc w:val="center"/>
        <w:rPr>
          <w:rFonts w:cstheme="minorHAnsi"/>
          <w:b/>
          <w:sz w:val="23"/>
          <w:szCs w:val="23"/>
          <w:lang w:val="en-US"/>
        </w:rPr>
      </w:pPr>
      <w:r w:rsidRPr="00831825">
        <w:rPr>
          <w:rFonts w:cstheme="minorHAnsi"/>
          <w:b/>
          <w:sz w:val="23"/>
          <w:szCs w:val="23"/>
          <w:lang w:val="en-GB"/>
        </w:rPr>
        <w:t>§ 4</w:t>
      </w:r>
    </w:p>
    <w:p w14:paraId="1F7BF6A8" w14:textId="504C46E5" w:rsidR="00F0310D" w:rsidRPr="00EB1AB8" w:rsidRDefault="00EB1AB8" w:rsidP="005F5F56">
      <w:pPr>
        <w:spacing w:after="0" w:line="360" w:lineRule="auto"/>
        <w:rPr>
          <w:rFonts w:cstheme="minorHAnsi"/>
          <w:sz w:val="23"/>
          <w:szCs w:val="23"/>
          <w:lang w:val="en-US"/>
        </w:rPr>
      </w:pPr>
      <w:r w:rsidRPr="00D25FDB">
        <w:rPr>
          <w:rFonts w:cstheme="minorHAnsi"/>
          <w:sz w:val="23"/>
          <w:szCs w:val="23"/>
          <w:lang w:val="en-GB"/>
        </w:rPr>
        <w:t>The scientific allowa</w:t>
      </w:r>
      <w:r w:rsidRPr="00D25FDB">
        <w:rPr>
          <w:rFonts w:cstheme="minorHAnsi"/>
          <w:sz w:val="23"/>
          <w:szCs w:val="23"/>
          <w:lang w:val="en-GB"/>
        </w:rPr>
        <w:t xml:space="preserve">nce is granted in the amount of 1200 PLN gross per month, starting from </w:t>
      </w:r>
      <w:r w:rsidRPr="00D25FDB">
        <w:rPr>
          <w:rFonts w:cstheme="minorHAnsi"/>
          <w:sz w:val="23"/>
          <w:szCs w:val="23"/>
          <w:lang w:val="en-GB"/>
        </w:rPr>
        <w:br/>
        <w:t>1 January 2021 to 31 December 2021.</w:t>
      </w:r>
    </w:p>
    <w:p w14:paraId="623E2E36" w14:textId="01317200" w:rsidR="000648F4" w:rsidRPr="00831825" w:rsidRDefault="00EB1AB8" w:rsidP="005F5F56">
      <w:pPr>
        <w:spacing w:after="0" w:line="360" w:lineRule="auto"/>
        <w:jc w:val="center"/>
        <w:rPr>
          <w:rFonts w:cstheme="minorHAnsi"/>
          <w:b/>
          <w:sz w:val="23"/>
          <w:szCs w:val="23"/>
        </w:rPr>
      </w:pPr>
      <w:r w:rsidRPr="00831825">
        <w:rPr>
          <w:rFonts w:cstheme="minorHAnsi"/>
          <w:b/>
          <w:sz w:val="23"/>
          <w:szCs w:val="23"/>
          <w:lang w:val="en-GB"/>
        </w:rPr>
        <w:t>§ 5</w:t>
      </w:r>
    </w:p>
    <w:p w14:paraId="377A19D7" w14:textId="5ADC4A7A" w:rsidR="000648F4" w:rsidRPr="00EB1AB8" w:rsidRDefault="00EB1AB8" w:rsidP="005F5F56">
      <w:pPr>
        <w:pStyle w:val="Akapitzlist"/>
        <w:numPr>
          <w:ilvl w:val="0"/>
          <w:numId w:val="5"/>
        </w:numPr>
        <w:spacing w:after="0" w:line="360" w:lineRule="auto"/>
        <w:ind w:left="426"/>
        <w:rPr>
          <w:rFonts w:cstheme="minorHAnsi"/>
          <w:sz w:val="23"/>
          <w:szCs w:val="23"/>
          <w:lang w:val="en-US"/>
        </w:rPr>
      </w:pPr>
      <w:r w:rsidRPr="00D25FDB">
        <w:rPr>
          <w:rFonts w:cstheme="minorHAnsi"/>
          <w:sz w:val="23"/>
          <w:szCs w:val="23"/>
          <w:lang w:val="en-GB"/>
        </w:rPr>
        <w:t>The Rector shall determine, by the end of January of the year for which the scientific allowance may be granted, the rules and criteria for gra</w:t>
      </w:r>
      <w:r w:rsidRPr="00D25FDB">
        <w:rPr>
          <w:rFonts w:cstheme="minorHAnsi"/>
          <w:sz w:val="23"/>
          <w:szCs w:val="23"/>
          <w:lang w:val="en-GB"/>
        </w:rPr>
        <w:t>nting the scientific allowance for the following calendar years.</w:t>
      </w:r>
    </w:p>
    <w:p w14:paraId="2D96FB29" w14:textId="142060C4" w:rsidR="000648F4" w:rsidRPr="00EB1AB8" w:rsidRDefault="00EB1AB8" w:rsidP="005F5F56">
      <w:pPr>
        <w:pStyle w:val="Akapitzlist"/>
        <w:numPr>
          <w:ilvl w:val="0"/>
          <w:numId w:val="5"/>
        </w:numPr>
        <w:spacing w:after="0" w:line="360" w:lineRule="auto"/>
        <w:ind w:left="426"/>
        <w:rPr>
          <w:rFonts w:cstheme="minorHAnsi"/>
          <w:sz w:val="23"/>
          <w:szCs w:val="23"/>
          <w:lang w:val="en-US"/>
        </w:rPr>
      </w:pPr>
      <w:r w:rsidRPr="00D25FDB">
        <w:rPr>
          <w:rFonts w:cstheme="minorHAnsi"/>
          <w:sz w:val="23"/>
          <w:szCs w:val="23"/>
          <w:lang w:val="en-GB"/>
        </w:rPr>
        <w:t xml:space="preserve">Awarding the scientific allowance shall be subject to the principle that the allowance may be granted taking into account the scientific potential of the employees and the financial capacity </w:t>
      </w:r>
      <w:r w:rsidRPr="00D25FDB">
        <w:rPr>
          <w:rFonts w:cstheme="minorHAnsi"/>
          <w:sz w:val="23"/>
          <w:szCs w:val="23"/>
          <w:lang w:val="en-GB"/>
        </w:rPr>
        <w:t>of the University.</w:t>
      </w:r>
    </w:p>
    <w:p w14:paraId="392CEE7C" w14:textId="49986126" w:rsidR="000648F4" w:rsidRPr="00EB1AB8" w:rsidRDefault="00EB1AB8" w:rsidP="005F5F56">
      <w:pPr>
        <w:pStyle w:val="Akapitzlist"/>
        <w:numPr>
          <w:ilvl w:val="0"/>
          <w:numId w:val="5"/>
        </w:numPr>
        <w:spacing w:after="0" w:line="360" w:lineRule="auto"/>
        <w:ind w:left="426"/>
        <w:rPr>
          <w:rFonts w:cstheme="minorHAnsi"/>
          <w:sz w:val="23"/>
          <w:szCs w:val="23"/>
          <w:lang w:val="en-US"/>
        </w:rPr>
      </w:pPr>
      <w:r w:rsidRPr="00D25FDB">
        <w:rPr>
          <w:rFonts w:cstheme="minorHAnsi"/>
          <w:sz w:val="23"/>
          <w:szCs w:val="23"/>
          <w:lang w:val="en-GB"/>
        </w:rPr>
        <w:t>The scientific potential of the employees shall be determined in a survey covering the scientific development of the employee in</w:t>
      </w:r>
      <w:r>
        <w:rPr>
          <w:rFonts w:cstheme="minorHAnsi"/>
          <w:sz w:val="23"/>
          <w:szCs w:val="23"/>
          <w:lang w:val="en-GB"/>
        </w:rPr>
        <w:t xml:space="preserve"> </w:t>
      </w:r>
      <w:bookmarkStart w:id="0" w:name="_GoBack"/>
      <w:bookmarkEnd w:id="0"/>
      <w:r w:rsidR="004661D5">
        <w:rPr>
          <w:rFonts w:cstheme="minorHAnsi"/>
          <w:color w:val="FF0000"/>
          <w:sz w:val="23"/>
          <w:szCs w:val="23"/>
          <w:lang w:val="en-GB"/>
        </w:rPr>
        <w:t>at least</w:t>
      </w:r>
      <w:r w:rsidRPr="00D25FDB">
        <w:rPr>
          <w:rFonts w:cstheme="minorHAnsi"/>
          <w:sz w:val="23"/>
          <w:szCs w:val="23"/>
          <w:lang w:val="en-GB"/>
        </w:rPr>
        <w:t xml:space="preserve"> 4 years preceding the year for which the allowance may be granted.</w:t>
      </w:r>
    </w:p>
    <w:p w14:paraId="32E73660" w14:textId="2984CAC3" w:rsidR="000648F4" w:rsidRPr="00EB1AB8" w:rsidRDefault="00EB1AB8" w:rsidP="005F5F56">
      <w:pPr>
        <w:spacing w:after="0" w:line="360" w:lineRule="auto"/>
        <w:jc w:val="center"/>
        <w:rPr>
          <w:rFonts w:cstheme="minorHAnsi"/>
          <w:b/>
          <w:sz w:val="23"/>
          <w:szCs w:val="23"/>
          <w:lang w:val="en-US"/>
        </w:rPr>
      </w:pPr>
      <w:r w:rsidRPr="00831825">
        <w:rPr>
          <w:rFonts w:cstheme="minorHAnsi"/>
          <w:b/>
          <w:sz w:val="23"/>
          <w:szCs w:val="23"/>
          <w:lang w:val="en-GB"/>
        </w:rPr>
        <w:t>§ 6</w:t>
      </w:r>
    </w:p>
    <w:p w14:paraId="6663629E" w14:textId="16C77557" w:rsidR="000648F4" w:rsidRPr="00EB1AB8" w:rsidRDefault="00EB1AB8" w:rsidP="005F5F56">
      <w:pPr>
        <w:spacing w:after="0" w:line="360" w:lineRule="auto"/>
        <w:jc w:val="both"/>
        <w:rPr>
          <w:rFonts w:cstheme="minorHAnsi"/>
          <w:sz w:val="23"/>
          <w:szCs w:val="23"/>
          <w:lang w:val="en-US"/>
        </w:rPr>
      </w:pPr>
      <w:r w:rsidRPr="00D25FDB">
        <w:rPr>
          <w:rFonts w:cstheme="minorHAnsi"/>
          <w:sz w:val="23"/>
          <w:szCs w:val="23"/>
          <w:lang w:val="en-GB"/>
        </w:rPr>
        <w:t>This Order shall enter into f</w:t>
      </w:r>
      <w:r w:rsidRPr="00D25FDB">
        <w:rPr>
          <w:rFonts w:cstheme="minorHAnsi"/>
          <w:sz w:val="23"/>
          <w:szCs w:val="23"/>
          <w:lang w:val="en-GB"/>
        </w:rPr>
        <w:t>orce on the day of signature.</w:t>
      </w:r>
    </w:p>
    <w:p w14:paraId="7DAAB53A" w14:textId="77777777" w:rsidR="005F5F56" w:rsidRPr="00D25FDB" w:rsidRDefault="00EB1AB8" w:rsidP="00831825">
      <w:pPr>
        <w:pStyle w:val="Tekstpodstawowywcity2"/>
        <w:spacing w:line="360" w:lineRule="auto"/>
        <w:ind w:left="4962"/>
        <w:jc w:val="center"/>
        <w:rPr>
          <w:rFonts w:asciiTheme="minorHAnsi" w:hAnsiTheme="minorHAnsi" w:cstheme="minorHAnsi"/>
          <w:sz w:val="23"/>
          <w:szCs w:val="23"/>
        </w:rPr>
      </w:pPr>
      <w:r w:rsidRPr="00D25FDB">
        <w:rPr>
          <w:rFonts w:asciiTheme="minorHAnsi" w:hAnsiTheme="minorHAnsi" w:cstheme="minorHAnsi"/>
          <w:sz w:val="23"/>
          <w:szCs w:val="23"/>
          <w:lang w:val="en-GB"/>
        </w:rPr>
        <w:lastRenderedPageBreak/>
        <w:t>Rector</w:t>
      </w:r>
    </w:p>
    <w:p w14:paraId="689B4B68" w14:textId="1A850F5A" w:rsidR="00C15507" w:rsidRPr="00D25FDB" w:rsidRDefault="00EB1AB8" w:rsidP="005F5F56">
      <w:pPr>
        <w:pStyle w:val="Tekstpodstawowywcity2"/>
        <w:spacing w:after="0" w:line="360" w:lineRule="auto"/>
        <w:ind w:left="4962"/>
        <w:jc w:val="center"/>
        <w:rPr>
          <w:rFonts w:asciiTheme="minorHAnsi" w:hAnsiTheme="minorHAnsi" w:cstheme="minorHAnsi"/>
          <w:sz w:val="23"/>
          <w:szCs w:val="23"/>
        </w:rPr>
      </w:pPr>
      <w:r w:rsidRPr="00D25FDB">
        <w:rPr>
          <w:rFonts w:asciiTheme="minorHAnsi" w:hAnsiTheme="minorHAnsi" w:cstheme="minorHAnsi"/>
          <w:sz w:val="23"/>
          <w:szCs w:val="23"/>
          <w:lang w:val="en-GB"/>
        </w:rPr>
        <w:t>prof. dr hab. Adam Krętowski</w:t>
      </w:r>
    </w:p>
    <w:sectPr w:rsidR="00C15507" w:rsidRPr="00D25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652C6"/>
    <w:multiLevelType w:val="hybridMultilevel"/>
    <w:tmpl w:val="413856F6"/>
    <w:lvl w:ilvl="0" w:tplc="DAF8F62A">
      <w:start w:val="1"/>
      <w:numFmt w:val="decimal"/>
      <w:lvlText w:val="%1."/>
      <w:lvlJc w:val="left"/>
      <w:pPr>
        <w:ind w:left="720" w:hanging="360"/>
      </w:pPr>
      <w:rPr>
        <w:rFonts w:hint="default"/>
      </w:rPr>
    </w:lvl>
    <w:lvl w:ilvl="1" w:tplc="5EDA69C6" w:tentative="1">
      <w:start w:val="1"/>
      <w:numFmt w:val="lowerLetter"/>
      <w:lvlText w:val="%2."/>
      <w:lvlJc w:val="left"/>
      <w:pPr>
        <w:ind w:left="1440" w:hanging="360"/>
      </w:pPr>
    </w:lvl>
    <w:lvl w:ilvl="2" w:tplc="70EA486C" w:tentative="1">
      <w:start w:val="1"/>
      <w:numFmt w:val="lowerRoman"/>
      <w:lvlText w:val="%3."/>
      <w:lvlJc w:val="right"/>
      <w:pPr>
        <w:ind w:left="2160" w:hanging="180"/>
      </w:pPr>
    </w:lvl>
    <w:lvl w:ilvl="3" w:tplc="D998447A" w:tentative="1">
      <w:start w:val="1"/>
      <w:numFmt w:val="decimal"/>
      <w:lvlText w:val="%4."/>
      <w:lvlJc w:val="left"/>
      <w:pPr>
        <w:ind w:left="2880" w:hanging="360"/>
      </w:pPr>
    </w:lvl>
    <w:lvl w:ilvl="4" w:tplc="7D908DE0" w:tentative="1">
      <w:start w:val="1"/>
      <w:numFmt w:val="lowerLetter"/>
      <w:lvlText w:val="%5."/>
      <w:lvlJc w:val="left"/>
      <w:pPr>
        <w:ind w:left="3600" w:hanging="360"/>
      </w:pPr>
    </w:lvl>
    <w:lvl w:ilvl="5" w:tplc="49BCFDA6" w:tentative="1">
      <w:start w:val="1"/>
      <w:numFmt w:val="lowerRoman"/>
      <w:lvlText w:val="%6."/>
      <w:lvlJc w:val="right"/>
      <w:pPr>
        <w:ind w:left="4320" w:hanging="180"/>
      </w:pPr>
    </w:lvl>
    <w:lvl w:ilvl="6" w:tplc="5BC89F94" w:tentative="1">
      <w:start w:val="1"/>
      <w:numFmt w:val="decimal"/>
      <w:lvlText w:val="%7."/>
      <w:lvlJc w:val="left"/>
      <w:pPr>
        <w:ind w:left="5040" w:hanging="360"/>
      </w:pPr>
    </w:lvl>
    <w:lvl w:ilvl="7" w:tplc="5FF007DE" w:tentative="1">
      <w:start w:val="1"/>
      <w:numFmt w:val="lowerLetter"/>
      <w:lvlText w:val="%8."/>
      <w:lvlJc w:val="left"/>
      <w:pPr>
        <w:ind w:left="5760" w:hanging="360"/>
      </w:pPr>
    </w:lvl>
    <w:lvl w:ilvl="8" w:tplc="48A41440" w:tentative="1">
      <w:start w:val="1"/>
      <w:numFmt w:val="lowerRoman"/>
      <w:lvlText w:val="%9."/>
      <w:lvlJc w:val="right"/>
      <w:pPr>
        <w:ind w:left="6480" w:hanging="180"/>
      </w:pPr>
    </w:lvl>
  </w:abstractNum>
  <w:abstractNum w:abstractNumId="1" w15:restartNumberingAfterBreak="0">
    <w:nsid w:val="3A0751F8"/>
    <w:multiLevelType w:val="hybridMultilevel"/>
    <w:tmpl w:val="B88EB97E"/>
    <w:lvl w:ilvl="0" w:tplc="99FCFBDC">
      <w:start w:val="1"/>
      <w:numFmt w:val="decimal"/>
      <w:lvlText w:val="%1."/>
      <w:lvlJc w:val="left"/>
      <w:pPr>
        <w:ind w:left="720" w:hanging="360"/>
      </w:pPr>
    </w:lvl>
    <w:lvl w:ilvl="1" w:tplc="ED54665A" w:tentative="1">
      <w:start w:val="1"/>
      <w:numFmt w:val="lowerLetter"/>
      <w:lvlText w:val="%2."/>
      <w:lvlJc w:val="left"/>
      <w:pPr>
        <w:ind w:left="1440" w:hanging="360"/>
      </w:pPr>
    </w:lvl>
    <w:lvl w:ilvl="2" w:tplc="E5D82B84" w:tentative="1">
      <w:start w:val="1"/>
      <w:numFmt w:val="lowerRoman"/>
      <w:lvlText w:val="%3."/>
      <w:lvlJc w:val="right"/>
      <w:pPr>
        <w:ind w:left="2160" w:hanging="180"/>
      </w:pPr>
    </w:lvl>
    <w:lvl w:ilvl="3" w:tplc="CEE4B202" w:tentative="1">
      <w:start w:val="1"/>
      <w:numFmt w:val="decimal"/>
      <w:lvlText w:val="%4."/>
      <w:lvlJc w:val="left"/>
      <w:pPr>
        <w:ind w:left="2880" w:hanging="360"/>
      </w:pPr>
    </w:lvl>
    <w:lvl w:ilvl="4" w:tplc="8A6A9E84" w:tentative="1">
      <w:start w:val="1"/>
      <w:numFmt w:val="lowerLetter"/>
      <w:lvlText w:val="%5."/>
      <w:lvlJc w:val="left"/>
      <w:pPr>
        <w:ind w:left="3600" w:hanging="360"/>
      </w:pPr>
    </w:lvl>
    <w:lvl w:ilvl="5" w:tplc="AA700406" w:tentative="1">
      <w:start w:val="1"/>
      <w:numFmt w:val="lowerRoman"/>
      <w:lvlText w:val="%6."/>
      <w:lvlJc w:val="right"/>
      <w:pPr>
        <w:ind w:left="4320" w:hanging="180"/>
      </w:pPr>
    </w:lvl>
    <w:lvl w:ilvl="6" w:tplc="BEF67B0C" w:tentative="1">
      <w:start w:val="1"/>
      <w:numFmt w:val="decimal"/>
      <w:lvlText w:val="%7."/>
      <w:lvlJc w:val="left"/>
      <w:pPr>
        <w:ind w:left="5040" w:hanging="360"/>
      </w:pPr>
    </w:lvl>
    <w:lvl w:ilvl="7" w:tplc="18B2ED24" w:tentative="1">
      <w:start w:val="1"/>
      <w:numFmt w:val="lowerLetter"/>
      <w:lvlText w:val="%8."/>
      <w:lvlJc w:val="left"/>
      <w:pPr>
        <w:ind w:left="5760" w:hanging="360"/>
      </w:pPr>
    </w:lvl>
    <w:lvl w:ilvl="8" w:tplc="2D98687E" w:tentative="1">
      <w:start w:val="1"/>
      <w:numFmt w:val="lowerRoman"/>
      <w:lvlText w:val="%9."/>
      <w:lvlJc w:val="right"/>
      <w:pPr>
        <w:ind w:left="6480" w:hanging="180"/>
      </w:pPr>
    </w:lvl>
  </w:abstractNum>
  <w:abstractNum w:abstractNumId="2" w15:restartNumberingAfterBreak="0">
    <w:nsid w:val="3A550972"/>
    <w:multiLevelType w:val="hybridMultilevel"/>
    <w:tmpl w:val="F8265EAA"/>
    <w:lvl w:ilvl="0" w:tplc="6CA0BFEA">
      <w:start w:val="1"/>
      <w:numFmt w:val="decimal"/>
      <w:lvlText w:val="%1."/>
      <w:lvlJc w:val="left"/>
      <w:pPr>
        <w:ind w:left="720" w:hanging="360"/>
      </w:pPr>
    </w:lvl>
    <w:lvl w:ilvl="1" w:tplc="19AAFDBC" w:tentative="1">
      <w:start w:val="1"/>
      <w:numFmt w:val="lowerLetter"/>
      <w:lvlText w:val="%2."/>
      <w:lvlJc w:val="left"/>
      <w:pPr>
        <w:ind w:left="1440" w:hanging="360"/>
      </w:pPr>
    </w:lvl>
    <w:lvl w:ilvl="2" w:tplc="E29E5AB8" w:tentative="1">
      <w:start w:val="1"/>
      <w:numFmt w:val="lowerRoman"/>
      <w:lvlText w:val="%3."/>
      <w:lvlJc w:val="right"/>
      <w:pPr>
        <w:ind w:left="2160" w:hanging="180"/>
      </w:pPr>
    </w:lvl>
    <w:lvl w:ilvl="3" w:tplc="C99CFCFE" w:tentative="1">
      <w:start w:val="1"/>
      <w:numFmt w:val="decimal"/>
      <w:lvlText w:val="%4."/>
      <w:lvlJc w:val="left"/>
      <w:pPr>
        <w:ind w:left="2880" w:hanging="360"/>
      </w:pPr>
    </w:lvl>
    <w:lvl w:ilvl="4" w:tplc="6284F4D8" w:tentative="1">
      <w:start w:val="1"/>
      <w:numFmt w:val="lowerLetter"/>
      <w:lvlText w:val="%5."/>
      <w:lvlJc w:val="left"/>
      <w:pPr>
        <w:ind w:left="3600" w:hanging="360"/>
      </w:pPr>
    </w:lvl>
    <w:lvl w:ilvl="5" w:tplc="91BAF932" w:tentative="1">
      <w:start w:val="1"/>
      <w:numFmt w:val="lowerRoman"/>
      <w:lvlText w:val="%6."/>
      <w:lvlJc w:val="right"/>
      <w:pPr>
        <w:ind w:left="4320" w:hanging="180"/>
      </w:pPr>
    </w:lvl>
    <w:lvl w:ilvl="6" w:tplc="ABE2A2AE" w:tentative="1">
      <w:start w:val="1"/>
      <w:numFmt w:val="decimal"/>
      <w:lvlText w:val="%7."/>
      <w:lvlJc w:val="left"/>
      <w:pPr>
        <w:ind w:left="5040" w:hanging="360"/>
      </w:pPr>
    </w:lvl>
    <w:lvl w:ilvl="7" w:tplc="88302530" w:tentative="1">
      <w:start w:val="1"/>
      <w:numFmt w:val="lowerLetter"/>
      <w:lvlText w:val="%8."/>
      <w:lvlJc w:val="left"/>
      <w:pPr>
        <w:ind w:left="5760" w:hanging="360"/>
      </w:pPr>
    </w:lvl>
    <w:lvl w:ilvl="8" w:tplc="EC7293C6" w:tentative="1">
      <w:start w:val="1"/>
      <w:numFmt w:val="lowerRoman"/>
      <w:lvlText w:val="%9."/>
      <w:lvlJc w:val="right"/>
      <w:pPr>
        <w:ind w:left="6480" w:hanging="180"/>
      </w:pPr>
    </w:lvl>
  </w:abstractNum>
  <w:abstractNum w:abstractNumId="3" w15:restartNumberingAfterBreak="0">
    <w:nsid w:val="59FD7FDF"/>
    <w:multiLevelType w:val="hybridMultilevel"/>
    <w:tmpl w:val="DF3EDC22"/>
    <w:lvl w:ilvl="0" w:tplc="BF8CE47C">
      <w:start w:val="1"/>
      <w:numFmt w:val="decimal"/>
      <w:lvlText w:val="%1."/>
      <w:lvlJc w:val="left"/>
      <w:pPr>
        <w:ind w:left="720" w:hanging="360"/>
      </w:pPr>
    </w:lvl>
    <w:lvl w:ilvl="1" w:tplc="26B0B8D0" w:tentative="1">
      <w:start w:val="1"/>
      <w:numFmt w:val="lowerLetter"/>
      <w:lvlText w:val="%2."/>
      <w:lvlJc w:val="left"/>
      <w:pPr>
        <w:ind w:left="1440" w:hanging="360"/>
      </w:pPr>
    </w:lvl>
    <w:lvl w:ilvl="2" w:tplc="7FBA9972" w:tentative="1">
      <w:start w:val="1"/>
      <w:numFmt w:val="lowerRoman"/>
      <w:lvlText w:val="%3."/>
      <w:lvlJc w:val="right"/>
      <w:pPr>
        <w:ind w:left="2160" w:hanging="180"/>
      </w:pPr>
    </w:lvl>
    <w:lvl w:ilvl="3" w:tplc="46EA0DBE" w:tentative="1">
      <w:start w:val="1"/>
      <w:numFmt w:val="decimal"/>
      <w:lvlText w:val="%4."/>
      <w:lvlJc w:val="left"/>
      <w:pPr>
        <w:ind w:left="2880" w:hanging="360"/>
      </w:pPr>
    </w:lvl>
    <w:lvl w:ilvl="4" w:tplc="84C4D9FA" w:tentative="1">
      <w:start w:val="1"/>
      <w:numFmt w:val="lowerLetter"/>
      <w:lvlText w:val="%5."/>
      <w:lvlJc w:val="left"/>
      <w:pPr>
        <w:ind w:left="3600" w:hanging="360"/>
      </w:pPr>
    </w:lvl>
    <w:lvl w:ilvl="5" w:tplc="EF2C2972" w:tentative="1">
      <w:start w:val="1"/>
      <w:numFmt w:val="lowerRoman"/>
      <w:lvlText w:val="%6."/>
      <w:lvlJc w:val="right"/>
      <w:pPr>
        <w:ind w:left="4320" w:hanging="180"/>
      </w:pPr>
    </w:lvl>
    <w:lvl w:ilvl="6" w:tplc="850A61FC" w:tentative="1">
      <w:start w:val="1"/>
      <w:numFmt w:val="decimal"/>
      <w:lvlText w:val="%7."/>
      <w:lvlJc w:val="left"/>
      <w:pPr>
        <w:ind w:left="5040" w:hanging="360"/>
      </w:pPr>
    </w:lvl>
    <w:lvl w:ilvl="7" w:tplc="5E4AD0A2" w:tentative="1">
      <w:start w:val="1"/>
      <w:numFmt w:val="lowerLetter"/>
      <w:lvlText w:val="%8."/>
      <w:lvlJc w:val="left"/>
      <w:pPr>
        <w:ind w:left="5760" w:hanging="360"/>
      </w:pPr>
    </w:lvl>
    <w:lvl w:ilvl="8" w:tplc="5DF4E8B6" w:tentative="1">
      <w:start w:val="1"/>
      <w:numFmt w:val="lowerRoman"/>
      <w:lvlText w:val="%9."/>
      <w:lvlJc w:val="right"/>
      <w:pPr>
        <w:ind w:left="6480" w:hanging="180"/>
      </w:pPr>
    </w:lvl>
  </w:abstractNum>
  <w:abstractNum w:abstractNumId="4" w15:restartNumberingAfterBreak="0">
    <w:nsid w:val="6A3C4507"/>
    <w:multiLevelType w:val="hybridMultilevel"/>
    <w:tmpl w:val="3D3A22B6"/>
    <w:lvl w:ilvl="0" w:tplc="AA3647B8">
      <w:start w:val="1"/>
      <w:numFmt w:val="decimal"/>
      <w:lvlText w:val="%1."/>
      <w:lvlJc w:val="left"/>
      <w:pPr>
        <w:ind w:left="360" w:hanging="360"/>
      </w:pPr>
    </w:lvl>
    <w:lvl w:ilvl="1" w:tplc="C456C74C">
      <w:start w:val="1"/>
      <w:numFmt w:val="bullet"/>
      <w:lvlText w:val=""/>
      <w:lvlJc w:val="left"/>
      <w:pPr>
        <w:ind w:left="1440" w:hanging="360"/>
      </w:pPr>
      <w:rPr>
        <w:rFonts w:ascii="Symbol" w:hAnsi="Symbol" w:hint="default"/>
      </w:rPr>
    </w:lvl>
    <w:lvl w:ilvl="2" w:tplc="658C15F4">
      <w:start w:val="1"/>
      <w:numFmt w:val="decimal"/>
      <w:lvlText w:val="%3)"/>
      <w:lvlJc w:val="left"/>
      <w:pPr>
        <w:ind w:left="2340" w:hanging="360"/>
      </w:pPr>
      <w:rPr>
        <w:rFonts w:hint="default"/>
      </w:rPr>
    </w:lvl>
    <w:lvl w:ilvl="3" w:tplc="88B04100" w:tentative="1">
      <w:start w:val="1"/>
      <w:numFmt w:val="decimal"/>
      <w:lvlText w:val="%4."/>
      <w:lvlJc w:val="left"/>
      <w:pPr>
        <w:ind w:left="2880" w:hanging="360"/>
      </w:pPr>
    </w:lvl>
    <w:lvl w:ilvl="4" w:tplc="09844D40" w:tentative="1">
      <w:start w:val="1"/>
      <w:numFmt w:val="lowerLetter"/>
      <w:lvlText w:val="%5."/>
      <w:lvlJc w:val="left"/>
      <w:pPr>
        <w:ind w:left="3600" w:hanging="360"/>
      </w:pPr>
    </w:lvl>
    <w:lvl w:ilvl="5" w:tplc="FC202590" w:tentative="1">
      <w:start w:val="1"/>
      <w:numFmt w:val="lowerRoman"/>
      <w:lvlText w:val="%6."/>
      <w:lvlJc w:val="right"/>
      <w:pPr>
        <w:ind w:left="4320" w:hanging="180"/>
      </w:pPr>
    </w:lvl>
    <w:lvl w:ilvl="6" w:tplc="7882AABC" w:tentative="1">
      <w:start w:val="1"/>
      <w:numFmt w:val="decimal"/>
      <w:lvlText w:val="%7."/>
      <w:lvlJc w:val="left"/>
      <w:pPr>
        <w:ind w:left="5040" w:hanging="360"/>
      </w:pPr>
    </w:lvl>
    <w:lvl w:ilvl="7" w:tplc="8EE460FE" w:tentative="1">
      <w:start w:val="1"/>
      <w:numFmt w:val="lowerLetter"/>
      <w:lvlText w:val="%8."/>
      <w:lvlJc w:val="left"/>
      <w:pPr>
        <w:ind w:left="5760" w:hanging="360"/>
      </w:pPr>
    </w:lvl>
    <w:lvl w:ilvl="8" w:tplc="81424A00" w:tentative="1">
      <w:start w:val="1"/>
      <w:numFmt w:val="lowerRoman"/>
      <w:lvlText w:val="%9."/>
      <w:lvlJc w:val="right"/>
      <w:pPr>
        <w:ind w:left="6480" w:hanging="180"/>
      </w:pPr>
    </w:lvl>
  </w:abstractNum>
  <w:abstractNum w:abstractNumId="5" w15:restartNumberingAfterBreak="0">
    <w:nsid w:val="70AD6D21"/>
    <w:multiLevelType w:val="hybridMultilevel"/>
    <w:tmpl w:val="A6A8F908"/>
    <w:lvl w:ilvl="0" w:tplc="1E9A82F4">
      <w:start w:val="1"/>
      <w:numFmt w:val="decimal"/>
      <w:lvlText w:val="%1)"/>
      <w:lvlJc w:val="left"/>
      <w:pPr>
        <w:ind w:left="720" w:hanging="360"/>
      </w:pPr>
    </w:lvl>
    <w:lvl w:ilvl="1" w:tplc="2A9E3B40" w:tentative="1">
      <w:start w:val="1"/>
      <w:numFmt w:val="lowerLetter"/>
      <w:lvlText w:val="%2."/>
      <w:lvlJc w:val="left"/>
      <w:pPr>
        <w:ind w:left="1440" w:hanging="360"/>
      </w:pPr>
    </w:lvl>
    <w:lvl w:ilvl="2" w:tplc="78DAAF72">
      <w:start w:val="1"/>
      <w:numFmt w:val="lowerRoman"/>
      <w:lvlText w:val="%3."/>
      <w:lvlJc w:val="right"/>
      <w:pPr>
        <w:ind w:left="2160" w:hanging="180"/>
      </w:pPr>
    </w:lvl>
    <w:lvl w:ilvl="3" w:tplc="2E12B78C" w:tentative="1">
      <w:start w:val="1"/>
      <w:numFmt w:val="decimal"/>
      <w:lvlText w:val="%4."/>
      <w:lvlJc w:val="left"/>
      <w:pPr>
        <w:ind w:left="2880" w:hanging="360"/>
      </w:pPr>
    </w:lvl>
    <w:lvl w:ilvl="4" w:tplc="E4E6CD22" w:tentative="1">
      <w:start w:val="1"/>
      <w:numFmt w:val="lowerLetter"/>
      <w:lvlText w:val="%5."/>
      <w:lvlJc w:val="left"/>
      <w:pPr>
        <w:ind w:left="3600" w:hanging="360"/>
      </w:pPr>
    </w:lvl>
    <w:lvl w:ilvl="5" w:tplc="1CB0FA02" w:tentative="1">
      <w:start w:val="1"/>
      <w:numFmt w:val="lowerRoman"/>
      <w:lvlText w:val="%6."/>
      <w:lvlJc w:val="right"/>
      <w:pPr>
        <w:ind w:left="4320" w:hanging="180"/>
      </w:pPr>
    </w:lvl>
    <w:lvl w:ilvl="6" w:tplc="DAAED714" w:tentative="1">
      <w:start w:val="1"/>
      <w:numFmt w:val="decimal"/>
      <w:lvlText w:val="%7."/>
      <w:lvlJc w:val="left"/>
      <w:pPr>
        <w:ind w:left="5040" w:hanging="360"/>
      </w:pPr>
    </w:lvl>
    <w:lvl w:ilvl="7" w:tplc="DC10E266" w:tentative="1">
      <w:start w:val="1"/>
      <w:numFmt w:val="lowerLetter"/>
      <w:lvlText w:val="%8."/>
      <w:lvlJc w:val="left"/>
      <w:pPr>
        <w:ind w:left="5760" w:hanging="360"/>
      </w:pPr>
    </w:lvl>
    <w:lvl w:ilvl="8" w:tplc="23A82ED4"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EE"/>
    <w:rsid w:val="000648F4"/>
    <w:rsid w:val="00085987"/>
    <w:rsid w:val="000A3A83"/>
    <w:rsid w:val="000B50EF"/>
    <w:rsid w:val="000D5101"/>
    <w:rsid w:val="001277A7"/>
    <w:rsid w:val="001A0A48"/>
    <w:rsid w:val="001C6776"/>
    <w:rsid w:val="001D579A"/>
    <w:rsid w:val="00223E0E"/>
    <w:rsid w:val="002D11E2"/>
    <w:rsid w:val="002E778E"/>
    <w:rsid w:val="0031275A"/>
    <w:rsid w:val="00367A9A"/>
    <w:rsid w:val="0039465F"/>
    <w:rsid w:val="003F04B9"/>
    <w:rsid w:val="003F187E"/>
    <w:rsid w:val="004661D5"/>
    <w:rsid w:val="004A4CAD"/>
    <w:rsid w:val="00515DA9"/>
    <w:rsid w:val="00574295"/>
    <w:rsid w:val="0058733D"/>
    <w:rsid w:val="005B74F6"/>
    <w:rsid w:val="005D6D00"/>
    <w:rsid w:val="005F5F56"/>
    <w:rsid w:val="006B2056"/>
    <w:rsid w:val="006C33E1"/>
    <w:rsid w:val="006E7FE9"/>
    <w:rsid w:val="00771D44"/>
    <w:rsid w:val="007F2A11"/>
    <w:rsid w:val="007F75E0"/>
    <w:rsid w:val="00816CD2"/>
    <w:rsid w:val="00831825"/>
    <w:rsid w:val="008F65DD"/>
    <w:rsid w:val="00913DA4"/>
    <w:rsid w:val="0095120B"/>
    <w:rsid w:val="009562E5"/>
    <w:rsid w:val="009713C8"/>
    <w:rsid w:val="009741BE"/>
    <w:rsid w:val="009A561B"/>
    <w:rsid w:val="009B4100"/>
    <w:rsid w:val="009C2071"/>
    <w:rsid w:val="009F1D71"/>
    <w:rsid w:val="009F39E7"/>
    <w:rsid w:val="00A04FEA"/>
    <w:rsid w:val="00A85F78"/>
    <w:rsid w:val="00AA7B5D"/>
    <w:rsid w:val="00AB1AEE"/>
    <w:rsid w:val="00B21848"/>
    <w:rsid w:val="00BF36DE"/>
    <w:rsid w:val="00C15507"/>
    <w:rsid w:val="00C5283C"/>
    <w:rsid w:val="00C60ED1"/>
    <w:rsid w:val="00C62FB9"/>
    <w:rsid w:val="00CC6115"/>
    <w:rsid w:val="00D25FDB"/>
    <w:rsid w:val="00DA2441"/>
    <w:rsid w:val="00DB32CB"/>
    <w:rsid w:val="00E40AA4"/>
    <w:rsid w:val="00E435B1"/>
    <w:rsid w:val="00EB1AB8"/>
    <w:rsid w:val="00EB2DB8"/>
    <w:rsid w:val="00EF226A"/>
    <w:rsid w:val="00F0310D"/>
    <w:rsid w:val="00F42AE9"/>
    <w:rsid w:val="00F90498"/>
    <w:rsid w:val="00FD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862A"/>
  <w15:docId w15:val="{CC59E873-9DBF-4EEB-993A-16060D94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4CAD"/>
    <w:pPr>
      <w:ind w:left="720"/>
      <w:contextualSpacing/>
    </w:pPr>
  </w:style>
  <w:style w:type="character" w:styleId="Odwoaniedokomentarza">
    <w:name w:val="annotation reference"/>
    <w:basedOn w:val="Domylnaczcionkaakapitu"/>
    <w:uiPriority w:val="99"/>
    <w:semiHidden/>
    <w:unhideWhenUsed/>
    <w:rsid w:val="00C60ED1"/>
    <w:rPr>
      <w:sz w:val="16"/>
      <w:szCs w:val="16"/>
    </w:rPr>
  </w:style>
  <w:style w:type="paragraph" w:styleId="Tekstkomentarza">
    <w:name w:val="annotation text"/>
    <w:basedOn w:val="Normalny"/>
    <w:link w:val="TekstkomentarzaZnak"/>
    <w:uiPriority w:val="99"/>
    <w:semiHidden/>
    <w:unhideWhenUsed/>
    <w:rsid w:val="00C60E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0ED1"/>
    <w:rPr>
      <w:sz w:val="20"/>
      <w:szCs w:val="20"/>
    </w:rPr>
  </w:style>
  <w:style w:type="paragraph" w:styleId="Tematkomentarza">
    <w:name w:val="annotation subject"/>
    <w:basedOn w:val="Tekstkomentarza"/>
    <w:next w:val="Tekstkomentarza"/>
    <w:link w:val="TematkomentarzaZnak"/>
    <w:uiPriority w:val="99"/>
    <w:semiHidden/>
    <w:unhideWhenUsed/>
    <w:rsid w:val="00C60ED1"/>
    <w:rPr>
      <w:b/>
      <w:bCs/>
    </w:rPr>
  </w:style>
  <w:style w:type="character" w:customStyle="1" w:styleId="TematkomentarzaZnak">
    <w:name w:val="Temat komentarza Znak"/>
    <w:basedOn w:val="TekstkomentarzaZnak"/>
    <w:link w:val="Tematkomentarza"/>
    <w:uiPriority w:val="99"/>
    <w:semiHidden/>
    <w:rsid w:val="00C60ED1"/>
    <w:rPr>
      <w:b/>
      <w:bCs/>
      <w:sz w:val="20"/>
      <w:szCs w:val="20"/>
    </w:rPr>
  </w:style>
  <w:style w:type="paragraph" w:styleId="Tekstdymka">
    <w:name w:val="Balloon Text"/>
    <w:basedOn w:val="Normalny"/>
    <w:link w:val="TekstdymkaZnak"/>
    <w:uiPriority w:val="99"/>
    <w:semiHidden/>
    <w:unhideWhenUsed/>
    <w:rsid w:val="00C60E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0ED1"/>
    <w:rPr>
      <w:rFonts w:ascii="Segoe UI" w:hAnsi="Segoe UI" w:cs="Segoe UI"/>
      <w:sz w:val="18"/>
      <w:szCs w:val="18"/>
    </w:rPr>
  </w:style>
  <w:style w:type="paragraph" w:styleId="Tekstpodstawowywcity2">
    <w:name w:val="Body Text Indent 2"/>
    <w:basedOn w:val="Normalny"/>
    <w:link w:val="Tekstpodstawowywcity2Znak"/>
    <w:uiPriority w:val="99"/>
    <w:rsid w:val="007F2A1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F2A11"/>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5F5F56"/>
    <w:pPr>
      <w:spacing w:after="0" w:line="312" w:lineRule="auto"/>
      <w:jc w:val="center"/>
    </w:pPr>
    <w:rPr>
      <w:rFonts w:cstheme="minorHAnsi"/>
      <w:sz w:val="23"/>
      <w:szCs w:val="23"/>
    </w:rPr>
  </w:style>
  <w:style w:type="character" w:customStyle="1" w:styleId="TytuZnak">
    <w:name w:val="Tytuł Znak"/>
    <w:basedOn w:val="Domylnaczcionkaakapitu"/>
    <w:link w:val="Tytu"/>
    <w:uiPriority w:val="10"/>
    <w:rsid w:val="005F5F56"/>
    <w:rPr>
      <w:rFonts w:cstheme="minorHAns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Zarządzenie Rektora w spawie wprowadzenia zasad i kryteriów przyznawania dodatku naukowego pracownikom w 2021 roku</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w spawie wprowadzenia zasad i kryteriów przyznawania dodatku naukowego pracownikom w 2021 roku</dc:title>
  <dc:creator>Emilia Snarska</dc:creator>
  <cp:lastModifiedBy>Michał Dobrowolski</cp:lastModifiedBy>
  <cp:revision>7</cp:revision>
  <cp:lastPrinted>2021-03-30T07:21:00Z</cp:lastPrinted>
  <dcterms:created xsi:type="dcterms:W3CDTF">2021-03-31T06:39:00Z</dcterms:created>
  <dcterms:modified xsi:type="dcterms:W3CDTF">2021-04-09T06:11:00Z</dcterms:modified>
</cp:coreProperties>
</file>