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DA55C" w14:textId="77777777" w:rsidR="004374C4" w:rsidRPr="0067431D" w:rsidRDefault="0067431D" w:rsidP="00BA06E1">
      <w:pPr>
        <w:pStyle w:val="Tytu"/>
        <w:rPr>
          <w:szCs w:val="24"/>
          <w:lang w:val="en-US"/>
        </w:rPr>
      </w:pPr>
      <w:r w:rsidRPr="00C12EA2">
        <w:rPr>
          <w:szCs w:val="24"/>
          <w:lang w:val="en"/>
        </w:rPr>
        <w:t>Order no. 21/2021</w:t>
      </w:r>
    </w:p>
    <w:p w14:paraId="239D5EEA" w14:textId="77777777" w:rsidR="004374C4" w:rsidRPr="0067431D" w:rsidRDefault="0067431D" w:rsidP="00BA06E1">
      <w:pPr>
        <w:pStyle w:val="Tytu"/>
        <w:rPr>
          <w:szCs w:val="24"/>
          <w:lang w:val="en-US"/>
        </w:rPr>
      </w:pPr>
      <w:r w:rsidRPr="00C12EA2">
        <w:rPr>
          <w:szCs w:val="24"/>
          <w:lang w:val="en"/>
        </w:rPr>
        <w:t>of the Rector of the Medical University of Bialystok</w:t>
      </w:r>
    </w:p>
    <w:p w14:paraId="674EFC17" w14:textId="77777777" w:rsidR="004374C4" w:rsidRPr="0067431D" w:rsidRDefault="0067431D" w:rsidP="00BA06E1">
      <w:pPr>
        <w:pStyle w:val="Tytu"/>
        <w:rPr>
          <w:szCs w:val="24"/>
          <w:lang w:val="en-US"/>
        </w:rPr>
      </w:pPr>
      <w:r w:rsidRPr="00C12EA2">
        <w:rPr>
          <w:szCs w:val="24"/>
          <w:lang w:val="en"/>
        </w:rPr>
        <w:t>dated 18.03.2021</w:t>
      </w:r>
    </w:p>
    <w:p w14:paraId="5C29F8B6" w14:textId="77777777" w:rsidR="004374C4" w:rsidRPr="0067431D" w:rsidRDefault="0067431D" w:rsidP="0067431D">
      <w:pPr>
        <w:pStyle w:val="Tytu"/>
        <w:spacing w:after="240"/>
        <w:rPr>
          <w:szCs w:val="24"/>
          <w:lang w:val="en-US"/>
        </w:rPr>
      </w:pPr>
      <w:r w:rsidRPr="00C12EA2">
        <w:rPr>
          <w:szCs w:val="24"/>
          <w:lang w:val="en"/>
        </w:rPr>
        <w:t xml:space="preserve">on the compulsory registration of an individual account in the Polish Scientific Bibliography System, link to the ORCID profile and to the Integrated System of </w:t>
      </w:r>
      <w:r w:rsidRPr="00C12EA2">
        <w:rPr>
          <w:szCs w:val="24"/>
          <w:lang w:val="en"/>
        </w:rPr>
        <w:t>Information on Science and Higher Education POL-on and the obligation to report scientific publications in the ORCID system</w:t>
      </w:r>
    </w:p>
    <w:p w14:paraId="51374FB5" w14:textId="77777777" w:rsidR="004374C4" w:rsidRPr="0067431D" w:rsidRDefault="0067431D" w:rsidP="0067431D">
      <w:pPr>
        <w:pStyle w:val="Tekstpodstawowy"/>
        <w:spacing w:line="360" w:lineRule="auto"/>
        <w:ind w:left="116" w:right="109"/>
        <w:jc w:val="both"/>
        <w:rPr>
          <w:rFonts w:asciiTheme="minorHAnsi" w:hAnsiTheme="minorHAnsi" w:cstheme="minorHAnsi"/>
          <w:b/>
          <w:lang w:val="en-US"/>
        </w:rPr>
      </w:pPr>
      <w:r w:rsidRPr="00C12EA2">
        <w:rPr>
          <w:rFonts w:asciiTheme="minorHAnsi" w:hAnsiTheme="minorHAnsi" w:cstheme="minorHAnsi"/>
          <w:lang w:val="en"/>
        </w:rPr>
        <w:t xml:space="preserve">Pursuant to art. 265 section 11, art. 342 section 1, 3 and 4 of the Act of 20 July 2018 – Law on Higher Education and Science (i.e. </w:t>
      </w:r>
      <w:r w:rsidRPr="00C12EA2">
        <w:rPr>
          <w:rFonts w:asciiTheme="minorHAnsi" w:hAnsiTheme="minorHAnsi" w:cstheme="minorHAnsi"/>
          <w:lang w:val="en"/>
        </w:rPr>
        <w:t>Journal of Laws of 2021 item 478) and § 21 section 1 points 2 and 27 of the Statute of the Medical University of Bialystok dated 27 June 2019, I hereby order as follows:</w:t>
      </w:r>
    </w:p>
    <w:p w14:paraId="51F9BAAE" w14:textId="77777777" w:rsidR="004374C4" w:rsidRPr="00C12EA2" w:rsidRDefault="0067431D" w:rsidP="00BA06E1">
      <w:pPr>
        <w:pStyle w:val="Tekstpodstawowy"/>
        <w:spacing w:line="360" w:lineRule="auto"/>
        <w:ind w:left="4505"/>
        <w:jc w:val="both"/>
        <w:rPr>
          <w:rFonts w:asciiTheme="minorHAnsi" w:hAnsiTheme="minorHAnsi" w:cstheme="minorHAnsi"/>
        </w:rPr>
      </w:pPr>
      <w:r w:rsidRPr="00C12EA2">
        <w:rPr>
          <w:rFonts w:asciiTheme="minorHAnsi" w:hAnsiTheme="minorHAnsi" w:cstheme="minorHAnsi"/>
          <w:lang w:val="en"/>
        </w:rPr>
        <w:t>§ 1</w:t>
      </w:r>
    </w:p>
    <w:p w14:paraId="747B7C93" w14:textId="26E9E7C2" w:rsidR="004374C4" w:rsidRPr="0067431D" w:rsidRDefault="0067431D" w:rsidP="0067431D">
      <w:pPr>
        <w:pStyle w:val="Tekstpodstawowy"/>
        <w:numPr>
          <w:ilvl w:val="0"/>
          <w:numId w:val="5"/>
        </w:numPr>
        <w:spacing w:line="360" w:lineRule="auto"/>
        <w:ind w:right="112"/>
        <w:jc w:val="both"/>
        <w:rPr>
          <w:rFonts w:asciiTheme="minorHAnsi" w:hAnsiTheme="minorHAnsi" w:cstheme="minorHAnsi"/>
          <w:lang w:val="en-US"/>
        </w:rPr>
      </w:pPr>
      <w:r w:rsidRPr="00C12EA2">
        <w:rPr>
          <w:rFonts w:asciiTheme="minorHAnsi" w:hAnsiTheme="minorHAnsi" w:cstheme="minorHAnsi"/>
          <w:lang w:val="en"/>
        </w:rPr>
        <w:t>I oblige the staff of the Medical University of Bialystok employed in the group of</w:t>
      </w:r>
      <w:r w:rsidRPr="00C12EA2">
        <w:rPr>
          <w:rFonts w:asciiTheme="minorHAnsi" w:hAnsiTheme="minorHAnsi" w:cstheme="minorHAnsi"/>
          <w:lang w:val="en"/>
        </w:rPr>
        <w:t xml:space="preserve"> research and research-didactic employees and other employees engaged in scientific activity, as well as doctoral students studying at the Doctoral School of the Medical University of Bialystok to register an individual account in the Polish Scientific Bib</w:t>
      </w:r>
      <w:r w:rsidRPr="00C12EA2">
        <w:rPr>
          <w:rFonts w:asciiTheme="minorHAnsi" w:hAnsiTheme="minorHAnsi" w:cstheme="minorHAnsi"/>
          <w:lang w:val="en"/>
        </w:rPr>
        <w:t xml:space="preserve">liography (PBN) System, and then link it to their own ORCID profile and to the Integrated System of Information </w:t>
      </w:r>
      <w:r w:rsidRPr="00C12EA2">
        <w:rPr>
          <w:rFonts w:asciiTheme="minorHAnsi" w:hAnsiTheme="minorHAnsi" w:cstheme="minorHAnsi"/>
          <w:lang w:val="en"/>
        </w:rPr>
        <w:t>on Science and Higher Education POL-on.</w:t>
      </w:r>
    </w:p>
    <w:p w14:paraId="22ACC463" w14:textId="58F6E1A1" w:rsidR="003E42F3" w:rsidRPr="0067431D" w:rsidRDefault="0067431D" w:rsidP="0003437D">
      <w:pPr>
        <w:pStyle w:val="Tekstpodstawowy"/>
        <w:numPr>
          <w:ilvl w:val="0"/>
          <w:numId w:val="5"/>
        </w:numPr>
        <w:spacing w:line="360" w:lineRule="auto"/>
        <w:ind w:right="112"/>
        <w:rPr>
          <w:rFonts w:asciiTheme="minorHAnsi" w:hAnsiTheme="minorHAnsi" w:cstheme="minorHAnsi"/>
          <w:lang w:val="en-US"/>
        </w:rPr>
      </w:pPr>
      <w:r w:rsidRPr="00C12EA2">
        <w:rPr>
          <w:rFonts w:asciiTheme="minorHAnsi" w:hAnsiTheme="minorHAnsi" w:cstheme="minorHAnsi"/>
          <w:lang w:val="en"/>
        </w:rPr>
        <w:t>The order also applies to employees who, in the period from 1 January 2017 to the issue date of this or</w:t>
      </w:r>
      <w:r w:rsidRPr="00C12EA2">
        <w:rPr>
          <w:rFonts w:asciiTheme="minorHAnsi" w:hAnsiTheme="minorHAnsi" w:cstheme="minorHAnsi"/>
          <w:lang w:val="en"/>
        </w:rPr>
        <w:t>der, have changed the group of research or research-didactic staff to the didactic group.</w:t>
      </w:r>
    </w:p>
    <w:p w14:paraId="40670BAA" w14:textId="77777777" w:rsidR="004374C4" w:rsidRPr="0067431D" w:rsidRDefault="0067431D" w:rsidP="00BA06E1">
      <w:pPr>
        <w:pStyle w:val="Tekstpodstawowy"/>
        <w:spacing w:line="360" w:lineRule="auto"/>
        <w:ind w:left="4505"/>
        <w:jc w:val="both"/>
        <w:rPr>
          <w:rFonts w:asciiTheme="minorHAnsi" w:hAnsiTheme="minorHAnsi" w:cstheme="minorHAnsi"/>
          <w:lang w:val="en-US"/>
        </w:rPr>
      </w:pPr>
      <w:r w:rsidRPr="00C12EA2">
        <w:rPr>
          <w:rFonts w:asciiTheme="minorHAnsi" w:hAnsiTheme="minorHAnsi" w:cstheme="minorHAnsi"/>
          <w:lang w:val="en"/>
        </w:rPr>
        <w:t>§ 2</w:t>
      </w:r>
    </w:p>
    <w:p w14:paraId="4C3740C3" w14:textId="77777777" w:rsidR="004374C4" w:rsidRPr="0067431D" w:rsidRDefault="0067431D" w:rsidP="0003437D">
      <w:pPr>
        <w:pStyle w:val="Tekstpodstawowy"/>
        <w:spacing w:line="360" w:lineRule="auto"/>
        <w:ind w:left="116" w:right="110"/>
        <w:rPr>
          <w:rFonts w:asciiTheme="minorHAnsi" w:hAnsiTheme="minorHAnsi" w:cstheme="minorHAnsi"/>
          <w:lang w:val="en-US"/>
        </w:rPr>
      </w:pPr>
      <w:r w:rsidRPr="00C12EA2">
        <w:rPr>
          <w:rFonts w:asciiTheme="minorHAnsi" w:hAnsiTheme="minorHAnsi" w:cstheme="minorHAnsi"/>
          <w:lang w:val="en"/>
        </w:rPr>
        <w:t>The registration of the individual account in the PBN system and its link to one's own ORCID profile and to the Integrated System of Information on Science and Hi</w:t>
      </w:r>
      <w:r w:rsidRPr="00C12EA2">
        <w:rPr>
          <w:rFonts w:asciiTheme="minorHAnsi" w:hAnsiTheme="minorHAnsi" w:cstheme="minorHAnsi"/>
          <w:lang w:val="en"/>
        </w:rPr>
        <w:t>gher Education POL-on, shall be done:</w:t>
      </w:r>
    </w:p>
    <w:p w14:paraId="7EBC6808" w14:textId="492FC4F3" w:rsidR="004374C4" w:rsidRPr="0067431D" w:rsidRDefault="0067431D" w:rsidP="0003437D">
      <w:pPr>
        <w:pStyle w:val="Akapitzlist"/>
        <w:numPr>
          <w:ilvl w:val="0"/>
          <w:numId w:val="3"/>
        </w:numPr>
        <w:tabs>
          <w:tab w:val="left" w:pos="684"/>
        </w:tabs>
        <w:spacing w:line="360" w:lineRule="auto"/>
        <w:ind w:right="115"/>
        <w:rPr>
          <w:rFonts w:asciiTheme="minorHAnsi" w:hAnsiTheme="minorHAnsi" w:cstheme="minorHAnsi"/>
          <w:sz w:val="24"/>
          <w:szCs w:val="24"/>
          <w:lang w:val="en-US"/>
        </w:rPr>
      </w:pPr>
      <w:r w:rsidRPr="00C12EA2">
        <w:rPr>
          <w:rFonts w:asciiTheme="minorHAnsi" w:hAnsiTheme="minorHAnsi" w:cstheme="minorHAnsi"/>
          <w:sz w:val="24"/>
          <w:szCs w:val="24"/>
          <w:lang w:val="en"/>
        </w:rPr>
        <w:t>by 31 March 2021 for the employees referred to in § 1 and the doctoral students in the Doctoral School on the date of entry into force of this order;</w:t>
      </w:r>
    </w:p>
    <w:p w14:paraId="1CEFEA07" w14:textId="77777777" w:rsidR="004374C4" w:rsidRPr="0067431D" w:rsidRDefault="0067431D" w:rsidP="0003437D">
      <w:pPr>
        <w:pStyle w:val="Akapitzlist"/>
        <w:numPr>
          <w:ilvl w:val="0"/>
          <w:numId w:val="3"/>
        </w:numPr>
        <w:tabs>
          <w:tab w:val="left" w:pos="684"/>
        </w:tabs>
        <w:spacing w:line="360" w:lineRule="auto"/>
        <w:ind w:right="111"/>
        <w:rPr>
          <w:rFonts w:asciiTheme="minorHAnsi" w:hAnsiTheme="minorHAnsi" w:cstheme="minorHAnsi"/>
          <w:sz w:val="24"/>
          <w:szCs w:val="24"/>
          <w:lang w:val="en-US"/>
        </w:rPr>
      </w:pPr>
      <w:r w:rsidRPr="00C12EA2">
        <w:rPr>
          <w:rFonts w:asciiTheme="minorHAnsi" w:hAnsiTheme="minorHAnsi" w:cstheme="minorHAnsi"/>
          <w:sz w:val="24"/>
          <w:szCs w:val="24"/>
          <w:lang w:val="en"/>
        </w:rPr>
        <w:t>within 14 days from the date of employment, in the case of new emplo</w:t>
      </w:r>
      <w:r w:rsidRPr="00C12EA2">
        <w:rPr>
          <w:rFonts w:asciiTheme="minorHAnsi" w:hAnsiTheme="minorHAnsi" w:cstheme="minorHAnsi"/>
          <w:sz w:val="24"/>
          <w:szCs w:val="24"/>
          <w:lang w:val="en"/>
        </w:rPr>
        <w:t>yees employed in the positions listed in § 1, or employees whose employment relationship has changed to that specified in § 1;</w:t>
      </w:r>
    </w:p>
    <w:p w14:paraId="3AF1D068" w14:textId="77777777" w:rsidR="004374C4" w:rsidRPr="0067431D" w:rsidRDefault="0067431D" w:rsidP="0003437D">
      <w:pPr>
        <w:pStyle w:val="Akapitzlist"/>
        <w:numPr>
          <w:ilvl w:val="0"/>
          <w:numId w:val="3"/>
        </w:numPr>
        <w:tabs>
          <w:tab w:val="left" w:pos="684"/>
        </w:tabs>
        <w:spacing w:line="360" w:lineRule="auto"/>
        <w:ind w:right="114"/>
        <w:rPr>
          <w:rFonts w:asciiTheme="minorHAnsi" w:hAnsiTheme="minorHAnsi" w:cstheme="minorHAnsi"/>
          <w:sz w:val="24"/>
          <w:szCs w:val="24"/>
          <w:lang w:val="en-US"/>
        </w:rPr>
      </w:pPr>
      <w:r w:rsidRPr="00C12EA2">
        <w:rPr>
          <w:rFonts w:asciiTheme="minorHAnsi" w:hAnsiTheme="minorHAnsi" w:cstheme="minorHAnsi"/>
          <w:sz w:val="24"/>
          <w:szCs w:val="24"/>
          <w:lang w:val="en"/>
        </w:rPr>
        <w:t xml:space="preserve">within 14 days from the date of commencement of education, in the case of doctoral </w:t>
      </w:r>
      <w:r w:rsidRPr="00C12EA2">
        <w:rPr>
          <w:rFonts w:asciiTheme="minorHAnsi" w:hAnsiTheme="minorHAnsi" w:cstheme="minorHAnsi"/>
          <w:sz w:val="24"/>
          <w:szCs w:val="24"/>
          <w:lang w:val="en"/>
        </w:rPr>
        <w:lastRenderedPageBreak/>
        <w:t>students studying at the Doctoral School.</w:t>
      </w:r>
    </w:p>
    <w:p w14:paraId="69D4F2A8" w14:textId="77777777" w:rsidR="00A84DA5" w:rsidRPr="0067431D" w:rsidRDefault="0067431D" w:rsidP="00BA06E1">
      <w:pPr>
        <w:pStyle w:val="Tekstpodstawowy"/>
        <w:spacing w:line="360" w:lineRule="auto"/>
        <w:ind w:left="4505"/>
        <w:jc w:val="both"/>
        <w:rPr>
          <w:rFonts w:asciiTheme="minorHAnsi" w:hAnsiTheme="minorHAnsi" w:cstheme="minorHAnsi"/>
          <w:lang w:val="en-US"/>
        </w:rPr>
      </w:pPr>
      <w:r w:rsidRPr="00C12EA2">
        <w:rPr>
          <w:rFonts w:asciiTheme="minorHAnsi" w:hAnsiTheme="minorHAnsi" w:cstheme="minorHAnsi"/>
          <w:lang w:val="en"/>
        </w:rPr>
        <w:t>§ 3</w:t>
      </w:r>
    </w:p>
    <w:p w14:paraId="296DFECF" w14:textId="77777777" w:rsidR="00A84DA5" w:rsidRPr="0067431D" w:rsidRDefault="0067431D" w:rsidP="0003437D">
      <w:pPr>
        <w:tabs>
          <w:tab w:val="left" w:pos="400"/>
        </w:tabs>
        <w:spacing w:line="360" w:lineRule="auto"/>
        <w:ind w:left="115" w:right="117"/>
        <w:rPr>
          <w:rFonts w:asciiTheme="minorHAnsi" w:hAnsiTheme="minorHAnsi" w:cstheme="minorHAnsi"/>
          <w:sz w:val="24"/>
          <w:szCs w:val="24"/>
          <w:lang w:val="en-US"/>
        </w:rPr>
      </w:pPr>
      <w:r w:rsidRPr="00C12EA2">
        <w:rPr>
          <w:rFonts w:asciiTheme="minorHAnsi" w:hAnsiTheme="minorHAnsi" w:cstheme="minorHAnsi"/>
          <w:sz w:val="24"/>
          <w:szCs w:val="24"/>
          <w:lang w:val="en"/>
        </w:rPr>
        <w:t>Instructions and a video of the activities specified in this order are available at the following links:</w:t>
      </w:r>
    </w:p>
    <w:p w14:paraId="7BD514A0" w14:textId="77777777" w:rsidR="00940A5E" w:rsidRPr="0067431D" w:rsidRDefault="0067431D" w:rsidP="00BA06E1">
      <w:pPr>
        <w:pStyle w:val="Akapitzlist"/>
        <w:tabs>
          <w:tab w:val="left" w:pos="400"/>
        </w:tabs>
        <w:spacing w:line="360" w:lineRule="auto"/>
        <w:ind w:right="117" w:firstLine="0"/>
        <w:jc w:val="both"/>
        <w:rPr>
          <w:rFonts w:asciiTheme="minorHAnsi" w:hAnsiTheme="minorHAnsi" w:cstheme="minorHAnsi"/>
          <w:sz w:val="24"/>
          <w:szCs w:val="24"/>
          <w:lang w:val="en-US"/>
        </w:rPr>
      </w:pPr>
      <w:hyperlink r:id="rId5" w:history="1">
        <w:r w:rsidRPr="00C12EA2">
          <w:rPr>
            <w:rStyle w:val="Hipercze"/>
            <w:rFonts w:asciiTheme="minorHAnsi" w:hAnsiTheme="minorHAnsi" w:cstheme="minorHAnsi"/>
            <w:color w:val="auto"/>
            <w:sz w:val="24"/>
            <w:szCs w:val="24"/>
            <w:lang w:val="en"/>
          </w:rPr>
          <w:t>https://biblioteka.umb.edu.pl/pliki/instrukcja_pbn_orcid_polon.pdf</w:t>
        </w:r>
      </w:hyperlink>
    </w:p>
    <w:p w14:paraId="38853EA1" w14:textId="77777777" w:rsidR="00940A5E" w:rsidRPr="0067431D" w:rsidRDefault="0067431D" w:rsidP="00BA06E1">
      <w:pPr>
        <w:pStyle w:val="Tekstpodstawowy"/>
        <w:spacing w:line="360" w:lineRule="auto"/>
        <w:ind w:left="426"/>
        <w:jc w:val="both"/>
        <w:rPr>
          <w:rFonts w:asciiTheme="minorHAnsi" w:hAnsiTheme="minorHAnsi" w:cstheme="minorHAnsi"/>
          <w:lang w:val="en-US"/>
        </w:rPr>
      </w:pPr>
      <w:hyperlink r:id="rId6" w:history="1">
        <w:r w:rsidRPr="00C12EA2">
          <w:rPr>
            <w:rStyle w:val="Hipercze"/>
            <w:rFonts w:asciiTheme="minorHAnsi" w:hAnsiTheme="minorHAnsi" w:cstheme="minorHAnsi"/>
            <w:color w:val="auto"/>
            <w:lang w:val="en"/>
          </w:rPr>
          <w:t>https://www.youtube.com/watch?v=--sQ3lYAcZg</w:t>
        </w:r>
      </w:hyperlink>
      <w:r w:rsidRPr="00C12EA2">
        <w:rPr>
          <w:rFonts w:asciiTheme="minorHAnsi" w:hAnsiTheme="minorHAnsi" w:cstheme="minorHAnsi"/>
          <w:lang w:val="en"/>
        </w:rPr>
        <w:t xml:space="preserve"> </w:t>
      </w:r>
    </w:p>
    <w:p w14:paraId="6AC06DBE" w14:textId="77777777" w:rsidR="00A84DA5" w:rsidRPr="0067431D" w:rsidRDefault="0067431D" w:rsidP="00C12EA2">
      <w:pPr>
        <w:pStyle w:val="Tekstpodstawowy"/>
        <w:spacing w:line="360" w:lineRule="auto"/>
        <w:jc w:val="center"/>
        <w:rPr>
          <w:rFonts w:asciiTheme="minorHAnsi" w:hAnsiTheme="minorHAnsi" w:cstheme="minorHAnsi"/>
          <w:lang w:val="en-US"/>
        </w:rPr>
      </w:pPr>
      <w:r w:rsidRPr="00C12EA2">
        <w:rPr>
          <w:rFonts w:asciiTheme="minorHAnsi" w:hAnsiTheme="minorHAnsi" w:cstheme="minorHAnsi"/>
          <w:lang w:val="en"/>
        </w:rPr>
        <w:t>§ 4</w:t>
      </w:r>
    </w:p>
    <w:p w14:paraId="733F0842" w14:textId="77777777" w:rsidR="00A84DA5" w:rsidRPr="0067431D" w:rsidRDefault="0067431D" w:rsidP="0003437D">
      <w:pPr>
        <w:pStyle w:val="Tekstpodstawowy"/>
        <w:spacing w:line="360" w:lineRule="auto"/>
        <w:rPr>
          <w:rFonts w:asciiTheme="minorHAnsi" w:hAnsiTheme="minorHAnsi" w:cstheme="minorHAnsi"/>
          <w:lang w:val="en-US"/>
        </w:rPr>
      </w:pPr>
      <w:r w:rsidRPr="00C12EA2">
        <w:rPr>
          <w:rFonts w:asciiTheme="minorHAnsi" w:hAnsiTheme="minorHAnsi" w:cstheme="minorHAnsi"/>
          <w:lang w:val="en"/>
        </w:rPr>
        <w:t>Supervision over the implementation of the order is entrusted to the heads of organizational units of the Medical University of Bialystok and the Di</w:t>
      </w:r>
      <w:r w:rsidRPr="00C12EA2">
        <w:rPr>
          <w:rFonts w:asciiTheme="minorHAnsi" w:hAnsiTheme="minorHAnsi" w:cstheme="minorHAnsi"/>
          <w:lang w:val="en"/>
        </w:rPr>
        <w:t>rector of the Doctoral School of the Medical University of Bialystok.</w:t>
      </w:r>
    </w:p>
    <w:p w14:paraId="542CBDF1" w14:textId="77777777" w:rsidR="00A84DA5" w:rsidRPr="0067431D" w:rsidRDefault="0067431D" w:rsidP="00C12EA2">
      <w:pPr>
        <w:pStyle w:val="Tekstpodstawowy"/>
        <w:spacing w:line="360" w:lineRule="auto"/>
        <w:jc w:val="center"/>
        <w:rPr>
          <w:rFonts w:asciiTheme="minorHAnsi" w:hAnsiTheme="minorHAnsi" w:cstheme="minorHAnsi"/>
          <w:lang w:val="en-US"/>
        </w:rPr>
      </w:pPr>
      <w:r w:rsidRPr="00C12EA2">
        <w:rPr>
          <w:rFonts w:asciiTheme="minorHAnsi" w:hAnsiTheme="minorHAnsi" w:cstheme="minorHAnsi"/>
          <w:lang w:val="en"/>
        </w:rPr>
        <w:t>§ 5</w:t>
      </w:r>
    </w:p>
    <w:p w14:paraId="537FAB07" w14:textId="77777777" w:rsidR="00A84DA5" w:rsidRPr="0067431D" w:rsidRDefault="0067431D" w:rsidP="0003437D">
      <w:pPr>
        <w:pStyle w:val="Tekstpodstawowy"/>
        <w:spacing w:line="360" w:lineRule="auto"/>
        <w:rPr>
          <w:rFonts w:asciiTheme="minorHAnsi" w:hAnsiTheme="minorHAnsi" w:cstheme="minorHAnsi"/>
          <w:lang w:val="en-US"/>
        </w:rPr>
      </w:pPr>
      <w:r w:rsidRPr="00C12EA2">
        <w:rPr>
          <w:rFonts w:asciiTheme="minorHAnsi" w:hAnsiTheme="minorHAnsi" w:cstheme="minorHAnsi"/>
          <w:lang w:val="en"/>
        </w:rPr>
        <w:t>The Order comes into force on the date of signing, with the effect from 18.03.2021.</w:t>
      </w:r>
    </w:p>
    <w:p w14:paraId="4528F727" w14:textId="77777777" w:rsidR="0067431D" w:rsidRDefault="0067431D" w:rsidP="0003437D">
      <w:pPr>
        <w:spacing w:after="240" w:line="360" w:lineRule="auto"/>
        <w:ind w:left="4395"/>
        <w:jc w:val="center"/>
        <w:rPr>
          <w:rFonts w:asciiTheme="minorHAnsi" w:hAnsiTheme="minorHAnsi" w:cstheme="minorHAnsi"/>
          <w:sz w:val="24"/>
          <w:szCs w:val="24"/>
          <w:lang w:val="en"/>
        </w:rPr>
      </w:pPr>
    </w:p>
    <w:p w14:paraId="63D11BA2" w14:textId="766CC0AF" w:rsidR="003F3D66" w:rsidRPr="00C12EA2" w:rsidRDefault="0067431D" w:rsidP="0003437D">
      <w:pPr>
        <w:spacing w:after="240" w:line="360" w:lineRule="auto"/>
        <w:ind w:left="4395"/>
        <w:jc w:val="center"/>
        <w:rPr>
          <w:rFonts w:asciiTheme="minorHAnsi" w:hAnsiTheme="minorHAnsi" w:cstheme="minorHAnsi"/>
          <w:sz w:val="24"/>
          <w:szCs w:val="24"/>
        </w:rPr>
      </w:pPr>
      <w:bookmarkStart w:id="0" w:name="_GoBack"/>
      <w:bookmarkEnd w:id="0"/>
      <w:r w:rsidRPr="00C12EA2">
        <w:rPr>
          <w:rFonts w:asciiTheme="minorHAnsi" w:hAnsiTheme="minorHAnsi" w:cstheme="minorHAnsi"/>
          <w:sz w:val="24"/>
          <w:szCs w:val="24"/>
          <w:lang w:val="en"/>
        </w:rPr>
        <w:t>Rector</w:t>
      </w:r>
    </w:p>
    <w:p w14:paraId="681E0BDD" w14:textId="77777777" w:rsidR="00A84DA5" w:rsidRPr="00C12EA2" w:rsidRDefault="0067431D" w:rsidP="0003437D">
      <w:pPr>
        <w:spacing w:line="360" w:lineRule="auto"/>
        <w:ind w:left="4395"/>
        <w:jc w:val="center"/>
        <w:rPr>
          <w:rFonts w:asciiTheme="minorHAnsi" w:hAnsiTheme="minorHAnsi" w:cstheme="minorHAnsi"/>
          <w:b/>
          <w:bCs/>
          <w:caps/>
          <w:kern w:val="24"/>
          <w:sz w:val="24"/>
          <w:szCs w:val="24"/>
        </w:rPr>
      </w:pPr>
      <w:r w:rsidRPr="00C12EA2">
        <w:rPr>
          <w:rFonts w:asciiTheme="minorHAnsi" w:hAnsiTheme="minorHAnsi" w:cstheme="minorHAnsi"/>
          <w:sz w:val="24"/>
          <w:szCs w:val="24"/>
          <w:lang w:val="en"/>
        </w:rPr>
        <w:t>prof. dr hab. Adam Krętowski</w:t>
      </w:r>
    </w:p>
    <w:sectPr w:rsidR="00A84DA5" w:rsidRPr="00C12EA2" w:rsidSect="00913FB5">
      <w:pgSz w:w="11910" w:h="16840"/>
      <w:pgMar w:top="1418" w:right="1298" w:bottom="1418" w:left="129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C19E3"/>
    <w:multiLevelType w:val="hybridMultilevel"/>
    <w:tmpl w:val="B956CEBC"/>
    <w:lvl w:ilvl="0" w:tplc="C2F264FA">
      <w:start w:val="1"/>
      <w:numFmt w:val="decimal"/>
      <w:lvlText w:val="%1)"/>
      <w:lvlJc w:val="left"/>
      <w:pPr>
        <w:ind w:left="683" w:hanging="284"/>
      </w:pPr>
      <w:rPr>
        <w:rFonts w:ascii="Times New Roman" w:eastAsia="Times New Roman" w:hAnsi="Times New Roman" w:cs="Times New Roman" w:hint="default"/>
        <w:w w:val="99"/>
        <w:sz w:val="24"/>
        <w:szCs w:val="24"/>
        <w:lang w:val="pl-PL" w:eastAsia="en-US" w:bidi="ar-SA"/>
      </w:rPr>
    </w:lvl>
    <w:lvl w:ilvl="1" w:tplc="59104470">
      <w:numFmt w:val="bullet"/>
      <w:lvlText w:val="•"/>
      <w:lvlJc w:val="left"/>
      <w:pPr>
        <w:ind w:left="1542" w:hanging="284"/>
      </w:pPr>
      <w:rPr>
        <w:rFonts w:hint="default"/>
        <w:lang w:val="pl-PL" w:eastAsia="en-US" w:bidi="ar-SA"/>
      </w:rPr>
    </w:lvl>
    <w:lvl w:ilvl="2" w:tplc="F086C632">
      <w:numFmt w:val="bullet"/>
      <w:lvlText w:val="•"/>
      <w:lvlJc w:val="left"/>
      <w:pPr>
        <w:ind w:left="2404" w:hanging="284"/>
      </w:pPr>
      <w:rPr>
        <w:rFonts w:hint="default"/>
        <w:lang w:val="pl-PL" w:eastAsia="en-US" w:bidi="ar-SA"/>
      </w:rPr>
    </w:lvl>
    <w:lvl w:ilvl="3" w:tplc="1D1C398E">
      <w:numFmt w:val="bullet"/>
      <w:lvlText w:val="•"/>
      <w:lvlJc w:val="left"/>
      <w:pPr>
        <w:ind w:left="3267" w:hanging="284"/>
      </w:pPr>
      <w:rPr>
        <w:rFonts w:hint="default"/>
        <w:lang w:val="pl-PL" w:eastAsia="en-US" w:bidi="ar-SA"/>
      </w:rPr>
    </w:lvl>
    <w:lvl w:ilvl="4" w:tplc="542C7E44">
      <w:numFmt w:val="bullet"/>
      <w:lvlText w:val="•"/>
      <w:lvlJc w:val="left"/>
      <w:pPr>
        <w:ind w:left="4129" w:hanging="284"/>
      </w:pPr>
      <w:rPr>
        <w:rFonts w:hint="default"/>
        <w:lang w:val="pl-PL" w:eastAsia="en-US" w:bidi="ar-SA"/>
      </w:rPr>
    </w:lvl>
    <w:lvl w:ilvl="5" w:tplc="66928008">
      <w:numFmt w:val="bullet"/>
      <w:lvlText w:val="•"/>
      <w:lvlJc w:val="left"/>
      <w:pPr>
        <w:ind w:left="4992" w:hanging="284"/>
      </w:pPr>
      <w:rPr>
        <w:rFonts w:hint="default"/>
        <w:lang w:val="pl-PL" w:eastAsia="en-US" w:bidi="ar-SA"/>
      </w:rPr>
    </w:lvl>
    <w:lvl w:ilvl="6" w:tplc="3A3C7A26">
      <w:numFmt w:val="bullet"/>
      <w:lvlText w:val="•"/>
      <w:lvlJc w:val="left"/>
      <w:pPr>
        <w:ind w:left="5854" w:hanging="284"/>
      </w:pPr>
      <w:rPr>
        <w:rFonts w:hint="default"/>
        <w:lang w:val="pl-PL" w:eastAsia="en-US" w:bidi="ar-SA"/>
      </w:rPr>
    </w:lvl>
    <w:lvl w:ilvl="7" w:tplc="6158FAD2">
      <w:numFmt w:val="bullet"/>
      <w:lvlText w:val="•"/>
      <w:lvlJc w:val="left"/>
      <w:pPr>
        <w:ind w:left="6716" w:hanging="284"/>
      </w:pPr>
      <w:rPr>
        <w:rFonts w:hint="default"/>
        <w:lang w:val="pl-PL" w:eastAsia="en-US" w:bidi="ar-SA"/>
      </w:rPr>
    </w:lvl>
    <w:lvl w:ilvl="8" w:tplc="0B96E760">
      <w:numFmt w:val="bullet"/>
      <w:lvlText w:val="•"/>
      <w:lvlJc w:val="left"/>
      <w:pPr>
        <w:ind w:left="7579" w:hanging="284"/>
      </w:pPr>
      <w:rPr>
        <w:rFonts w:hint="default"/>
        <w:lang w:val="pl-PL" w:eastAsia="en-US" w:bidi="ar-SA"/>
      </w:rPr>
    </w:lvl>
  </w:abstractNum>
  <w:abstractNum w:abstractNumId="1" w15:restartNumberingAfterBreak="0">
    <w:nsid w:val="3B9A52F2"/>
    <w:multiLevelType w:val="hybridMultilevel"/>
    <w:tmpl w:val="58E8142C"/>
    <w:lvl w:ilvl="0" w:tplc="72D6F7F6">
      <w:start w:val="1"/>
      <w:numFmt w:val="decimal"/>
      <w:lvlText w:val="%1."/>
      <w:lvlJc w:val="left"/>
      <w:pPr>
        <w:ind w:left="476" w:hanging="360"/>
      </w:pPr>
      <w:rPr>
        <w:rFonts w:hint="default"/>
      </w:rPr>
    </w:lvl>
    <w:lvl w:ilvl="1" w:tplc="55FAEE50" w:tentative="1">
      <w:start w:val="1"/>
      <w:numFmt w:val="lowerLetter"/>
      <w:lvlText w:val="%2."/>
      <w:lvlJc w:val="left"/>
      <w:pPr>
        <w:ind w:left="1196" w:hanging="360"/>
      </w:pPr>
    </w:lvl>
    <w:lvl w:ilvl="2" w:tplc="03CAA532" w:tentative="1">
      <w:start w:val="1"/>
      <w:numFmt w:val="lowerRoman"/>
      <w:lvlText w:val="%3."/>
      <w:lvlJc w:val="right"/>
      <w:pPr>
        <w:ind w:left="1916" w:hanging="180"/>
      </w:pPr>
    </w:lvl>
    <w:lvl w:ilvl="3" w:tplc="06D6820E" w:tentative="1">
      <w:start w:val="1"/>
      <w:numFmt w:val="decimal"/>
      <w:lvlText w:val="%4."/>
      <w:lvlJc w:val="left"/>
      <w:pPr>
        <w:ind w:left="2636" w:hanging="360"/>
      </w:pPr>
    </w:lvl>
    <w:lvl w:ilvl="4" w:tplc="B706CEFA" w:tentative="1">
      <w:start w:val="1"/>
      <w:numFmt w:val="lowerLetter"/>
      <w:lvlText w:val="%5."/>
      <w:lvlJc w:val="left"/>
      <w:pPr>
        <w:ind w:left="3356" w:hanging="360"/>
      </w:pPr>
    </w:lvl>
    <w:lvl w:ilvl="5" w:tplc="CB725622" w:tentative="1">
      <w:start w:val="1"/>
      <w:numFmt w:val="lowerRoman"/>
      <w:lvlText w:val="%6."/>
      <w:lvlJc w:val="right"/>
      <w:pPr>
        <w:ind w:left="4076" w:hanging="180"/>
      </w:pPr>
    </w:lvl>
    <w:lvl w:ilvl="6" w:tplc="EC22518C" w:tentative="1">
      <w:start w:val="1"/>
      <w:numFmt w:val="decimal"/>
      <w:lvlText w:val="%7."/>
      <w:lvlJc w:val="left"/>
      <w:pPr>
        <w:ind w:left="4796" w:hanging="360"/>
      </w:pPr>
    </w:lvl>
    <w:lvl w:ilvl="7" w:tplc="FDC4CD00" w:tentative="1">
      <w:start w:val="1"/>
      <w:numFmt w:val="lowerLetter"/>
      <w:lvlText w:val="%8."/>
      <w:lvlJc w:val="left"/>
      <w:pPr>
        <w:ind w:left="5516" w:hanging="360"/>
      </w:pPr>
    </w:lvl>
    <w:lvl w:ilvl="8" w:tplc="F8E4F5CA" w:tentative="1">
      <w:start w:val="1"/>
      <w:numFmt w:val="lowerRoman"/>
      <w:lvlText w:val="%9."/>
      <w:lvlJc w:val="right"/>
      <w:pPr>
        <w:ind w:left="6236" w:hanging="180"/>
      </w:pPr>
    </w:lvl>
  </w:abstractNum>
  <w:abstractNum w:abstractNumId="2" w15:restartNumberingAfterBreak="0">
    <w:nsid w:val="4C860229"/>
    <w:multiLevelType w:val="hybridMultilevel"/>
    <w:tmpl w:val="5A46B40E"/>
    <w:lvl w:ilvl="0" w:tplc="7130AD00">
      <w:start w:val="1"/>
      <w:numFmt w:val="decimal"/>
      <w:lvlText w:val="%1."/>
      <w:lvlJc w:val="left"/>
      <w:pPr>
        <w:ind w:left="476" w:hanging="360"/>
      </w:pPr>
      <w:rPr>
        <w:rFonts w:hint="default"/>
      </w:rPr>
    </w:lvl>
    <w:lvl w:ilvl="1" w:tplc="7DD4AF34" w:tentative="1">
      <w:start w:val="1"/>
      <w:numFmt w:val="lowerLetter"/>
      <w:lvlText w:val="%2."/>
      <w:lvlJc w:val="left"/>
      <w:pPr>
        <w:ind w:left="1196" w:hanging="360"/>
      </w:pPr>
    </w:lvl>
    <w:lvl w:ilvl="2" w:tplc="EB9A1A48" w:tentative="1">
      <w:start w:val="1"/>
      <w:numFmt w:val="lowerRoman"/>
      <w:lvlText w:val="%3."/>
      <w:lvlJc w:val="right"/>
      <w:pPr>
        <w:ind w:left="1916" w:hanging="180"/>
      </w:pPr>
    </w:lvl>
    <w:lvl w:ilvl="3" w:tplc="85C08460" w:tentative="1">
      <w:start w:val="1"/>
      <w:numFmt w:val="decimal"/>
      <w:lvlText w:val="%4."/>
      <w:lvlJc w:val="left"/>
      <w:pPr>
        <w:ind w:left="2636" w:hanging="360"/>
      </w:pPr>
    </w:lvl>
    <w:lvl w:ilvl="4" w:tplc="DA1CDBC8" w:tentative="1">
      <w:start w:val="1"/>
      <w:numFmt w:val="lowerLetter"/>
      <w:lvlText w:val="%5."/>
      <w:lvlJc w:val="left"/>
      <w:pPr>
        <w:ind w:left="3356" w:hanging="360"/>
      </w:pPr>
    </w:lvl>
    <w:lvl w:ilvl="5" w:tplc="15049B10" w:tentative="1">
      <w:start w:val="1"/>
      <w:numFmt w:val="lowerRoman"/>
      <w:lvlText w:val="%6."/>
      <w:lvlJc w:val="right"/>
      <w:pPr>
        <w:ind w:left="4076" w:hanging="180"/>
      </w:pPr>
    </w:lvl>
    <w:lvl w:ilvl="6" w:tplc="5F26ACB0" w:tentative="1">
      <w:start w:val="1"/>
      <w:numFmt w:val="decimal"/>
      <w:lvlText w:val="%7."/>
      <w:lvlJc w:val="left"/>
      <w:pPr>
        <w:ind w:left="4796" w:hanging="360"/>
      </w:pPr>
    </w:lvl>
    <w:lvl w:ilvl="7" w:tplc="7D6AD372" w:tentative="1">
      <w:start w:val="1"/>
      <w:numFmt w:val="lowerLetter"/>
      <w:lvlText w:val="%8."/>
      <w:lvlJc w:val="left"/>
      <w:pPr>
        <w:ind w:left="5516" w:hanging="360"/>
      </w:pPr>
    </w:lvl>
    <w:lvl w:ilvl="8" w:tplc="44640A7E" w:tentative="1">
      <w:start w:val="1"/>
      <w:numFmt w:val="lowerRoman"/>
      <w:lvlText w:val="%9."/>
      <w:lvlJc w:val="right"/>
      <w:pPr>
        <w:ind w:left="6236" w:hanging="180"/>
      </w:pPr>
    </w:lvl>
  </w:abstractNum>
  <w:abstractNum w:abstractNumId="3" w15:restartNumberingAfterBreak="0">
    <w:nsid w:val="4C866365"/>
    <w:multiLevelType w:val="hybridMultilevel"/>
    <w:tmpl w:val="C73A95DA"/>
    <w:lvl w:ilvl="0" w:tplc="6F0EF7F6">
      <w:start w:val="1"/>
      <w:numFmt w:val="decimal"/>
      <w:lvlText w:val="%1."/>
      <w:lvlJc w:val="left"/>
      <w:pPr>
        <w:ind w:left="399" w:hanging="284"/>
      </w:pPr>
      <w:rPr>
        <w:rFonts w:ascii="Times New Roman" w:eastAsia="Times New Roman" w:hAnsi="Times New Roman" w:cs="Times New Roman" w:hint="default"/>
        <w:w w:val="100"/>
        <w:sz w:val="24"/>
        <w:szCs w:val="24"/>
        <w:lang w:val="pl-PL" w:eastAsia="en-US" w:bidi="ar-SA"/>
      </w:rPr>
    </w:lvl>
    <w:lvl w:ilvl="1" w:tplc="43DC99B2">
      <w:start w:val="1"/>
      <w:numFmt w:val="decimal"/>
      <w:lvlText w:val="%2)"/>
      <w:lvlJc w:val="left"/>
      <w:pPr>
        <w:ind w:left="827" w:hanging="284"/>
      </w:pPr>
      <w:rPr>
        <w:rFonts w:ascii="Times New Roman" w:eastAsia="Times New Roman" w:hAnsi="Times New Roman" w:cs="Times New Roman" w:hint="default"/>
        <w:w w:val="99"/>
        <w:sz w:val="24"/>
        <w:szCs w:val="24"/>
        <w:lang w:val="pl-PL" w:eastAsia="en-US" w:bidi="ar-SA"/>
      </w:rPr>
    </w:lvl>
    <w:lvl w:ilvl="2" w:tplc="C200200C">
      <w:start w:val="1"/>
      <w:numFmt w:val="lowerLetter"/>
      <w:lvlText w:val="%3)"/>
      <w:lvlJc w:val="left"/>
      <w:pPr>
        <w:ind w:left="1249" w:hanging="423"/>
      </w:pPr>
      <w:rPr>
        <w:rFonts w:ascii="Times New Roman" w:eastAsia="Times New Roman" w:hAnsi="Times New Roman" w:cs="Times New Roman" w:hint="default"/>
        <w:spacing w:val="-2"/>
        <w:w w:val="100"/>
        <w:sz w:val="23"/>
        <w:szCs w:val="23"/>
        <w:lang w:val="pl-PL" w:eastAsia="en-US" w:bidi="ar-SA"/>
      </w:rPr>
    </w:lvl>
    <w:lvl w:ilvl="3" w:tplc="E0C0DC52">
      <w:numFmt w:val="bullet"/>
      <w:lvlText w:val="•"/>
      <w:lvlJc w:val="left"/>
      <w:pPr>
        <w:ind w:left="2248" w:hanging="423"/>
      </w:pPr>
      <w:rPr>
        <w:rFonts w:hint="default"/>
        <w:lang w:val="pl-PL" w:eastAsia="en-US" w:bidi="ar-SA"/>
      </w:rPr>
    </w:lvl>
    <w:lvl w:ilvl="4" w:tplc="CACC8720">
      <w:numFmt w:val="bullet"/>
      <w:lvlText w:val="•"/>
      <w:lvlJc w:val="left"/>
      <w:pPr>
        <w:ind w:left="3256" w:hanging="423"/>
      </w:pPr>
      <w:rPr>
        <w:rFonts w:hint="default"/>
        <w:lang w:val="pl-PL" w:eastAsia="en-US" w:bidi="ar-SA"/>
      </w:rPr>
    </w:lvl>
    <w:lvl w:ilvl="5" w:tplc="3D343DF0">
      <w:numFmt w:val="bullet"/>
      <w:lvlText w:val="•"/>
      <w:lvlJc w:val="left"/>
      <w:pPr>
        <w:ind w:left="4264" w:hanging="423"/>
      </w:pPr>
      <w:rPr>
        <w:rFonts w:hint="default"/>
        <w:lang w:val="pl-PL" w:eastAsia="en-US" w:bidi="ar-SA"/>
      </w:rPr>
    </w:lvl>
    <w:lvl w:ilvl="6" w:tplc="A218043A">
      <w:numFmt w:val="bullet"/>
      <w:lvlText w:val="•"/>
      <w:lvlJc w:val="left"/>
      <w:pPr>
        <w:ind w:left="5272" w:hanging="423"/>
      </w:pPr>
      <w:rPr>
        <w:rFonts w:hint="default"/>
        <w:lang w:val="pl-PL" w:eastAsia="en-US" w:bidi="ar-SA"/>
      </w:rPr>
    </w:lvl>
    <w:lvl w:ilvl="7" w:tplc="89200E5E">
      <w:numFmt w:val="bullet"/>
      <w:lvlText w:val="•"/>
      <w:lvlJc w:val="left"/>
      <w:pPr>
        <w:ind w:left="6280" w:hanging="423"/>
      </w:pPr>
      <w:rPr>
        <w:rFonts w:hint="default"/>
        <w:lang w:val="pl-PL" w:eastAsia="en-US" w:bidi="ar-SA"/>
      </w:rPr>
    </w:lvl>
    <w:lvl w:ilvl="8" w:tplc="A14A22C8">
      <w:numFmt w:val="bullet"/>
      <w:lvlText w:val="•"/>
      <w:lvlJc w:val="left"/>
      <w:pPr>
        <w:ind w:left="7288" w:hanging="423"/>
      </w:pPr>
      <w:rPr>
        <w:rFonts w:hint="default"/>
        <w:lang w:val="pl-PL" w:eastAsia="en-US" w:bidi="ar-SA"/>
      </w:rPr>
    </w:lvl>
  </w:abstractNum>
  <w:abstractNum w:abstractNumId="4" w15:restartNumberingAfterBreak="0">
    <w:nsid w:val="6A2142A5"/>
    <w:multiLevelType w:val="hybridMultilevel"/>
    <w:tmpl w:val="00A617E2"/>
    <w:lvl w:ilvl="0" w:tplc="666E050A">
      <w:start w:val="1"/>
      <w:numFmt w:val="decimal"/>
      <w:lvlText w:val="%1."/>
      <w:lvlJc w:val="left"/>
      <w:pPr>
        <w:ind w:left="399" w:hanging="284"/>
      </w:pPr>
      <w:rPr>
        <w:rFonts w:ascii="Times New Roman" w:eastAsia="Times New Roman" w:hAnsi="Times New Roman" w:cs="Times New Roman" w:hint="default"/>
        <w:w w:val="100"/>
        <w:sz w:val="24"/>
        <w:szCs w:val="24"/>
        <w:lang w:val="pl-PL" w:eastAsia="en-US" w:bidi="ar-SA"/>
      </w:rPr>
    </w:lvl>
    <w:lvl w:ilvl="1" w:tplc="C0F62908">
      <w:start w:val="1"/>
      <w:numFmt w:val="decimal"/>
      <w:lvlText w:val="%2)"/>
      <w:lvlJc w:val="left"/>
      <w:pPr>
        <w:ind w:left="760" w:hanging="361"/>
      </w:pPr>
      <w:rPr>
        <w:rFonts w:ascii="Times New Roman" w:eastAsia="Times New Roman" w:hAnsi="Times New Roman" w:cs="Times New Roman" w:hint="default"/>
        <w:w w:val="99"/>
        <w:sz w:val="24"/>
        <w:szCs w:val="24"/>
        <w:lang w:val="pl-PL" w:eastAsia="en-US" w:bidi="ar-SA"/>
      </w:rPr>
    </w:lvl>
    <w:lvl w:ilvl="2" w:tplc="7BA60E4E">
      <w:numFmt w:val="bullet"/>
      <w:lvlText w:val="•"/>
      <w:lvlJc w:val="left"/>
      <w:pPr>
        <w:ind w:left="1709" w:hanging="361"/>
      </w:pPr>
      <w:rPr>
        <w:rFonts w:hint="default"/>
        <w:lang w:val="pl-PL" w:eastAsia="en-US" w:bidi="ar-SA"/>
      </w:rPr>
    </w:lvl>
    <w:lvl w:ilvl="3" w:tplc="3C5C24B6">
      <w:numFmt w:val="bullet"/>
      <w:lvlText w:val="•"/>
      <w:lvlJc w:val="left"/>
      <w:pPr>
        <w:ind w:left="2658" w:hanging="361"/>
      </w:pPr>
      <w:rPr>
        <w:rFonts w:hint="default"/>
        <w:lang w:val="pl-PL" w:eastAsia="en-US" w:bidi="ar-SA"/>
      </w:rPr>
    </w:lvl>
    <w:lvl w:ilvl="4" w:tplc="ADF88474">
      <w:numFmt w:val="bullet"/>
      <w:lvlText w:val="•"/>
      <w:lvlJc w:val="left"/>
      <w:pPr>
        <w:ind w:left="3608" w:hanging="361"/>
      </w:pPr>
      <w:rPr>
        <w:rFonts w:hint="default"/>
        <w:lang w:val="pl-PL" w:eastAsia="en-US" w:bidi="ar-SA"/>
      </w:rPr>
    </w:lvl>
    <w:lvl w:ilvl="5" w:tplc="D57A3BAC">
      <w:numFmt w:val="bullet"/>
      <w:lvlText w:val="•"/>
      <w:lvlJc w:val="left"/>
      <w:pPr>
        <w:ind w:left="4557" w:hanging="361"/>
      </w:pPr>
      <w:rPr>
        <w:rFonts w:hint="default"/>
        <w:lang w:val="pl-PL" w:eastAsia="en-US" w:bidi="ar-SA"/>
      </w:rPr>
    </w:lvl>
    <w:lvl w:ilvl="6" w:tplc="8CC4AFBA">
      <w:numFmt w:val="bullet"/>
      <w:lvlText w:val="•"/>
      <w:lvlJc w:val="left"/>
      <w:pPr>
        <w:ind w:left="5506" w:hanging="361"/>
      </w:pPr>
      <w:rPr>
        <w:rFonts w:hint="default"/>
        <w:lang w:val="pl-PL" w:eastAsia="en-US" w:bidi="ar-SA"/>
      </w:rPr>
    </w:lvl>
    <w:lvl w:ilvl="7" w:tplc="F7CCED18">
      <w:numFmt w:val="bullet"/>
      <w:lvlText w:val="•"/>
      <w:lvlJc w:val="left"/>
      <w:pPr>
        <w:ind w:left="6456" w:hanging="361"/>
      </w:pPr>
      <w:rPr>
        <w:rFonts w:hint="default"/>
        <w:lang w:val="pl-PL" w:eastAsia="en-US" w:bidi="ar-SA"/>
      </w:rPr>
    </w:lvl>
    <w:lvl w:ilvl="8" w:tplc="45D2128C">
      <w:numFmt w:val="bullet"/>
      <w:lvlText w:val="•"/>
      <w:lvlJc w:val="left"/>
      <w:pPr>
        <w:ind w:left="7405" w:hanging="361"/>
      </w:pPr>
      <w:rPr>
        <w:rFonts w:hint="default"/>
        <w:lang w:val="pl-PL" w:eastAsia="en-US" w:bidi="ar-SA"/>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4C4"/>
    <w:rsid w:val="000237BC"/>
    <w:rsid w:val="0003437D"/>
    <w:rsid w:val="00087749"/>
    <w:rsid w:val="000D42A1"/>
    <w:rsid w:val="00104180"/>
    <w:rsid w:val="00172008"/>
    <w:rsid w:val="00205800"/>
    <w:rsid w:val="0025594B"/>
    <w:rsid w:val="002C6ECE"/>
    <w:rsid w:val="00325A18"/>
    <w:rsid w:val="003E42F3"/>
    <w:rsid w:val="003F3D66"/>
    <w:rsid w:val="004374C4"/>
    <w:rsid w:val="00441388"/>
    <w:rsid w:val="005137E1"/>
    <w:rsid w:val="005D0E43"/>
    <w:rsid w:val="005E0997"/>
    <w:rsid w:val="00641D25"/>
    <w:rsid w:val="0067431D"/>
    <w:rsid w:val="006E6F55"/>
    <w:rsid w:val="008B6CEA"/>
    <w:rsid w:val="00913FB5"/>
    <w:rsid w:val="00940A5E"/>
    <w:rsid w:val="009B2E9D"/>
    <w:rsid w:val="00A624C2"/>
    <w:rsid w:val="00A84DA5"/>
    <w:rsid w:val="00AF3D2D"/>
    <w:rsid w:val="00B4670C"/>
    <w:rsid w:val="00BA06E1"/>
    <w:rsid w:val="00C12EA2"/>
    <w:rsid w:val="00CF28AB"/>
    <w:rsid w:val="00D062B3"/>
    <w:rsid w:val="00F174C0"/>
    <w:rsid w:val="00F41191"/>
    <w:rsid w:val="00F44823"/>
    <w:rsid w:val="00FD62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7E646"/>
  <w15:docId w15:val="{D745A379-9596-4205-B6C0-3B5533B98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autoSpaceDE w:val="0"/>
      <w:autoSpaceDN w:val="0"/>
    </w:pPr>
    <w:rPr>
      <w:rFonts w:ascii="Times New Roman" w:eastAsia="Times New Roman" w:hAnsi="Times New Roman"/>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0">
    <w:name w:val="Table Normal_0"/>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Akapitzlist">
    <w:name w:val="List Paragraph"/>
    <w:basedOn w:val="Normalny"/>
    <w:uiPriority w:val="1"/>
    <w:qFormat/>
    <w:pPr>
      <w:ind w:left="399" w:hanging="284"/>
    </w:pPr>
  </w:style>
  <w:style w:type="paragraph" w:customStyle="1" w:styleId="TableParagraph">
    <w:name w:val="Table Paragraph"/>
    <w:basedOn w:val="Normalny"/>
    <w:uiPriority w:val="1"/>
    <w:qFormat/>
  </w:style>
  <w:style w:type="character" w:styleId="Hipercze">
    <w:name w:val="Hyperlink"/>
    <w:uiPriority w:val="99"/>
    <w:unhideWhenUsed/>
    <w:rsid w:val="00A84DA5"/>
    <w:rPr>
      <w:color w:val="0563C1"/>
      <w:u w:val="single"/>
    </w:rPr>
  </w:style>
  <w:style w:type="character" w:customStyle="1" w:styleId="Nierozpoznanawzmianka1">
    <w:name w:val="Nierozpoznana wzmianka1"/>
    <w:uiPriority w:val="99"/>
    <w:semiHidden/>
    <w:unhideWhenUsed/>
    <w:rsid w:val="00A84DA5"/>
    <w:rPr>
      <w:color w:val="605E5C"/>
      <w:shd w:val="clear" w:color="auto" w:fill="E1DFDD"/>
    </w:rPr>
  </w:style>
  <w:style w:type="paragraph" w:styleId="Tytu">
    <w:name w:val="Title"/>
    <w:basedOn w:val="Normalny"/>
    <w:next w:val="Normalny"/>
    <w:link w:val="TytuZnak"/>
    <w:uiPriority w:val="10"/>
    <w:qFormat/>
    <w:rsid w:val="00205800"/>
    <w:pPr>
      <w:spacing w:line="360" w:lineRule="auto"/>
      <w:ind w:left="729" w:right="726"/>
      <w:jc w:val="center"/>
    </w:pPr>
    <w:rPr>
      <w:rFonts w:asciiTheme="minorHAnsi" w:hAnsiTheme="minorHAnsi" w:cstheme="minorHAnsi"/>
      <w:sz w:val="24"/>
    </w:rPr>
  </w:style>
  <w:style w:type="character" w:customStyle="1" w:styleId="TytuZnak">
    <w:name w:val="Tytuł Znak"/>
    <w:basedOn w:val="Domylnaczcionkaakapitu"/>
    <w:link w:val="Tytu"/>
    <w:uiPriority w:val="10"/>
    <w:rsid w:val="00205800"/>
    <w:rPr>
      <w:rFonts w:asciiTheme="minorHAnsi" w:eastAsia="Times New Roman" w:hAnsiTheme="minorHAnsi" w:cstheme="minorHAnsi"/>
      <w:sz w:val="24"/>
      <w:szCs w:val="22"/>
      <w:lang w:eastAsia="en-US"/>
    </w:rPr>
  </w:style>
  <w:style w:type="paragraph" w:styleId="Tekstprzypisukocowego">
    <w:name w:val="endnote text"/>
    <w:basedOn w:val="Normalny"/>
    <w:link w:val="TekstprzypisukocowegoZnak"/>
    <w:uiPriority w:val="99"/>
    <w:semiHidden/>
    <w:unhideWhenUsed/>
    <w:rsid w:val="00FD62DC"/>
    <w:rPr>
      <w:sz w:val="20"/>
      <w:szCs w:val="20"/>
    </w:rPr>
  </w:style>
  <w:style w:type="character" w:customStyle="1" w:styleId="TekstprzypisukocowegoZnak">
    <w:name w:val="Tekst przypisu końcowego Znak"/>
    <w:basedOn w:val="Domylnaczcionkaakapitu"/>
    <w:link w:val="Tekstprzypisukocowego"/>
    <w:uiPriority w:val="99"/>
    <w:semiHidden/>
    <w:rsid w:val="00FD62DC"/>
    <w:rPr>
      <w:rFonts w:ascii="Times New Roman" w:eastAsia="Times New Roman" w:hAnsi="Times New Roman"/>
      <w:lang w:eastAsia="en-US"/>
    </w:rPr>
  </w:style>
  <w:style w:type="character" w:styleId="Odwoanieprzypisukocowego">
    <w:name w:val="endnote reference"/>
    <w:basedOn w:val="Domylnaczcionkaakapitu"/>
    <w:uiPriority w:val="99"/>
    <w:semiHidden/>
    <w:unhideWhenUsed/>
    <w:rsid w:val="00FD62DC"/>
    <w:rPr>
      <w:vertAlign w:val="superscript"/>
    </w:rPr>
  </w:style>
  <w:style w:type="character" w:styleId="Odwoaniedokomentarza">
    <w:name w:val="annotation reference"/>
    <w:basedOn w:val="Domylnaczcionkaakapitu"/>
    <w:uiPriority w:val="99"/>
    <w:semiHidden/>
    <w:unhideWhenUsed/>
    <w:rsid w:val="00FD62DC"/>
    <w:rPr>
      <w:sz w:val="16"/>
      <w:szCs w:val="16"/>
    </w:rPr>
  </w:style>
  <w:style w:type="paragraph" w:styleId="Tekstkomentarza">
    <w:name w:val="annotation text"/>
    <w:basedOn w:val="Normalny"/>
    <w:link w:val="TekstkomentarzaZnak"/>
    <w:uiPriority w:val="99"/>
    <w:semiHidden/>
    <w:unhideWhenUsed/>
    <w:rsid w:val="00FD62DC"/>
    <w:rPr>
      <w:sz w:val="20"/>
      <w:szCs w:val="20"/>
    </w:rPr>
  </w:style>
  <w:style w:type="character" w:customStyle="1" w:styleId="TekstkomentarzaZnak">
    <w:name w:val="Tekst komentarza Znak"/>
    <w:basedOn w:val="Domylnaczcionkaakapitu"/>
    <w:link w:val="Tekstkomentarza"/>
    <w:uiPriority w:val="99"/>
    <w:semiHidden/>
    <w:rsid w:val="00FD62DC"/>
    <w:rPr>
      <w:rFonts w:ascii="Times New Roman" w:eastAsia="Times New Roman" w:hAnsi="Times New Roman"/>
      <w:lang w:eastAsia="en-US"/>
    </w:rPr>
  </w:style>
  <w:style w:type="paragraph" w:styleId="Tematkomentarza">
    <w:name w:val="annotation subject"/>
    <w:basedOn w:val="Tekstkomentarza"/>
    <w:next w:val="Tekstkomentarza"/>
    <w:link w:val="TematkomentarzaZnak"/>
    <w:uiPriority w:val="99"/>
    <w:semiHidden/>
    <w:unhideWhenUsed/>
    <w:rsid w:val="00FD62DC"/>
    <w:rPr>
      <w:b/>
      <w:bCs/>
    </w:rPr>
  </w:style>
  <w:style w:type="character" w:customStyle="1" w:styleId="TematkomentarzaZnak">
    <w:name w:val="Temat komentarza Znak"/>
    <w:basedOn w:val="TekstkomentarzaZnak"/>
    <w:link w:val="Tematkomentarza"/>
    <w:uiPriority w:val="99"/>
    <w:semiHidden/>
    <w:rsid w:val="00FD62DC"/>
    <w:rPr>
      <w:rFonts w:ascii="Times New Roman" w:eastAsia="Times New Roman" w:hAnsi="Times New Roman"/>
      <w:b/>
      <w:bCs/>
      <w:lang w:eastAsia="en-US"/>
    </w:rPr>
  </w:style>
  <w:style w:type="paragraph" w:styleId="Tekstdymka">
    <w:name w:val="Balloon Text"/>
    <w:basedOn w:val="Normalny"/>
    <w:link w:val="TekstdymkaZnak"/>
    <w:uiPriority w:val="99"/>
    <w:semiHidden/>
    <w:unhideWhenUsed/>
    <w:rsid w:val="00FD62DC"/>
    <w:rPr>
      <w:rFonts w:ascii="Segoe UI" w:hAnsi="Segoe UI" w:cs="Segoe UI"/>
      <w:sz w:val="18"/>
      <w:szCs w:val="18"/>
    </w:rPr>
  </w:style>
  <w:style w:type="character" w:customStyle="1" w:styleId="TekstdymkaZnak">
    <w:name w:val="Tekst dymka Znak"/>
    <w:basedOn w:val="Domylnaczcionkaakapitu"/>
    <w:link w:val="Tekstdymka"/>
    <w:uiPriority w:val="99"/>
    <w:semiHidden/>
    <w:rsid w:val="00FD62DC"/>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sQ3lYAcZg" TargetMode="External"/><Relationship Id="rId5" Type="http://schemas.openxmlformats.org/officeDocument/2006/relationships/hyperlink" Target="https://biblioteka.umb.edu.pl/pliki/instrukcja_pbn_orcid_polon.pdf"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392</Words>
  <Characters>2354</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Zarządzenie Rektora 21/2021 w sprawie obowiązkowej rejestracji indywidualnego konta w PBN i jego powiązania z ORCID i Pol-on</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Rektora 21/2021 w sprawie obowiązkowej rejestracji indywidualnego konta w PBN i jego powiązania z ORCID i Pol-on</dc:title>
  <dc:creator>user</dc:creator>
  <cp:lastModifiedBy>Michał Dobrowolski</cp:lastModifiedBy>
  <cp:revision>4</cp:revision>
  <cp:lastPrinted>2021-03-19T07:34:00Z</cp:lastPrinted>
  <dcterms:created xsi:type="dcterms:W3CDTF">2021-03-19T11:18:00Z</dcterms:created>
  <dcterms:modified xsi:type="dcterms:W3CDTF">2021-03-23T06:34:00Z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2020-10-21T00:00:00Z</vt:filetime>
  </property>
  <property fmtid="{D5CDD505-2E9C-101B-9397-08002B2CF9AE}" pid="3" name="Creator">
    <vt:lpwstr>Microsoft® Word 2016</vt:lpwstr>
  </property>
  <property fmtid="{D5CDD505-2E9C-101B-9397-08002B2CF9AE}" pid="4" name="LastSaved">
    <vt:filetime>2021-02-04T00:00:00Z</vt:filetime>
  </property>
</Properties>
</file>