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195E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bookmarkStart w:id="0" w:name="_Hlk53735839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Order no. 105/2020 </w:t>
      </w:r>
    </w:p>
    <w:p w14:paraId="56FF05F6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of the Rector of the Medical University of Bialystok</w:t>
      </w:r>
    </w:p>
    <w:p w14:paraId="10948DE7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of 16.10.2020</w:t>
      </w:r>
    </w:p>
    <w:p w14:paraId="2E14A119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on amending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Order no. 51/2020</w:t>
      </w:r>
    </w:p>
    <w:p w14:paraId="68750F2D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of the Rector of the Medical University of Bialystok</w:t>
      </w:r>
    </w:p>
    <w:p w14:paraId="6DD41C0B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of 4 June 2020</w:t>
      </w:r>
    </w:p>
    <w:p w14:paraId="7D44C502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on establishing at the Medical University of Bialystok</w:t>
      </w:r>
    </w:p>
    <w:p w14:paraId="5246D709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 procedure for preventing, counteracting and combating COVID-19</w:t>
      </w:r>
    </w:p>
    <w:p w14:paraId="02B4511C" w14:textId="77777777" w:rsidR="00821423" w:rsidRDefault="0082142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A9854AB" w14:textId="043D39F3" w:rsidR="00821423" w:rsidRDefault="002F7A6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Pursuant to art. 51 section 1 of the Act of 20 July 2018 - Law on Higher Education and Science (i.e. Journal of Laws of 2020, item 85 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s amended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) and recommendations of the District Sanitary Inspector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Białystok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>, contained in the letter of 28 May 2020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no. HP.40.27.2020, letter of the Chief Sanitary Inspector of 12 May 2020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no.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EP.NE.743.64.2020, as well as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the Environmental Guidel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ines in Connection with Partial Restoration of University Activities,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F5187D" w14:textId="77777777" w:rsidR="00821423" w:rsidRDefault="002F7A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 order to amend the content of the Order no. 51/2020 of the Rector of the Medical University of Bialystok of 4 June 2020 on establishing at the Medical University of Bialystok a proced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ure for preventing, counteracting and combating COVID-19, giving it, in place of the current content, the following wording: </w:t>
      </w:r>
    </w:p>
    <w:p w14:paraId="75B94142" w14:textId="77777777" w:rsidR="00821423" w:rsidRDefault="002F7A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§ 1</w:t>
      </w:r>
    </w:p>
    <w:p w14:paraId="5F09769D" w14:textId="77777777" w:rsidR="00821423" w:rsidRDefault="002F7A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The following procedure for preventing, counteracting and combating COVID-19 is established at the Medical University of Bialy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stok:</w:t>
      </w:r>
    </w:p>
    <w:p w14:paraId="091845C5" w14:textId="77777777" w:rsidR="00821423" w:rsidRDefault="008214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03395D27" w14:textId="77777777" w:rsidR="00821423" w:rsidRDefault="002F7A67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Employees, students and doctoral students who reported disturbing symptoms in themselves in the form of:</w:t>
      </w:r>
    </w:p>
    <w:p w14:paraId="4AB758B1" w14:textId="77777777" w:rsidR="00821423" w:rsidRDefault="002F7A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temperature - above 37.5</w:t>
      </w:r>
      <w:r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C,</w:t>
      </w:r>
    </w:p>
    <w:p w14:paraId="76D248A1" w14:textId="77777777" w:rsidR="00821423" w:rsidRDefault="002F7A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dry cough and dyspnea,</w:t>
      </w:r>
    </w:p>
    <w:p w14:paraId="7C394085" w14:textId="77777777" w:rsidR="00821423" w:rsidRDefault="002F7A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smell/taste disorders</w:t>
      </w:r>
    </w:p>
    <w:p w14:paraId="3B6D2E38" w14:textId="77777777" w:rsidR="00821423" w:rsidRDefault="002F7A6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should not come to work / classes. </w:t>
      </w:r>
    </w:p>
    <w:p w14:paraId="6692F694" w14:textId="77777777" w:rsidR="00821423" w:rsidRDefault="002F7A6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In the event of the above-mentioned symptoms, the employee, student or doctoral student is obliged to:</w:t>
      </w:r>
    </w:p>
    <w:p w14:paraId="2F0A7C9C" w14:textId="77777777" w:rsidR="00821423" w:rsidRDefault="002F7A6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stay at the place of residence, </w:t>
      </w:r>
    </w:p>
    <w:p w14:paraId="405B3547" w14:textId="77777777" w:rsidR="00821423" w:rsidRDefault="002F7A6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inform the superior, and in the case of students or doctoral students - the relevant dean's office,</w:t>
      </w:r>
    </w:p>
    <w:p w14:paraId="0617BF03" w14:textId="77777777" w:rsidR="00821423" w:rsidRDefault="002F7A6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follow the diagram 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n appendix 2 to this order.</w:t>
      </w:r>
    </w:p>
    <w:p w14:paraId="58077DE0" w14:textId="77777777" w:rsidR="00821423" w:rsidRDefault="002F7A67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Before starting classes / work, everyone entering the University is obliged to measure the temperature at a point designated by the University. The list of temperature measurement points is included in Appendix 1 to the order.</w:t>
      </w:r>
    </w:p>
    <w:p w14:paraId="3274E586" w14:textId="77777777" w:rsidR="00821423" w:rsidRDefault="002F7A6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f an employee / student / doctoral student entering the University is found to have a temperature above 37.5</w:t>
      </w:r>
      <w:r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C, they should be: </w:t>
      </w:r>
    </w:p>
    <w:p w14:paraId="499615C7" w14:textId="77777777" w:rsidR="00821423" w:rsidRDefault="002F7A6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removed from work / classes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>
        <w:t xml:space="preserve"> </w:t>
      </w:r>
    </w:p>
    <w:p w14:paraId="1DCE53CE" w14:textId="77777777" w:rsidR="00821423" w:rsidRDefault="002F7A6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send back by individual transport to the place of residence,</w:t>
      </w:r>
    </w:p>
    <w:p w14:paraId="0F71B784" w14:textId="77777777" w:rsidR="00821423" w:rsidRDefault="002F7A6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informed about the obligation to follow the diagram in appendix 2 to this order.</w:t>
      </w:r>
    </w:p>
    <w:p w14:paraId="189A06D7" w14:textId="77777777" w:rsidR="00821423" w:rsidRDefault="002F7A6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In the event of an employee </w:t>
      </w:r>
      <w:r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at the workplace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having clear symptoms or noticing in a coworker symptoms suggesting 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nfection with SARS-Cov-2, i.e.:</w:t>
      </w:r>
    </w:p>
    <w:p w14:paraId="68052F4F" w14:textId="77777777" w:rsidR="00821423" w:rsidRDefault="002F7A6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temperature - above 37.5</w:t>
      </w:r>
      <w:r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C,</w:t>
      </w:r>
    </w:p>
    <w:p w14:paraId="29F4D54C" w14:textId="77777777" w:rsidR="00821423" w:rsidRDefault="002F7A6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dry cough and dyspnea,</w:t>
      </w:r>
    </w:p>
    <w:p w14:paraId="30A79828" w14:textId="77777777" w:rsidR="00821423" w:rsidRDefault="002F7A6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smell/taste disorders</w:t>
      </w:r>
    </w:p>
    <w:p w14:paraId="2884FE50" w14:textId="4F34A084" w:rsidR="00821423" w:rsidRDefault="008C4EED">
      <w:pPr>
        <w:tabs>
          <w:tab w:val="left" w:pos="284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s</w:t>
      </w:r>
      <w:r w:rsidR="002F7A67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hould be immediately removed from work and </w:t>
      </w:r>
      <w:r w:rsidR="002F7A67">
        <w:rPr>
          <w:rFonts w:ascii="Times New Roman" w:eastAsia="Times New Roman" w:hAnsi="Times New Roman" w:cs="Times New Roman"/>
          <w:color w:val="000000" w:themeColor="text1"/>
          <w:sz w:val="24"/>
        </w:rPr>
        <w:t>sent to the place of residence by individual transport, while waiting for the transport in a designated room, isolated from other employees.</w:t>
      </w:r>
    </w:p>
    <w:p w14:paraId="111D1D5B" w14:textId="77777777" w:rsidR="00821423" w:rsidRDefault="002F7A67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Actions indicated in section 5 should be applied to students and doctoral students respectively.</w:t>
      </w:r>
    </w:p>
    <w:p w14:paraId="24FBDAD1" w14:textId="77777777" w:rsidR="00821423" w:rsidRDefault="002F7A67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In case referred 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 in section 5 and 6: </w:t>
      </w:r>
    </w:p>
    <w:p w14:paraId="6D064496" w14:textId="1B441E3D" w:rsidR="00821423" w:rsidRDefault="002F7A67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employee / student / doctoral student is obliged to:</w:t>
      </w:r>
    </w:p>
    <w:p w14:paraId="24822555" w14:textId="77777777" w:rsidR="00821423" w:rsidRDefault="002F7A67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follow the diagram in appendix 2 to this order,</w:t>
      </w:r>
    </w:p>
    <w:p w14:paraId="2FDEE4A7" w14:textId="77777777" w:rsidR="00821423" w:rsidRDefault="002F7A67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keep an appropriate distance from other people - at least 1.5 m,</w:t>
      </w:r>
    </w:p>
    <w:p w14:paraId="14F6AC0B" w14:textId="77777777" w:rsidR="00821423" w:rsidRDefault="002F7A67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follow the recommendations of the State Sanitary Inspectorate,</w:t>
      </w:r>
    </w:p>
    <w:p w14:paraId="5632DF83" w14:textId="77777777" w:rsidR="00821423" w:rsidRDefault="002F7A67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foll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ow the current guidelines https://www.gov.pl/web/koronawirus/podejrzewasz-u-siebie-koronawirusa. </w:t>
      </w:r>
    </w:p>
    <w:p w14:paraId="78B5834C" w14:textId="77777777" w:rsidR="00821423" w:rsidRDefault="002F7A6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The university is obliged to:</w:t>
      </w:r>
    </w:p>
    <w:p w14:paraId="667AEB39" w14:textId="77777777" w:rsidR="00821423" w:rsidRDefault="002F7A67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perform disinfection of rooms and workstations where the employee / student / doctoral student has been,</w:t>
      </w:r>
    </w:p>
    <w:p w14:paraId="149EEA36" w14:textId="77777777" w:rsidR="00821423" w:rsidRDefault="002F7A67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comply with the recomme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ndations of the State Sanitary Inspection, current regulations on preventing, counteracting and combating COVID-19.</w:t>
      </w:r>
    </w:p>
    <w:p w14:paraId="2F8BE0CD" w14:textId="77777777" w:rsidR="00821423" w:rsidRDefault="002F7A6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The Dean, after receiving information about confirmed infection with the SARS-CoV-2 virus of a student / doctoral student / academic teacher / other person involved in teaching, notifies the Vice-Rector for Education and relevant subordinate organizational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units.</w:t>
      </w:r>
    </w:p>
    <w:p w14:paraId="243BE161" w14:textId="1F48CF06" w:rsidR="00821423" w:rsidRDefault="002F7A67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Persons appointed to measure the temperature are obliged to keep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br/>
        <w:t xml:space="preserve"> in confidentiality information about the measurement result. Measurement results cannot be saved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processed. Sending the employee / student / doctoral student to a designated roo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 in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order to isolate them from other people should be performed with discretion and protection of personal rights.</w:t>
      </w:r>
    </w:p>
    <w:p w14:paraId="284215F7" w14:textId="77777777" w:rsidR="00821423" w:rsidRDefault="002F7A67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The following is introduced:</w:t>
      </w:r>
    </w:p>
    <w:p w14:paraId="0A516266" w14:textId="77777777" w:rsidR="00821423" w:rsidRDefault="002F7A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obligation to minimize direct contacts between employees at work as well as students and doctoral students duri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ng classes,</w:t>
      </w:r>
    </w:p>
    <w:p w14:paraId="6F38A956" w14:textId="77777777" w:rsidR="00821423" w:rsidRDefault="002F7A6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no visits by third parties.</w:t>
      </w:r>
    </w:p>
    <w:p w14:paraId="6BC5309D" w14:textId="77777777" w:rsidR="00821423" w:rsidRDefault="002F7A67">
      <w:pPr>
        <w:numPr>
          <w:ilvl w:val="0"/>
          <w:numId w:val="2"/>
        </w:numPr>
        <w:spacing w:after="0" w:line="360" w:lineRule="auto"/>
        <w:ind w:left="426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In order to ensure communication, it is recommended to use e-mail correspondence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br/>
        <w:t>and telephone. For the purposes of e-mail communication related to the implementation of tasks related to the duties resulting from the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diagram in appendix 2 to this order, employees / students / doctoral students are required to use university e-mail addresses (domain: @umb.edu.pl).</w:t>
      </w:r>
    </w:p>
    <w:p w14:paraId="06E6F84A" w14:textId="77777777" w:rsidR="00821423" w:rsidRDefault="002F7A67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Provisions of this procedure apply accordingly to other persons staying on the premises of the Medical Uni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versity of Bialystok.</w:t>
      </w:r>
    </w:p>
    <w:p w14:paraId="65CFEF18" w14:textId="77777777" w:rsidR="00821423" w:rsidRDefault="0082142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5145F1B" w14:textId="77777777" w:rsidR="00821423" w:rsidRDefault="002F7A67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§ 2</w:t>
      </w:r>
    </w:p>
    <w:p w14:paraId="29918486" w14:textId="77777777" w:rsidR="00821423" w:rsidRDefault="002F7A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appendices are an integral part of this order:</w:t>
      </w:r>
    </w:p>
    <w:p w14:paraId="4E95C9F1" w14:textId="77777777" w:rsidR="00821423" w:rsidRDefault="002F7A67">
      <w:pPr>
        <w:pStyle w:val="Akapitzlist"/>
        <w:numPr>
          <w:ilvl w:val="0"/>
          <w:numId w:val="10"/>
        </w:numPr>
        <w:spacing w:line="360" w:lineRule="auto"/>
        <w:jc w:val="both"/>
      </w:pPr>
      <w:r>
        <w:t>List of temperature measurement points,</w:t>
      </w:r>
    </w:p>
    <w:p w14:paraId="63710468" w14:textId="77777777" w:rsidR="00821423" w:rsidRDefault="002F7A67">
      <w:pPr>
        <w:pStyle w:val="Akapitzlist"/>
        <w:numPr>
          <w:ilvl w:val="0"/>
          <w:numId w:val="10"/>
        </w:numPr>
        <w:spacing w:line="360" w:lineRule="auto"/>
        <w:jc w:val="both"/>
      </w:pPr>
      <w:r>
        <w:t>Procedure diagram,</w:t>
      </w:r>
    </w:p>
    <w:p w14:paraId="01C2EC2B" w14:textId="77777777" w:rsidR="00821423" w:rsidRDefault="002F7A67">
      <w:pPr>
        <w:pStyle w:val="Akapitzlist"/>
        <w:numPr>
          <w:ilvl w:val="0"/>
          <w:numId w:val="10"/>
        </w:numPr>
        <w:spacing w:line="360" w:lineRule="auto"/>
        <w:jc w:val="both"/>
      </w:pPr>
      <w:r>
        <w:t>Questionnaire no. 1 template,</w:t>
      </w:r>
    </w:p>
    <w:p w14:paraId="2DEACDB1" w14:textId="77777777" w:rsidR="00821423" w:rsidRDefault="002F7A67">
      <w:pPr>
        <w:pStyle w:val="Akapitzlist"/>
        <w:numPr>
          <w:ilvl w:val="0"/>
          <w:numId w:val="10"/>
        </w:numPr>
        <w:spacing w:line="360" w:lineRule="auto"/>
        <w:jc w:val="both"/>
      </w:pPr>
      <w:r>
        <w:t>Questionnaire no. 2 template,</w:t>
      </w:r>
    </w:p>
    <w:p w14:paraId="23E1CF41" w14:textId="77777777" w:rsidR="00821423" w:rsidRDefault="002F7A67">
      <w:pPr>
        <w:pStyle w:val="Akapitzlist"/>
        <w:numPr>
          <w:ilvl w:val="0"/>
          <w:numId w:val="10"/>
        </w:numPr>
        <w:spacing w:line="360" w:lineRule="auto"/>
        <w:jc w:val="both"/>
      </w:pPr>
      <w:r>
        <w:t>Information on processing personal data.</w:t>
      </w:r>
    </w:p>
    <w:p w14:paraId="28D8B3D3" w14:textId="77777777" w:rsidR="00821423" w:rsidRDefault="0082142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1C777CDF" w14:textId="77777777" w:rsidR="00821423" w:rsidRDefault="002F7A67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§ 3</w:t>
      </w:r>
    </w:p>
    <w:p w14:paraId="2EFE3AF9" w14:textId="77777777" w:rsidR="00821423" w:rsidRDefault="002F7A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This Order shall enter into force on the day of its adoption.</w:t>
      </w:r>
    </w:p>
    <w:p w14:paraId="6A2932A1" w14:textId="77777777" w:rsidR="00821423" w:rsidRDefault="008214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498831F7" w14:textId="77777777" w:rsidR="00821423" w:rsidRDefault="00821423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08F1A4A7" w14:textId="77777777" w:rsidR="00821423" w:rsidRDefault="00821423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9465EEE" w14:textId="77777777" w:rsidR="00821423" w:rsidRDefault="002F7A67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Rector</w:t>
      </w:r>
    </w:p>
    <w:p w14:paraId="5BB49625" w14:textId="77777777" w:rsidR="00821423" w:rsidRDefault="00821423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9F0E06F" w14:textId="77777777" w:rsidR="00821423" w:rsidRDefault="002F7A67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prof. dr hab. Adam Krętowski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>
        <w:t xml:space="preserve"> </w:t>
      </w:r>
      <w:bookmarkEnd w:id="0"/>
    </w:p>
    <w:p w14:paraId="68DED7BE" w14:textId="77777777" w:rsidR="00821423" w:rsidRDefault="00821423">
      <w:pPr>
        <w:rPr>
          <w:color w:val="000000" w:themeColor="text1"/>
        </w:rPr>
      </w:pPr>
    </w:p>
    <w:sectPr w:rsidR="00821423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F70BE"/>
    <w:multiLevelType w:val="hybridMultilevel"/>
    <w:tmpl w:val="68D4F794"/>
    <w:lvl w:ilvl="0" w:tplc="E09C6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61275F"/>
    <w:multiLevelType w:val="hybridMultilevel"/>
    <w:tmpl w:val="40F0857E"/>
    <w:lvl w:ilvl="0" w:tplc="93D852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3B3A"/>
    <w:multiLevelType w:val="hybridMultilevel"/>
    <w:tmpl w:val="DA0226C6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607E4"/>
    <w:multiLevelType w:val="hybridMultilevel"/>
    <w:tmpl w:val="C03C3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33EC"/>
    <w:multiLevelType w:val="hybridMultilevel"/>
    <w:tmpl w:val="4D38CEFC"/>
    <w:lvl w:ilvl="0" w:tplc="E09C65F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573CA"/>
    <w:multiLevelType w:val="hybridMultilevel"/>
    <w:tmpl w:val="CA84DDB0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B0BB0"/>
    <w:multiLevelType w:val="hybridMultilevel"/>
    <w:tmpl w:val="2A40366E"/>
    <w:lvl w:ilvl="0" w:tplc="4A8098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9100B3"/>
    <w:multiLevelType w:val="hybridMultilevel"/>
    <w:tmpl w:val="C0645782"/>
    <w:lvl w:ilvl="0" w:tplc="2D766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F4D76"/>
    <w:multiLevelType w:val="hybridMultilevel"/>
    <w:tmpl w:val="F8707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E675F"/>
    <w:multiLevelType w:val="hybridMultilevel"/>
    <w:tmpl w:val="C8CCC4A0"/>
    <w:lvl w:ilvl="0" w:tplc="E7822C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E"/>
    <w:rsid w:val="00195B92"/>
    <w:rsid w:val="002F7A67"/>
    <w:rsid w:val="003911D2"/>
    <w:rsid w:val="00491424"/>
    <w:rsid w:val="00821423"/>
    <w:rsid w:val="008C4EED"/>
    <w:rsid w:val="00D9301E"/>
    <w:rsid w:val="00DB3967"/>
    <w:rsid w:val="00D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044D"/>
  <w15:chartTrackingRefBased/>
  <w15:docId w15:val="{BDA8BE92-17B5-4A7F-A70D-15366C19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unhideWhenUsed/>
    <w:rsid w:val="00D9301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30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0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4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Tokarska</dc:creator>
  <cp:keywords/>
  <dc:description/>
  <cp:lastModifiedBy>Michał Dobrowolski</cp:lastModifiedBy>
  <cp:revision>7</cp:revision>
  <dcterms:created xsi:type="dcterms:W3CDTF">2020-10-16T08:28:00Z</dcterms:created>
  <dcterms:modified xsi:type="dcterms:W3CDTF">2020-10-19T15:20:00Z</dcterms:modified>
</cp:coreProperties>
</file>