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3B" w:rsidRDefault="007A713B">
      <w:pPr>
        <w:spacing w:after="0" w:line="312" w:lineRule="auto"/>
        <w:jc w:val="center"/>
      </w:pPr>
      <w:bookmarkStart w:id="0" w:name="_GoBack"/>
      <w:r>
        <w:rPr>
          <w:rFonts w:ascii="Times New Roman" w:hAnsi="Times New Roman" w:cs="Times New Roman"/>
          <w:sz w:val="24"/>
          <w:szCs w:val="24"/>
          <w:lang w:val="en-GB"/>
        </w:rPr>
        <w:t>Regulation 9/2019</w:t>
      </w:r>
      <w:bookmarkEnd w:id="0"/>
    </w:p>
    <w:p w:rsidR="007A713B" w:rsidRDefault="007A713B">
      <w:pPr>
        <w:spacing w:after="0" w:line="312" w:lineRule="auto"/>
        <w:jc w:val="center"/>
      </w:pPr>
      <w:r>
        <w:rPr>
          <w:rFonts w:ascii="Times New Roman" w:hAnsi="Times New Roman" w:cs="Times New Roman"/>
          <w:sz w:val="24"/>
          <w:szCs w:val="24"/>
          <w:lang w:val="en-GB"/>
        </w:rPr>
        <w:t>of the Rector of the Medical University of Bialystok</w:t>
      </w:r>
    </w:p>
    <w:p w:rsidR="007A713B" w:rsidRDefault="007A713B">
      <w:pPr>
        <w:spacing w:after="0" w:line="312" w:lineRule="auto"/>
        <w:jc w:val="center"/>
      </w:pPr>
      <w:r>
        <w:rPr>
          <w:rFonts w:ascii="Times New Roman" w:hAnsi="Times New Roman" w:cs="Times New Roman"/>
          <w:sz w:val="24"/>
          <w:szCs w:val="24"/>
          <w:lang w:val="en-GB"/>
        </w:rPr>
        <w:t xml:space="preserve"> of 5.02.2019</w:t>
      </w:r>
    </w:p>
    <w:p w:rsidR="007A713B" w:rsidRDefault="007A713B">
      <w:pPr>
        <w:spacing w:after="0" w:line="312" w:lineRule="auto"/>
        <w:jc w:val="center"/>
      </w:pPr>
      <w:r>
        <w:rPr>
          <w:rFonts w:ascii="Times New Roman" w:hAnsi="Times New Roman" w:cs="Times New Roman"/>
          <w:sz w:val="24"/>
          <w:szCs w:val="24"/>
          <w:lang w:val="en-GB"/>
        </w:rPr>
        <w:t>on prohibiting the use of illegal aids during examinations</w:t>
      </w:r>
    </w:p>
    <w:p w:rsidR="007A713B" w:rsidRDefault="007A713B">
      <w:pPr>
        <w:spacing w:after="0" w:line="312" w:lineRule="auto"/>
        <w:jc w:val="both"/>
      </w:pPr>
      <w:r>
        <w:rPr>
          <w:rFonts w:ascii="Times New Roman" w:hAnsi="Times New Roman" w:cs="Times New Roman"/>
          <w:sz w:val="24"/>
          <w:szCs w:val="24"/>
          <w:lang w:val="en-GB"/>
        </w:rPr>
        <w:t xml:space="preserve"> </w:t>
      </w:r>
    </w:p>
    <w:p w:rsidR="007A713B" w:rsidRDefault="007A713B">
      <w:pPr>
        <w:spacing w:after="0" w:line="312" w:lineRule="auto"/>
        <w:jc w:val="both"/>
      </w:pPr>
      <w:r>
        <w:rPr>
          <w:rFonts w:ascii="Times New Roman" w:hAnsi="Times New Roman" w:cs="Times New Roman"/>
          <w:sz w:val="24"/>
          <w:szCs w:val="24"/>
          <w:lang w:val="en-GB"/>
        </w:rPr>
        <w:t xml:space="preserve">Acting on the basis of Article 307 Item 1, Article 322 Item 1 of the Act of 20 July 2018 - Law on Higher Education and Science (Dz. U. </w:t>
      </w:r>
      <w:r>
        <w:rPr>
          <w:rFonts w:ascii="Times New Roman" w:hAnsi="Times New Roman" w:cs="Times New Roman"/>
          <w:i/>
          <w:iCs/>
          <w:sz w:val="24"/>
          <w:szCs w:val="24"/>
          <w:lang w:val="en-GB"/>
        </w:rPr>
        <w:t>Journal of Laws</w:t>
      </w:r>
      <w:r>
        <w:rPr>
          <w:rFonts w:ascii="Times New Roman" w:hAnsi="Times New Roman" w:cs="Times New Roman"/>
          <w:sz w:val="24"/>
          <w:szCs w:val="24"/>
          <w:lang w:val="en-GB"/>
        </w:rPr>
        <w:t xml:space="preserve"> item 1668, as amended) and § 42  Item 2 of the Statute of the Medical University of Bialystok, I have ordered as follows:</w:t>
      </w:r>
    </w:p>
    <w:p w:rsidR="007A713B" w:rsidRDefault="007A713B">
      <w:pPr>
        <w:spacing w:after="0" w:line="312" w:lineRule="auto"/>
        <w:jc w:val="both"/>
        <w:rPr>
          <w:rFonts w:ascii="Times New Roman" w:hAnsi="Times New Roman" w:cs="Times New Roman"/>
          <w:sz w:val="24"/>
          <w:szCs w:val="24"/>
          <w:lang w:val="en-GB"/>
        </w:rPr>
      </w:pPr>
    </w:p>
    <w:p w:rsidR="007A713B" w:rsidRDefault="007A713B">
      <w:pPr>
        <w:spacing w:after="0" w:line="312" w:lineRule="auto"/>
        <w:jc w:val="center"/>
      </w:pPr>
      <w:r>
        <w:rPr>
          <w:rFonts w:ascii="Times New Roman" w:hAnsi="Times New Roman" w:cs="Times New Roman"/>
          <w:sz w:val="24"/>
          <w:szCs w:val="24"/>
          <w:lang w:val="en-GB"/>
        </w:rPr>
        <w:t>§ 1</w:t>
      </w:r>
    </w:p>
    <w:p w:rsidR="007A713B" w:rsidRDefault="007A713B">
      <w:pPr>
        <w:pStyle w:val="Akapitzlist1"/>
        <w:numPr>
          <w:ilvl w:val="0"/>
          <w:numId w:val="1"/>
        </w:numPr>
        <w:spacing w:after="0" w:line="312" w:lineRule="auto"/>
        <w:ind w:left="284" w:hanging="284"/>
        <w:jc w:val="both"/>
      </w:pPr>
      <w:r>
        <w:rPr>
          <w:rFonts w:ascii="Times New Roman" w:hAnsi="Times New Roman" w:cs="Times New Roman"/>
          <w:sz w:val="24"/>
          <w:szCs w:val="24"/>
          <w:lang w:val="en-GB"/>
        </w:rPr>
        <w:t>During examinations, quizzes, tests and other forms of checking knowledge, hereinafter referred to as examinations, students and PhD students are forbidden to use illegal forms of aid.</w:t>
      </w:r>
    </w:p>
    <w:p w:rsidR="007A713B" w:rsidRDefault="007A713B">
      <w:pPr>
        <w:spacing w:after="0" w:line="312" w:lineRule="auto"/>
        <w:jc w:val="both"/>
      </w:pPr>
      <w:r>
        <w:rPr>
          <w:rFonts w:ascii="Times New Roman" w:hAnsi="Times New Roman" w:cs="Times New Roman"/>
          <w:sz w:val="24"/>
          <w:szCs w:val="24"/>
          <w:lang w:val="en-GB"/>
        </w:rPr>
        <w:t xml:space="preserve">2. Such illegal forms of aid shall include (without limitation):  </w:t>
      </w:r>
    </w:p>
    <w:p w:rsidR="007A713B" w:rsidRDefault="007A713B">
      <w:pPr>
        <w:pStyle w:val="Akapitzlist1"/>
        <w:numPr>
          <w:ilvl w:val="0"/>
          <w:numId w:val="2"/>
        </w:numPr>
        <w:spacing w:after="0" w:line="312" w:lineRule="auto"/>
        <w:jc w:val="both"/>
      </w:pPr>
      <w:r>
        <w:rPr>
          <w:rFonts w:ascii="Times New Roman" w:hAnsi="Times New Roman" w:cs="Times New Roman"/>
          <w:sz w:val="24"/>
          <w:szCs w:val="24"/>
          <w:lang w:val="en-GB"/>
        </w:rPr>
        <w:t>entering the examination rooms with mobile phones, other telecommunications equipment, textbooks, notes, etc.</w:t>
      </w:r>
    </w:p>
    <w:p w:rsidR="007A713B" w:rsidRDefault="007A713B">
      <w:pPr>
        <w:pStyle w:val="Akapitzlist1"/>
        <w:numPr>
          <w:ilvl w:val="0"/>
          <w:numId w:val="2"/>
        </w:numPr>
        <w:spacing w:after="0" w:line="312" w:lineRule="auto"/>
        <w:jc w:val="both"/>
      </w:pPr>
      <w:r>
        <w:rPr>
          <w:rFonts w:ascii="Times New Roman" w:hAnsi="Times New Roman" w:cs="Times New Roman"/>
          <w:sz w:val="24"/>
          <w:szCs w:val="24"/>
          <w:lang w:val="en-GB"/>
        </w:rPr>
        <w:t>using mobile phones and other telecommunications equipment, textbooks, notes, etc. during examinations</w:t>
      </w:r>
    </w:p>
    <w:p w:rsidR="007A713B" w:rsidRDefault="007A713B">
      <w:pPr>
        <w:pStyle w:val="Akapitzlist1"/>
        <w:numPr>
          <w:ilvl w:val="0"/>
          <w:numId w:val="2"/>
        </w:numPr>
        <w:spacing w:after="0" w:line="312" w:lineRule="auto"/>
        <w:jc w:val="both"/>
      </w:pPr>
      <w:r>
        <w:rPr>
          <w:rFonts w:ascii="Times New Roman" w:hAnsi="Times New Roman" w:cs="Times New Roman"/>
          <w:sz w:val="24"/>
          <w:szCs w:val="24"/>
          <w:lang w:val="en-GB"/>
        </w:rPr>
        <w:t>using other people's assistance, unless it is based on applicable legal regulations or examination rules.</w:t>
      </w:r>
    </w:p>
    <w:p w:rsidR="007A713B" w:rsidRDefault="007A713B">
      <w:pPr>
        <w:pStyle w:val="Akapitzlist1"/>
        <w:spacing w:after="0" w:line="312" w:lineRule="auto"/>
        <w:jc w:val="both"/>
        <w:rPr>
          <w:rFonts w:ascii="Times New Roman" w:hAnsi="Times New Roman" w:cs="Times New Roman"/>
          <w:sz w:val="24"/>
          <w:szCs w:val="24"/>
          <w:lang w:val="en-GB"/>
        </w:rPr>
      </w:pPr>
    </w:p>
    <w:p w:rsidR="007A713B" w:rsidRDefault="007A713B">
      <w:pPr>
        <w:pStyle w:val="Akapitzlist1"/>
        <w:numPr>
          <w:ilvl w:val="0"/>
          <w:numId w:val="3"/>
        </w:numPr>
        <w:spacing w:after="0" w:line="312" w:lineRule="auto"/>
        <w:ind w:left="426"/>
        <w:jc w:val="both"/>
      </w:pPr>
      <w:r>
        <w:rPr>
          <w:rFonts w:ascii="Times New Roman" w:hAnsi="Times New Roman" w:cs="Times New Roman"/>
          <w:sz w:val="24"/>
          <w:szCs w:val="24"/>
          <w:lang w:val="en-GB"/>
        </w:rPr>
        <w:t>An academic teacher performing the checking of knowledge may let the students or PhD students use their textbooks, notes and other sources of knowledge during the examination. In such a case, this does not constitute an illegal form of aid.</w:t>
      </w:r>
    </w:p>
    <w:p w:rsidR="007A713B" w:rsidRDefault="007A713B">
      <w:pPr>
        <w:pStyle w:val="Akapitzlist1"/>
        <w:spacing w:after="0" w:line="312" w:lineRule="auto"/>
        <w:ind w:left="426"/>
        <w:jc w:val="both"/>
        <w:rPr>
          <w:rFonts w:ascii="Times New Roman" w:hAnsi="Times New Roman" w:cs="Times New Roman"/>
          <w:sz w:val="24"/>
          <w:szCs w:val="24"/>
          <w:lang w:val="en-GB"/>
        </w:rPr>
      </w:pPr>
    </w:p>
    <w:p w:rsidR="007A713B" w:rsidRDefault="007A713B">
      <w:pPr>
        <w:pStyle w:val="Akapitzlist1"/>
        <w:spacing w:after="0" w:line="312" w:lineRule="auto"/>
        <w:ind w:left="426"/>
        <w:jc w:val="center"/>
      </w:pPr>
      <w:r>
        <w:rPr>
          <w:rFonts w:ascii="Times New Roman" w:hAnsi="Times New Roman" w:cs="Times New Roman"/>
          <w:sz w:val="24"/>
          <w:szCs w:val="24"/>
          <w:lang w:val="en-GB"/>
        </w:rPr>
        <w:t>§ 2</w:t>
      </w:r>
    </w:p>
    <w:p w:rsidR="007A713B" w:rsidRDefault="007A713B">
      <w:pPr>
        <w:pStyle w:val="Akapitzlist1"/>
        <w:spacing w:after="0" w:line="312" w:lineRule="auto"/>
        <w:ind w:left="0"/>
        <w:jc w:val="both"/>
      </w:pPr>
      <w:r>
        <w:rPr>
          <w:rFonts w:ascii="Times New Roman" w:hAnsi="Times New Roman" w:cs="Times New Roman"/>
          <w:sz w:val="24"/>
          <w:szCs w:val="24"/>
          <w:lang w:val="en-GB"/>
        </w:rPr>
        <w:t>If a student or PhD student is found to have been using an illegal form of aid, one should immediately abort that person’s examination and notify the Rector in order to initiate disciplinary proceedings and notify law enforcement authorities about the suspicion of committing a crime. Aborting the examination results in the award of the unsatisfactory grade.</w:t>
      </w:r>
    </w:p>
    <w:p w:rsidR="007A713B" w:rsidRDefault="007A713B">
      <w:pPr>
        <w:pStyle w:val="Akapitzlist1"/>
        <w:spacing w:after="0" w:line="312" w:lineRule="auto"/>
        <w:ind w:left="426"/>
        <w:jc w:val="both"/>
        <w:rPr>
          <w:rFonts w:ascii="Times New Roman" w:hAnsi="Times New Roman" w:cs="Times New Roman"/>
          <w:sz w:val="24"/>
          <w:szCs w:val="24"/>
          <w:lang w:val="en-GB"/>
        </w:rPr>
      </w:pPr>
    </w:p>
    <w:p w:rsidR="007A713B" w:rsidRDefault="007A713B">
      <w:pPr>
        <w:pStyle w:val="Akapitzlist1"/>
        <w:spacing w:after="0" w:line="312" w:lineRule="auto"/>
        <w:ind w:left="426"/>
        <w:jc w:val="center"/>
      </w:pPr>
      <w:r>
        <w:rPr>
          <w:rFonts w:ascii="Times New Roman" w:hAnsi="Times New Roman" w:cs="Times New Roman"/>
          <w:sz w:val="24"/>
          <w:szCs w:val="24"/>
          <w:lang w:val="en-GB"/>
        </w:rPr>
        <w:t>§ 3</w:t>
      </w:r>
    </w:p>
    <w:p w:rsidR="007A713B" w:rsidRDefault="007A713B">
      <w:pPr>
        <w:pStyle w:val="Akapitzlist1"/>
        <w:spacing w:after="0" w:line="312" w:lineRule="auto"/>
        <w:ind w:left="0"/>
        <w:jc w:val="both"/>
      </w:pPr>
      <w:r>
        <w:rPr>
          <w:rFonts w:ascii="Times New Roman" w:hAnsi="Times New Roman" w:cs="Times New Roman"/>
          <w:sz w:val="24"/>
          <w:szCs w:val="24"/>
          <w:lang w:val="en-GB"/>
        </w:rPr>
        <w:t>The regulation comes into force on the date of signature.</w:t>
      </w:r>
    </w:p>
    <w:p w:rsidR="007A713B" w:rsidRDefault="007A713B">
      <w:pPr>
        <w:pStyle w:val="Akapitzlist1"/>
        <w:spacing w:after="0" w:line="312" w:lineRule="auto"/>
        <w:ind w:left="426"/>
        <w:jc w:val="both"/>
        <w:rPr>
          <w:rFonts w:ascii="Times New Roman" w:hAnsi="Times New Roman" w:cs="Times New Roman"/>
          <w:sz w:val="24"/>
          <w:szCs w:val="24"/>
          <w:lang w:val="en-GB"/>
        </w:rPr>
      </w:pPr>
    </w:p>
    <w:p w:rsidR="007A713B" w:rsidRDefault="007A713B">
      <w:pPr>
        <w:spacing w:after="0" w:line="312" w:lineRule="auto"/>
        <w:ind w:left="5529"/>
        <w:jc w:val="center"/>
        <w:rPr>
          <w:rFonts w:ascii="Times New Roman" w:hAnsi="Times New Roman"/>
          <w:sz w:val="24"/>
          <w:szCs w:val="24"/>
          <w:lang w:val="en-GB"/>
        </w:rPr>
      </w:pPr>
    </w:p>
    <w:p w:rsidR="007A713B" w:rsidRDefault="007A713B">
      <w:pPr>
        <w:spacing w:after="0" w:line="312" w:lineRule="auto"/>
        <w:ind w:left="5529"/>
        <w:jc w:val="center"/>
      </w:pPr>
      <w:r>
        <w:rPr>
          <w:rFonts w:ascii="Times New Roman" w:hAnsi="Times New Roman"/>
          <w:sz w:val="24"/>
          <w:szCs w:val="24"/>
          <w:lang w:val="en-GB"/>
        </w:rPr>
        <w:t>Rector</w:t>
      </w:r>
    </w:p>
    <w:p w:rsidR="007A713B" w:rsidRDefault="007A713B">
      <w:pPr>
        <w:spacing w:after="0" w:line="312" w:lineRule="auto"/>
        <w:ind w:left="5529"/>
        <w:jc w:val="center"/>
        <w:rPr>
          <w:rFonts w:ascii="Times New Roman" w:hAnsi="Times New Roman"/>
          <w:sz w:val="24"/>
          <w:szCs w:val="24"/>
          <w:lang w:val="en-GB"/>
        </w:rPr>
      </w:pPr>
    </w:p>
    <w:p w:rsidR="007A713B" w:rsidRDefault="007A713B">
      <w:pPr>
        <w:spacing w:after="0" w:line="312" w:lineRule="auto"/>
        <w:ind w:left="5529"/>
        <w:jc w:val="center"/>
      </w:pPr>
      <w:r>
        <w:rPr>
          <w:rFonts w:ascii="Times New Roman" w:hAnsi="Times New Roman"/>
          <w:sz w:val="24"/>
          <w:szCs w:val="24"/>
          <w:lang w:val="en-GB"/>
        </w:rPr>
        <w:t xml:space="preserve">prof. </w:t>
      </w:r>
      <w:proofErr w:type="spellStart"/>
      <w:r>
        <w:rPr>
          <w:rFonts w:ascii="Times New Roman" w:hAnsi="Times New Roman"/>
          <w:sz w:val="24"/>
          <w:szCs w:val="24"/>
          <w:lang w:val="en-GB"/>
        </w:rPr>
        <w:t>dr</w:t>
      </w:r>
      <w:proofErr w:type="spellEnd"/>
      <w:r>
        <w:rPr>
          <w:rFonts w:ascii="Times New Roman" w:hAnsi="Times New Roman"/>
          <w:sz w:val="24"/>
          <w:szCs w:val="24"/>
          <w:lang w:val="en-GB"/>
        </w:rPr>
        <w:t xml:space="preserve"> hab. Adam Krętowski</w:t>
      </w:r>
    </w:p>
    <w:sectPr w:rsidR="007A713B">
      <w:pgSz w:w="11906" w:h="16838"/>
      <w:pgMar w:top="1417" w:right="1417" w:bottom="1417" w:left="1417" w:header="708" w:footer="708" w:gutter="0"/>
      <w:cols w:space="708"/>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font280">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3"/>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21"/>
    <w:rsid w:val="00367473"/>
    <w:rsid w:val="007A713B"/>
    <w:rsid w:val="00D51F21"/>
    <w:rsid w:val="00FA64B9"/>
    <w:rsid w:val="00FB1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0C4D9F-CE84-448C-83E5-DF61EB37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9" w:lineRule="auto"/>
    </w:pPr>
    <w:rPr>
      <w:rFonts w:ascii="Calibri" w:eastAsia="Calibri" w:hAnsi="Calibri" w:cs="font280"/>
      <w:color w:val="00000A"/>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TekstdymkaZnak">
    <w:name w:val="Tekst dymka Znak"/>
    <w:rPr>
      <w:rFonts w:ascii="Segoe UI" w:hAnsi="Segoe UI" w:cs="Segoe UI"/>
      <w:sz w:val="18"/>
      <w:szCs w:val="18"/>
    </w:rPr>
  </w:style>
  <w:style w:type="paragraph" w:customStyle="1" w:styleId="Nagwek1">
    <w:name w:val="Nagłówek1"/>
    <w:basedOn w:val="Normalny"/>
    <w:next w:val="Tekstpodstawowy"/>
    <w:pPr>
      <w:keepNext/>
      <w:spacing w:before="240" w:after="120"/>
    </w:pPr>
    <w:rPr>
      <w:rFonts w:ascii="Arial" w:eastAsia="Microsoft YaHei" w:hAnsi="Arial" w:cs="Arial"/>
      <w:sz w:val="24"/>
      <w:szCs w:val="28"/>
    </w:rPr>
  </w:style>
  <w:style w:type="paragraph" w:styleId="Tekstpodstawowy">
    <w:name w:val="Body Text"/>
    <w:basedOn w:val="Normalny"/>
    <w:pPr>
      <w:spacing w:after="140" w:line="288" w:lineRule="auto"/>
    </w:pPr>
  </w:style>
  <w:style w:type="paragraph" w:styleId="Lista">
    <w:name w:val="List"/>
    <w:basedOn w:val="Tekstpodstawowy"/>
    <w:rPr>
      <w:rFonts w:ascii="Arial" w:hAnsi="Arial" w:cs="Arial"/>
      <w:sz w:val="24"/>
    </w:rPr>
  </w:style>
  <w:style w:type="paragraph" w:styleId="Legenda">
    <w:name w:val="caption"/>
    <w:basedOn w:val="Normalny"/>
    <w:qFormat/>
    <w:pPr>
      <w:suppressLineNumbers/>
      <w:spacing w:before="120" w:after="120"/>
    </w:pPr>
    <w:rPr>
      <w:rFonts w:ascii="Arial" w:hAnsi="Arial" w:cs="Arial"/>
      <w:i/>
      <w:iCs/>
      <w:sz w:val="24"/>
      <w:szCs w:val="24"/>
    </w:rPr>
  </w:style>
  <w:style w:type="paragraph" w:customStyle="1" w:styleId="Indeks">
    <w:name w:val="Indeks"/>
    <w:basedOn w:val="Normalny"/>
    <w:pPr>
      <w:suppressLineNumbers/>
    </w:pPr>
    <w:rPr>
      <w:rFonts w:ascii="Arial" w:hAnsi="Arial" w:cs="Arial"/>
      <w:sz w:val="24"/>
    </w:rPr>
  </w:style>
  <w:style w:type="paragraph" w:customStyle="1" w:styleId="Tekstdymka1">
    <w:name w:val="Tekst dymka1"/>
    <w:basedOn w:val="Normalny"/>
    <w:pPr>
      <w:spacing w:after="0" w:line="240" w:lineRule="auto"/>
    </w:pPr>
    <w:rPr>
      <w:rFonts w:ascii="Segoe UI" w:hAnsi="Segoe UI" w:cs="Segoe UI"/>
      <w:sz w:val="18"/>
      <w:szCs w:val="18"/>
    </w:rPr>
  </w:style>
  <w:style w:type="paragraph" w:customStyle="1" w:styleId="Akapitzlist1">
    <w:name w:val="Akapit z listą1"/>
    <w:basedOn w:val="Normalny"/>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1461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Emilia</cp:lastModifiedBy>
  <cp:revision>2</cp:revision>
  <cp:lastPrinted>2019-02-05T09:21:00Z</cp:lastPrinted>
  <dcterms:created xsi:type="dcterms:W3CDTF">2019-03-15T10:59:00Z</dcterms:created>
  <dcterms:modified xsi:type="dcterms:W3CDTF">2019-03-15T10:59:00Z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Uniwesytet Medyczny w Bialymstoku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