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C" w:rsidRDefault="007D040C" w:rsidP="00A25FDB">
      <w:pPr>
        <w:jc w:val="center"/>
        <w:rPr>
          <w:b/>
        </w:rPr>
      </w:pPr>
      <w:r>
        <w:rPr>
          <w:b/>
        </w:rPr>
        <w:t xml:space="preserve">Uchwała </w:t>
      </w:r>
      <w:r w:rsidR="009D331F">
        <w:rPr>
          <w:b/>
        </w:rPr>
        <w:t>n</w:t>
      </w:r>
      <w:r>
        <w:rPr>
          <w:b/>
        </w:rPr>
        <w:t xml:space="preserve">r </w:t>
      </w:r>
      <w:r w:rsidR="00A25FDB">
        <w:rPr>
          <w:b/>
        </w:rPr>
        <w:t>43/2017</w:t>
      </w:r>
    </w:p>
    <w:p w:rsidR="007D040C" w:rsidRDefault="009057EB" w:rsidP="00A25FDB">
      <w:pPr>
        <w:jc w:val="center"/>
        <w:rPr>
          <w:b/>
        </w:rPr>
      </w:pPr>
      <w:r>
        <w:rPr>
          <w:b/>
        </w:rPr>
        <w:t>Senatu Uniwersytetu Medycz</w:t>
      </w:r>
      <w:r w:rsidR="007D040C">
        <w:rPr>
          <w:b/>
        </w:rPr>
        <w:t>nego w Białymstoku</w:t>
      </w:r>
    </w:p>
    <w:p w:rsidR="007D040C" w:rsidRDefault="008406C8" w:rsidP="00A25FDB">
      <w:pPr>
        <w:jc w:val="center"/>
        <w:rPr>
          <w:b/>
        </w:rPr>
      </w:pPr>
      <w:r>
        <w:rPr>
          <w:b/>
        </w:rPr>
        <w:t xml:space="preserve">z dnia  </w:t>
      </w:r>
      <w:r w:rsidR="009057EB">
        <w:rPr>
          <w:b/>
        </w:rPr>
        <w:t>28.04.2017</w:t>
      </w:r>
      <w:r w:rsidR="00FD7D29">
        <w:rPr>
          <w:b/>
        </w:rPr>
        <w:t>r</w:t>
      </w:r>
      <w:r w:rsidR="009057EB">
        <w:rPr>
          <w:b/>
        </w:rPr>
        <w:t>.</w:t>
      </w:r>
    </w:p>
    <w:p w:rsidR="009B0499" w:rsidRPr="009B0499" w:rsidRDefault="007D040C" w:rsidP="00A25FDB">
      <w:pPr>
        <w:jc w:val="center"/>
        <w:rPr>
          <w:rFonts w:eastAsiaTheme="minorHAnsi"/>
          <w:b/>
          <w:lang w:eastAsia="en-US"/>
        </w:rPr>
      </w:pPr>
      <w:r w:rsidRPr="00471DE0">
        <w:rPr>
          <w:b/>
        </w:rPr>
        <w:t xml:space="preserve">w sprawie </w:t>
      </w:r>
      <w:r w:rsidR="006167D4">
        <w:rPr>
          <w:b/>
        </w:rPr>
        <w:t>utworzenia niestacjonarnych studiów podyplomowych Dietetyka Kliniczna</w:t>
      </w:r>
      <w:r w:rsidR="00F44C43">
        <w:rPr>
          <w:rFonts w:eastAsiaTheme="minorHAnsi"/>
          <w:b/>
          <w:lang w:eastAsia="en-US"/>
        </w:rPr>
        <w:t xml:space="preserve"> </w:t>
      </w:r>
      <w:r w:rsidRPr="007D040C">
        <w:rPr>
          <w:b/>
        </w:rPr>
        <w:t xml:space="preserve">na Wydziale Nauk o </w:t>
      </w:r>
      <w:r w:rsidR="009D331F">
        <w:rPr>
          <w:b/>
        </w:rPr>
        <w:t>Zdrowiu</w:t>
      </w:r>
      <w:r w:rsidRPr="007D040C">
        <w:rPr>
          <w:b/>
        </w:rPr>
        <w:t xml:space="preserve"> w Uniwersytecie</w:t>
      </w:r>
      <w:r w:rsidR="00F65CA1">
        <w:rPr>
          <w:b/>
        </w:rPr>
        <w:t xml:space="preserve"> </w:t>
      </w:r>
      <w:r w:rsidRPr="007D040C">
        <w:rPr>
          <w:b/>
        </w:rPr>
        <w:t xml:space="preserve">Medycznym </w:t>
      </w:r>
      <w:r w:rsidR="00F65CA1">
        <w:rPr>
          <w:b/>
        </w:rPr>
        <w:t xml:space="preserve"> </w:t>
      </w:r>
      <w:r w:rsidRPr="007D040C">
        <w:rPr>
          <w:b/>
        </w:rPr>
        <w:t>w Białymstoku</w:t>
      </w:r>
      <w:r w:rsidR="009B0499">
        <w:rPr>
          <w:b/>
        </w:rPr>
        <w:t xml:space="preserve"> oraz zatwierd</w:t>
      </w:r>
      <w:r w:rsidR="00BF5B2D">
        <w:rPr>
          <w:b/>
        </w:rPr>
        <w:t>zenia efektów kształcenia, planu</w:t>
      </w:r>
      <w:r w:rsidR="009B0499">
        <w:rPr>
          <w:b/>
        </w:rPr>
        <w:t xml:space="preserve"> i p</w:t>
      </w:r>
      <w:r w:rsidR="00BF5B2D">
        <w:rPr>
          <w:b/>
        </w:rPr>
        <w:t>rogramu</w:t>
      </w:r>
      <w:r w:rsidR="009B0499">
        <w:rPr>
          <w:b/>
        </w:rPr>
        <w:t xml:space="preserve"> studiów podyplomowych, a także zasad i warunków rekrutacji wraz z limitem miejsc</w:t>
      </w:r>
    </w:p>
    <w:p w:rsidR="009B0499" w:rsidRPr="00E860C8" w:rsidRDefault="009B0499" w:rsidP="007F4F48">
      <w:pPr>
        <w:pStyle w:val="Tytu"/>
        <w:jc w:val="both"/>
        <w:rPr>
          <w:b w:val="0"/>
          <w:sz w:val="24"/>
        </w:rPr>
      </w:pP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Na podstawie </w:t>
      </w:r>
      <w:r w:rsidR="00F77144" w:rsidRPr="008406C8">
        <w:rPr>
          <w:b w:val="0"/>
          <w:sz w:val="24"/>
        </w:rPr>
        <w:t>§40 ust. 2 pkt 28</w:t>
      </w:r>
      <w:r w:rsidRPr="008406C8">
        <w:rPr>
          <w:b w:val="0"/>
          <w:sz w:val="24"/>
        </w:rPr>
        <w:t xml:space="preserve"> Statutu Uniwersytetu Medycznego w Białymstoku </w:t>
      </w:r>
      <w:r w:rsidR="00F77144" w:rsidRPr="008406C8">
        <w:rPr>
          <w:b w:val="0"/>
          <w:sz w:val="24"/>
        </w:rPr>
        <w:t xml:space="preserve">i § 6 Regulaminu Studiów Podyplomowych Uniwersytetu Medycznego w Białymstoku, </w:t>
      </w:r>
      <w:r w:rsidRPr="008406C8">
        <w:rPr>
          <w:b w:val="0"/>
          <w:sz w:val="24"/>
        </w:rPr>
        <w:t>uchwala się, co następuje: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9B0499" w:rsidRPr="008406C8" w:rsidRDefault="009B0499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§1</w:t>
      </w: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>Na wniosek D</w:t>
      </w:r>
      <w:r w:rsidR="00044606">
        <w:rPr>
          <w:b w:val="0"/>
          <w:sz w:val="24"/>
        </w:rPr>
        <w:t xml:space="preserve">ziekana </w:t>
      </w:r>
      <w:r w:rsidR="00044606" w:rsidRPr="00F65CA1">
        <w:rPr>
          <w:b w:val="0"/>
          <w:sz w:val="24"/>
        </w:rPr>
        <w:t>Wydziału Nauk o Zdrowiu</w:t>
      </w:r>
      <w:r w:rsidRPr="00F65CA1">
        <w:rPr>
          <w:b w:val="0"/>
          <w:sz w:val="24"/>
        </w:rPr>
        <w:t xml:space="preserve">  w sprawie utworzenia  niestacjo</w:t>
      </w:r>
      <w:r w:rsidR="008406C8" w:rsidRPr="00F65CA1">
        <w:rPr>
          <w:b w:val="0"/>
          <w:sz w:val="24"/>
        </w:rPr>
        <w:t>narnych studiów podyplomowych</w:t>
      </w:r>
      <w:r w:rsidR="00F44C43" w:rsidRPr="00F65CA1">
        <w:rPr>
          <w:b w:val="0"/>
          <w:sz w:val="24"/>
        </w:rPr>
        <w:t xml:space="preserve"> </w:t>
      </w:r>
      <w:r w:rsidR="006167D4">
        <w:rPr>
          <w:rFonts w:eastAsiaTheme="minorHAnsi"/>
          <w:b w:val="0"/>
          <w:sz w:val="24"/>
          <w:lang w:eastAsia="en-US"/>
        </w:rPr>
        <w:t>Dietetyka kliniczna</w:t>
      </w:r>
      <w:r w:rsidR="008406C8" w:rsidRPr="00F65CA1">
        <w:rPr>
          <w:b w:val="0"/>
          <w:sz w:val="24"/>
        </w:rPr>
        <w:t xml:space="preserve">, pozytywnie zaopiniowany przez Radę Wydziału, </w:t>
      </w:r>
      <w:r w:rsidRPr="00F65CA1">
        <w:rPr>
          <w:b w:val="0"/>
          <w:sz w:val="24"/>
        </w:rPr>
        <w:t>Senat</w:t>
      </w:r>
      <w:r w:rsidR="00657CDA" w:rsidRPr="00F65CA1">
        <w:rPr>
          <w:b w:val="0"/>
          <w:sz w:val="24"/>
        </w:rPr>
        <w:t xml:space="preserve"> Uniwersytetu Medycznego</w:t>
      </w:r>
      <w:r w:rsidR="00657CDA" w:rsidRPr="008406C8">
        <w:rPr>
          <w:b w:val="0"/>
          <w:sz w:val="24"/>
        </w:rPr>
        <w:t xml:space="preserve"> w Białymstoku </w:t>
      </w:r>
      <w:r w:rsidRPr="008406C8">
        <w:rPr>
          <w:b w:val="0"/>
          <w:sz w:val="24"/>
        </w:rPr>
        <w:t>zatwierdza: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program studiów podyplomowych zawierający plan studiów, opis zakładanych dla studiów efektów kształcenia, w tym sposób ich weryfikowania i dokumentacji, oraz przyporządkowane punkty ECTS, zgodnie z wytycznymi uchwalonymi przez Senat,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zasady i warunki rekrutacji, w tym określenie limitu miejsc,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 xml:space="preserve">kalkulację kosztów kształcenia, </w:t>
      </w:r>
    </w:p>
    <w:p w:rsidR="007D040C" w:rsidRPr="007F4F48" w:rsidRDefault="007F4F48" w:rsidP="007F4F48">
      <w:pPr>
        <w:jc w:val="both"/>
      </w:pPr>
      <w:r>
        <w:t xml:space="preserve">stanowiące załączniki do uchwały </w:t>
      </w:r>
      <w:r w:rsidR="009B0499" w:rsidRPr="008406C8">
        <w:t xml:space="preserve">i postanawia </w:t>
      </w:r>
      <w:r w:rsidR="006167D4">
        <w:t>utworzeniu niestacjonarnych studiów podyplomowych Dietetyka Kliniczna</w:t>
      </w:r>
      <w:r w:rsidR="00F44C43">
        <w:rPr>
          <w:rFonts w:eastAsiaTheme="minorHAnsi"/>
          <w:lang w:eastAsia="en-US"/>
        </w:rPr>
        <w:t xml:space="preserve"> </w:t>
      </w:r>
      <w:r w:rsidR="00657CDA" w:rsidRPr="008406C8">
        <w:t>na Wydziale Nauk o Zdrowiu w Uniwersytecie Medycznym w Białymstoku</w:t>
      </w:r>
      <w:r w:rsidR="008406C8">
        <w:rPr>
          <w:b/>
        </w:rPr>
        <w:t>.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471DE0" w:rsidRPr="008406C8" w:rsidRDefault="00471DE0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§2</w:t>
      </w:r>
    </w:p>
    <w:p w:rsidR="007D040C" w:rsidRPr="00DC39A6" w:rsidRDefault="00471DE0" w:rsidP="007F4F48">
      <w:pPr>
        <w:jc w:val="both"/>
      </w:pPr>
      <w:r w:rsidRPr="00DC39A6">
        <w:t>Studia  podyplomowe</w:t>
      </w:r>
      <w:r w:rsidRPr="00DC39A6">
        <w:rPr>
          <w:rFonts w:eastAsiaTheme="minorHAnsi"/>
          <w:lang w:eastAsia="en-US"/>
        </w:rPr>
        <w:t xml:space="preserve"> </w:t>
      </w:r>
      <w:r w:rsidR="006167D4">
        <w:rPr>
          <w:rFonts w:eastAsiaTheme="minorHAnsi"/>
          <w:b/>
          <w:lang w:eastAsia="en-US"/>
        </w:rPr>
        <w:t>Dietetyka Kliniczna</w:t>
      </w:r>
      <w:r w:rsidR="00F44C43" w:rsidRPr="00DC39A6">
        <w:rPr>
          <w:rFonts w:eastAsiaTheme="minorHAnsi"/>
          <w:lang w:eastAsia="en-US"/>
        </w:rPr>
        <w:t xml:space="preserve"> </w:t>
      </w:r>
      <w:r w:rsidR="00A97831" w:rsidRPr="00DC39A6">
        <w:t>realizowane będą w roku akademickim 2017/2018.</w:t>
      </w:r>
    </w:p>
    <w:p w:rsidR="008406C8" w:rsidRPr="00DC39A6" w:rsidRDefault="008406C8" w:rsidP="007F4F48">
      <w:pPr>
        <w:jc w:val="both"/>
        <w:rPr>
          <w:rFonts w:eastAsiaTheme="minorHAnsi"/>
          <w:lang w:eastAsia="en-US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§3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Szczegółowe zasady funkcjonowania studiów </w:t>
      </w:r>
      <w:r w:rsidR="00471DE0" w:rsidRPr="008406C8">
        <w:rPr>
          <w:b w:val="0"/>
          <w:sz w:val="24"/>
        </w:rPr>
        <w:t xml:space="preserve">podyplomowych </w:t>
      </w:r>
      <w:r w:rsidRPr="008406C8">
        <w:rPr>
          <w:b w:val="0"/>
          <w:sz w:val="24"/>
        </w:rPr>
        <w:t xml:space="preserve">w Uniwersytecie Medycznym w Białymstoku określa Regulamin Studiów </w:t>
      </w:r>
      <w:r w:rsidR="00471DE0" w:rsidRPr="008406C8">
        <w:rPr>
          <w:b w:val="0"/>
          <w:sz w:val="24"/>
        </w:rPr>
        <w:t>Podyplomowych</w:t>
      </w:r>
      <w:r w:rsidRPr="008406C8">
        <w:rPr>
          <w:b w:val="0"/>
          <w:sz w:val="24"/>
        </w:rPr>
        <w:t xml:space="preserve"> Uniwersytetu Medycznego </w:t>
      </w:r>
      <w:r w:rsidR="0072580F">
        <w:rPr>
          <w:b w:val="0"/>
          <w:sz w:val="24"/>
        </w:rPr>
        <w:br/>
      </w:r>
      <w:r w:rsidRPr="008406C8">
        <w:rPr>
          <w:b w:val="0"/>
          <w:sz w:val="24"/>
        </w:rPr>
        <w:t>w Białymstoku.</w:t>
      </w:r>
    </w:p>
    <w:p w:rsidR="00044606" w:rsidRDefault="00044606" w:rsidP="007F4F48">
      <w:pPr>
        <w:pStyle w:val="Tytu"/>
        <w:rPr>
          <w:b w:val="0"/>
          <w:sz w:val="24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§4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Uchwała wchodzi w życie z dniem podjęcia. 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B116F0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</w:p>
    <w:p w:rsidR="007D040C" w:rsidRPr="008406C8" w:rsidRDefault="007D040C" w:rsidP="00B116F0">
      <w:pPr>
        <w:pStyle w:val="Tytu"/>
        <w:ind w:left="4248" w:firstLine="708"/>
        <w:jc w:val="both"/>
        <w:rPr>
          <w:b w:val="0"/>
          <w:sz w:val="24"/>
        </w:rPr>
      </w:pPr>
      <w:r w:rsidRPr="008406C8">
        <w:rPr>
          <w:b w:val="0"/>
          <w:sz w:val="24"/>
        </w:rPr>
        <w:t>Przewodniczący Senatu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Rektor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="009057EB">
        <w:rPr>
          <w:b w:val="0"/>
          <w:sz w:val="24"/>
        </w:rPr>
        <w:t xml:space="preserve">         prof. dr hab. Adam </w:t>
      </w:r>
      <w:proofErr w:type="spellStart"/>
      <w:r w:rsidR="009057EB">
        <w:rPr>
          <w:b w:val="0"/>
          <w:sz w:val="24"/>
        </w:rPr>
        <w:t>Krętowski</w:t>
      </w:r>
      <w:proofErr w:type="spellEnd"/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A25FDB" w:rsidRDefault="00A25FDB" w:rsidP="005E551C">
      <w:pPr>
        <w:tabs>
          <w:tab w:val="left" w:pos="6521"/>
        </w:tabs>
        <w:spacing w:after="40"/>
        <w:outlineLvl w:val="0"/>
        <w:rPr>
          <w:rFonts w:eastAsia="Calibri"/>
          <w:sz w:val="22"/>
          <w:szCs w:val="22"/>
          <w:lang w:eastAsia="en-US"/>
        </w:rPr>
      </w:pPr>
    </w:p>
    <w:p w:rsidR="005E551C" w:rsidRPr="00A25FDB" w:rsidRDefault="005E551C" w:rsidP="00A25FDB">
      <w:pPr>
        <w:tabs>
          <w:tab w:val="left" w:pos="6521"/>
        </w:tabs>
        <w:spacing w:after="40"/>
        <w:jc w:val="right"/>
        <w:outlineLvl w:val="0"/>
        <w:rPr>
          <w:rFonts w:eastAsia="Calibri"/>
          <w:sz w:val="18"/>
          <w:szCs w:val="18"/>
          <w:lang w:eastAsia="en-US"/>
        </w:rPr>
      </w:pPr>
      <w:r w:rsidRPr="00A25FDB">
        <w:rPr>
          <w:rFonts w:eastAsia="Calibri"/>
          <w:sz w:val="18"/>
          <w:szCs w:val="18"/>
          <w:lang w:eastAsia="en-US"/>
        </w:rPr>
        <w:lastRenderedPageBreak/>
        <w:t xml:space="preserve">Załącznik nr 1 </w:t>
      </w:r>
      <w:r w:rsidR="00A25FDB" w:rsidRPr="00A25FDB">
        <w:rPr>
          <w:rFonts w:eastAsia="Calibri"/>
          <w:sz w:val="18"/>
          <w:szCs w:val="18"/>
          <w:lang w:eastAsia="en-US"/>
        </w:rPr>
        <w:t>do Uchwały Senatu nr 43/2017 z dnia 28.04.2017</w:t>
      </w:r>
    </w:p>
    <w:p w:rsidR="005E551C" w:rsidRPr="005E551C" w:rsidRDefault="005E551C" w:rsidP="005E551C">
      <w:pPr>
        <w:tabs>
          <w:tab w:val="left" w:pos="6521"/>
        </w:tabs>
        <w:spacing w:after="40"/>
        <w:outlineLvl w:val="0"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ab/>
      </w:r>
    </w:p>
    <w:p w:rsidR="005E551C" w:rsidRPr="005E551C" w:rsidRDefault="005E551C" w:rsidP="005E551C">
      <w:pPr>
        <w:tabs>
          <w:tab w:val="left" w:pos="6521"/>
        </w:tabs>
        <w:spacing w:after="40"/>
        <w:outlineLvl w:val="0"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 xml:space="preserve">PROGRAM </w:t>
      </w:r>
    </w:p>
    <w:p w:rsidR="005E551C" w:rsidRPr="005E551C" w:rsidRDefault="005E551C" w:rsidP="005E551C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>STUDIÓW PODYPLOMOWYCH</w:t>
      </w:r>
    </w:p>
    <w:p w:rsidR="005E551C" w:rsidRPr="005E551C" w:rsidRDefault="005E551C" w:rsidP="005E551C">
      <w:pPr>
        <w:tabs>
          <w:tab w:val="left" w:pos="6521"/>
        </w:tabs>
        <w:spacing w:after="120"/>
        <w:jc w:val="center"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>I. INFORMACJE OGÓLNE</w:t>
      </w:r>
    </w:p>
    <w:p w:rsidR="005E551C" w:rsidRPr="005E551C" w:rsidRDefault="005E551C" w:rsidP="005E551C">
      <w:pPr>
        <w:tabs>
          <w:tab w:val="left" w:pos="6521"/>
        </w:tabs>
        <w:spacing w:after="120"/>
        <w:ind w:left="108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Nazwa jednostki prowadzącej studia podyplomowe: </w:t>
      </w:r>
      <w:r w:rsidRPr="005E551C">
        <w:rPr>
          <w:rFonts w:eastAsia="Calibri"/>
          <w:b/>
          <w:sz w:val="22"/>
          <w:szCs w:val="22"/>
          <w:lang w:eastAsia="en-US"/>
        </w:rPr>
        <w:t>Wydział Nauk o Zdrowiu UMB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Nazwa studiów podyplomowych: </w:t>
      </w:r>
      <w:r w:rsidRPr="005E551C">
        <w:rPr>
          <w:rFonts w:eastAsia="Calibri"/>
          <w:b/>
          <w:sz w:val="22"/>
          <w:szCs w:val="22"/>
          <w:lang w:eastAsia="en-US"/>
        </w:rPr>
        <w:t>Dietetyka kliniczna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Czas trwania studiów podyplomowych: </w:t>
      </w:r>
      <w:r w:rsidRPr="005E551C">
        <w:rPr>
          <w:rFonts w:eastAsia="Calibri"/>
          <w:b/>
          <w:sz w:val="22"/>
          <w:szCs w:val="22"/>
          <w:lang w:eastAsia="en-US"/>
        </w:rPr>
        <w:t xml:space="preserve">1 rok akademicki 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Forma studiów podyplomowych: </w:t>
      </w:r>
      <w:r w:rsidRPr="005E551C">
        <w:rPr>
          <w:rFonts w:eastAsia="Calibri"/>
          <w:b/>
          <w:sz w:val="22"/>
          <w:szCs w:val="22"/>
          <w:lang w:eastAsia="en-US"/>
        </w:rPr>
        <w:t>niestacjonarny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Założenia i cele ogólne: </w:t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ind w:left="72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 xml:space="preserve">Studia obejmują zagadnienia z dziedziny: dietetyki, onkologii, gastroenterologii,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bariatrii</w:t>
      </w:r>
      <w:proofErr w:type="spellEnd"/>
      <w:r w:rsidRPr="005E551C">
        <w:rPr>
          <w:rFonts w:eastAsia="Calibri"/>
          <w:b/>
          <w:sz w:val="22"/>
          <w:szCs w:val="22"/>
          <w:lang w:eastAsia="en-US"/>
        </w:rPr>
        <w:t xml:space="preserve">, neurologii, zaburzeń metabolicznych, kardiologii, hematologii,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nutrigenetyki</w:t>
      </w:r>
      <w:proofErr w:type="spellEnd"/>
      <w:r w:rsidRPr="005E551C">
        <w:rPr>
          <w:rFonts w:eastAsia="Calibri"/>
          <w:b/>
          <w:sz w:val="22"/>
          <w:szCs w:val="22"/>
          <w:lang w:eastAsia="en-US"/>
        </w:rPr>
        <w:t xml:space="preserve">,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epigenetyki</w:t>
      </w:r>
      <w:proofErr w:type="spellEnd"/>
      <w:r w:rsidRPr="005E551C">
        <w:rPr>
          <w:rFonts w:eastAsia="Calibri"/>
          <w:b/>
          <w:sz w:val="22"/>
          <w:szCs w:val="22"/>
          <w:lang w:eastAsia="en-US"/>
        </w:rPr>
        <w:t xml:space="preserve">, immunologii, nefrologii, geriatrii, żywienia klinicznego, diagnostyki laboratoryjnej oraz farmakoterapii. Utworzenie studiów podyplomowych  z „Dietetyki klinicznej” jest wyjściem naprzeciw oczekiwaniom absolwentów medycznych uczelni wyższych. Absolwent będzie w stanie ocenić potrzeby żywieniowe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pacjentóww</w:t>
      </w:r>
      <w:proofErr w:type="spellEnd"/>
      <w:r w:rsidRPr="005E551C">
        <w:rPr>
          <w:rFonts w:eastAsia="Calibri"/>
          <w:b/>
          <w:sz w:val="22"/>
          <w:szCs w:val="22"/>
          <w:lang w:eastAsia="en-US"/>
        </w:rPr>
        <w:t xml:space="preserve"> różnych stanach klinicznych wymagających opieki interdyscyplinarnej. Będzie posiadał wiedzę i umiejętność opieki dietetycznej nad pacjentem ze szczególnymi potrzebami żywieniowymi. Zdobyte kwalifikacje umożliwią zatrudnienie absolwenta w instytucjach zajmujących się opieką medyczną nad osobami wymagającymi szczególnej opieki żywieniowej.</w:t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Liczba semestrów: </w:t>
      </w:r>
      <w:r w:rsidRPr="005E551C">
        <w:rPr>
          <w:rFonts w:eastAsia="Calibri"/>
          <w:b/>
          <w:sz w:val="22"/>
          <w:szCs w:val="22"/>
          <w:lang w:eastAsia="en-US"/>
        </w:rPr>
        <w:t>2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Łączna liczba punktów ECTS konieczna do uzyskania kwalifikacji podyplomowych: </w:t>
      </w:r>
      <w:r w:rsidRPr="005E551C">
        <w:rPr>
          <w:rFonts w:eastAsia="Calibri"/>
          <w:b/>
          <w:sz w:val="22"/>
          <w:szCs w:val="22"/>
          <w:lang w:eastAsia="en-US"/>
        </w:rPr>
        <w:t>35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Łączna liczba godzin dydaktycznych: </w:t>
      </w:r>
      <w:r w:rsidRPr="005E551C">
        <w:rPr>
          <w:rFonts w:eastAsia="Calibri"/>
          <w:b/>
          <w:sz w:val="22"/>
          <w:szCs w:val="22"/>
          <w:lang w:eastAsia="en-US"/>
        </w:rPr>
        <w:t>176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left" w:pos="6521"/>
        </w:tabs>
        <w:spacing w:after="120" w:line="276" w:lineRule="auto"/>
        <w:contextualSpacing/>
        <w:rPr>
          <w:rFonts w:eastAsia="Calibri"/>
          <w:sz w:val="22"/>
          <w:szCs w:val="22"/>
        </w:rPr>
      </w:pPr>
      <w:r w:rsidRPr="005E551C">
        <w:rPr>
          <w:rFonts w:eastAsia="Calibri"/>
          <w:sz w:val="22"/>
          <w:szCs w:val="22"/>
        </w:rPr>
        <w:t>Program studiów uchwalony na posiedzeniu R W 21.03.2017, obowiązuje od roku akademickiego 17/18</w:t>
      </w: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widowControl w:val="0"/>
        <w:tabs>
          <w:tab w:val="left" w:pos="6521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b/>
          <w:sz w:val="22"/>
          <w:szCs w:val="22"/>
        </w:rPr>
      </w:pPr>
      <w:r w:rsidRPr="005E551C">
        <w:rPr>
          <w:rFonts w:eastAsia="Calibri"/>
          <w:b/>
          <w:sz w:val="22"/>
          <w:szCs w:val="22"/>
        </w:rPr>
        <w:t>II. WYKAZ PRZEDMIOTÓW WRAZ Z PRZYPISANĄ IM LICZBĄ PUNKTÓW ECTS I ODNIESIENIEM DO EFEKTÓW KSZTAŁCENIA.</w:t>
      </w: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57"/>
        <w:gridCol w:w="2104"/>
        <w:gridCol w:w="812"/>
        <w:gridCol w:w="2037"/>
        <w:gridCol w:w="1710"/>
        <w:gridCol w:w="1842"/>
      </w:tblGrid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ODNIESIENIE DO EFEKTÓW KSZTAŁCENIA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Sposób weryfikowania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Sposób dokumentowania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w chorobach nowotworowych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K-W01 - K-W14;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K-U01 - K-U13;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K-K01 - K-K05.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w gastroenterologii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K-W159 - K-W162;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K-U107 - K-U108;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K-K01 - K-K04.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E551C">
              <w:rPr>
                <w:rFonts w:eastAsia="Calibri"/>
                <w:sz w:val="22"/>
                <w:szCs w:val="22"/>
                <w:lang w:eastAsia="en-US"/>
              </w:rPr>
              <w:t>Bariatria</w:t>
            </w:r>
            <w:proofErr w:type="spellEnd"/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, żywienie przed i po zabiegu </w:t>
            </w:r>
            <w:proofErr w:type="spellStart"/>
            <w:r w:rsidRPr="005E551C">
              <w:rPr>
                <w:rFonts w:eastAsia="Calibri"/>
                <w:sz w:val="22"/>
                <w:szCs w:val="22"/>
                <w:lang w:eastAsia="en-US"/>
              </w:rPr>
              <w:t>bariatrycznym</w:t>
            </w:r>
            <w:proofErr w:type="spellEnd"/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K-W126 - K-W132;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K-U80 - K-U84;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K-K01 - K-K04,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K-K23.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Terapia żywieniowa w schorzeniach neurologicznych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K-W83 - K-W125;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K-U54 - K-U79;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K-K18 - K-K22,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 K-K08, K-K14.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Terapia żywieniowa w chorobach kardiologicznych i hematologicznych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K-W163 - K-W168;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K-U109 - K-U112;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K-K01 - K-K04.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E551C">
              <w:rPr>
                <w:rFonts w:eastAsia="Calibri"/>
                <w:sz w:val="22"/>
                <w:szCs w:val="22"/>
                <w:lang w:eastAsia="en-US"/>
              </w:rPr>
              <w:t>Nutrigenetyka</w:t>
            </w:r>
            <w:proofErr w:type="spellEnd"/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 i epigenetyka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K-W56 - K-W82;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K-U35 - K-U53;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 K-K03, K-K12,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K-K15, K-K17,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K-K18.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Terapia żywieniowa w schorzeniach immunologicznych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K-W153 - K-W158;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K-U101 - K-U106;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K-K01 - K-K04.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w chorobach nerek i dializoterapii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K-W145 - K-W152;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K-U89 - K-U100;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K-K02, K-K06,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K-K14.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pacjenta geriatrycznego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K-W133 –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K-W144;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K-U85 - K-U88;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K-K24 - K-K27.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kliniczne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K-W15 - K-W49;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K-U14 - K-U29;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K-K06 - K-K17.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Szkolenie biblioteczne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Praca końcowa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 xml:space="preserve">III. WYMIAR, FORMY I ZASADY ODBYWANIA PRAKTYK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ZAWODOWYCH</w:t>
      </w:r>
      <w:r w:rsidRPr="005E551C">
        <w:rPr>
          <w:rFonts w:eastAsia="Calibri"/>
          <w:sz w:val="22"/>
          <w:szCs w:val="22"/>
          <w:lang w:eastAsia="en-US"/>
        </w:rPr>
        <w:t>wraz</w:t>
      </w:r>
      <w:proofErr w:type="spellEnd"/>
      <w:r w:rsidRPr="005E551C">
        <w:rPr>
          <w:rFonts w:eastAsia="Calibri"/>
          <w:sz w:val="22"/>
          <w:szCs w:val="22"/>
          <w:lang w:eastAsia="en-US"/>
        </w:rPr>
        <w:t xml:space="preserve"> z przyporządkowaną im liczbą punktów ECTS (jeżeli program studiów podyplomowych przewiduje realizację praktyk)</w:t>
      </w:r>
      <w:r w:rsidRPr="005E551C">
        <w:rPr>
          <w:rFonts w:eastAsia="Calibri"/>
          <w:b/>
          <w:sz w:val="22"/>
          <w:szCs w:val="22"/>
          <w:lang w:eastAsia="en-US"/>
        </w:rPr>
        <w:t>:</w:t>
      </w: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>Program nie przewiduje praktyk zawodowych</w:t>
      </w: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>IV. WARUNKI UKOŃCZENIA STUDIÓW PODYPLOMOWYCH</w:t>
      </w: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Zaliczenie testowe  przedmiotów realizowanych w programie studiów </w:t>
      </w:r>
      <w:proofErr w:type="spellStart"/>
      <w:r w:rsidRPr="005E551C">
        <w:rPr>
          <w:rFonts w:eastAsia="Calibri"/>
          <w:sz w:val="22"/>
          <w:szCs w:val="22"/>
          <w:lang w:eastAsia="en-US"/>
        </w:rPr>
        <w:t>orazzłożenie</w:t>
      </w:r>
      <w:proofErr w:type="spellEnd"/>
      <w:r w:rsidRPr="005E551C">
        <w:rPr>
          <w:rFonts w:eastAsia="Calibri"/>
          <w:sz w:val="22"/>
          <w:szCs w:val="22"/>
          <w:lang w:eastAsia="en-US"/>
        </w:rPr>
        <w:t xml:space="preserve"> pracy końcowej. </w:t>
      </w:r>
    </w:p>
    <w:p w:rsidR="005E551C" w:rsidRPr="005E551C" w:rsidRDefault="005E551C" w:rsidP="005E551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E551C" w:rsidRPr="008406C8" w:rsidRDefault="005E551C" w:rsidP="007F4F48">
      <w:pPr>
        <w:pStyle w:val="Tytu"/>
        <w:jc w:val="both"/>
        <w:rPr>
          <w:b w:val="0"/>
          <w:sz w:val="24"/>
        </w:rPr>
      </w:pPr>
    </w:p>
    <w:p w:rsidR="00B56C01" w:rsidRDefault="00B56C01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Pr="00A25FDB" w:rsidRDefault="005E551C" w:rsidP="007F4F48">
      <w:pPr>
        <w:rPr>
          <w:sz w:val="18"/>
          <w:szCs w:val="18"/>
        </w:rPr>
      </w:pPr>
    </w:p>
    <w:p w:rsidR="00A25FDB" w:rsidRDefault="00A25FDB" w:rsidP="005E551C">
      <w:pPr>
        <w:tabs>
          <w:tab w:val="left" w:pos="6521"/>
        </w:tabs>
        <w:spacing w:after="40"/>
        <w:outlineLvl w:val="0"/>
        <w:rPr>
          <w:color w:val="000000"/>
          <w:sz w:val="18"/>
          <w:szCs w:val="18"/>
        </w:rPr>
      </w:pPr>
    </w:p>
    <w:p w:rsidR="00A25FDB" w:rsidRDefault="00A25FDB" w:rsidP="005E551C">
      <w:pPr>
        <w:tabs>
          <w:tab w:val="left" w:pos="6521"/>
        </w:tabs>
        <w:spacing w:after="40"/>
        <w:outlineLvl w:val="0"/>
        <w:rPr>
          <w:color w:val="000000"/>
          <w:sz w:val="18"/>
          <w:szCs w:val="18"/>
        </w:rPr>
      </w:pPr>
    </w:p>
    <w:p w:rsidR="005E551C" w:rsidRPr="005E551C" w:rsidRDefault="00A25FDB" w:rsidP="005E551C">
      <w:pPr>
        <w:tabs>
          <w:tab w:val="left" w:pos="6521"/>
        </w:tabs>
        <w:spacing w:after="40"/>
        <w:outlineLvl w:val="0"/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</w:t>
      </w:r>
      <w:r w:rsidR="005E551C" w:rsidRPr="00A25FDB">
        <w:rPr>
          <w:color w:val="000000"/>
          <w:sz w:val="18"/>
          <w:szCs w:val="18"/>
        </w:rPr>
        <w:t>Załącznik nr 2</w:t>
      </w:r>
      <w:r w:rsidRPr="00A25FDB">
        <w:rPr>
          <w:color w:val="000000"/>
          <w:sz w:val="18"/>
          <w:szCs w:val="18"/>
        </w:rPr>
        <w:t xml:space="preserve"> do Uchwały Senatu nr 43/2017 z dnia 28.04.2017r.</w:t>
      </w:r>
      <w:r w:rsidR="005E551C" w:rsidRPr="005E551C">
        <w:rPr>
          <w:color w:val="000000"/>
          <w:sz w:val="22"/>
          <w:szCs w:val="22"/>
        </w:rPr>
        <w:tab/>
      </w:r>
      <w:r w:rsidR="005E551C" w:rsidRPr="005E551C">
        <w:rPr>
          <w:color w:val="000000"/>
          <w:sz w:val="22"/>
          <w:szCs w:val="22"/>
        </w:rPr>
        <w:tab/>
      </w:r>
      <w:r w:rsidR="005E551C" w:rsidRPr="005E551C">
        <w:rPr>
          <w:color w:val="000000"/>
          <w:sz w:val="22"/>
          <w:szCs w:val="22"/>
        </w:rPr>
        <w:tab/>
      </w:r>
    </w:p>
    <w:p w:rsidR="005E551C" w:rsidRPr="005E551C" w:rsidRDefault="005E551C" w:rsidP="005E551C">
      <w:pPr>
        <w:jc w:val="center"/>
        <w:rPr>
          <w:b/>
          <w:color w:val="000000"/>
          <w:sz w:val="22"/>
          <w:szCs w:val="22"/>
        </w:rPr>
      </w:pPr>
    </w:p>
    <w:p w:rsidR="005E551C" w:rsidRPr="005E551C" w:rsidRDefault="005E551C" w:rsidP="005E551C">
      <w:pPr>
        <w:jc w:val="center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 xml:space="preserve">PLAN  </w:t>
      </w:r>
    </w:p>
    <w:p w:rsidR="005E551C" w:rsidRPr="005E551C" w:rsidRDefault="005E551C" w:rsidP="005E551C">
      <w:pPr>
        <w:jc w:val="center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 xml:space="preserve"> STUDIÓW PODYPLOMOWYCH </w:t>
      </w:r>
    </w:p>
    <w:p w:rsidR="005E551C" w:rsidRPr="005E551C" w:rsidRDefault="005E551C" w:rsidP="005E551C">
      <w:pPr>
        <w:jc w:val="center"/>
        <w:rPr>
          <w:color w:val="000000"/>
          <w:sz w:val="22"/>
          <w:szCs w:val="22"/>
        </w:rPr>
      </w:pPr>
    </w:p>
    <w:p w:rsidR="005E551C" w:rsidRPr="005E551C" w:rsidRDefault="005E551C" w:rsidP="005E551C">
      <w:pPr>
        <w:jc w:val="center"/>
        <w:rPr>
          <w:b/>
          <w:color w:val="000000"/>
          <w:sz w:val="22"/>
          <w:szCs w:val="22"/>
        </w:rPr>
      </w:pPr>
      <w:r w:rsidRPr="005E551C">
        <w:rPr>
          <w:color w:val="000000"/>
          <w:sz w:val="22"/>
          <w:szCs w:val="22"/>
        </w:rPr>
        <w:t xml:space="preserve">rok akademicki </w:t>
      </w:r>
      <w:r w:rsidRPr="005E551C">
        <w:rPr>
          <w:b/>
          <w:color w:val="000000"/>
          <w:sz w:val="22"/>
          <w:szCs w:val="22"/>
        </w:rPr>
        <w:t>2017-2018</w:t>
      </w:r>
    </w:p>
    <w:p w:rsidR="005E551C" w:rsidRPr="005E551C" w:rsidRDefault="005E551C" w:rsidP="005E551C">
      <w:pPr>
        <w:jc w:val="center"/>
        <w:rPr>
          <w:color w:val="000000"/>
          <w:sz w:val="22"/>
          <w:szCs w:val="22"/>
        </w:rPr>
      </w:pPr>
    </w:p>
    <w:p w:rsidR="005E551C" w:rsidRPr="005E551C" w:rsidRDefault="005E551C" w:rsidP="005E551C">
      <w:pPr>
        <w:jc w:val="center"/>
        <w:rPr>
          <w:color w:val="000000"/>
          <w:sz w:val="22"/>
          <w:szCs w:val="22"/>
        </w:rPr>
      </w:pPr>
    </w:p>
    <w:p w:rsidR="005E551C" w:rsidRPr="005E551C" w:rsidRDefault="005E551C" w:rsidP="005E551C">
      <w:pPr>
        <w:spacing w:after="120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 xml:space="preserve">Nazwa jednostki prowadzącej studia podyplomowe </w:t>
      </w:r>
      <w:r w:rsidRPr="005E551C">
        <w:rPr>
          <w:color w:val="000000"/>
          <w:sz w:val="22"/>
          <w:szCs w:val="22"/>
        </w:rPr>
        <w:t>Wydział Nauk o Zdrowiu UMB</w:t>
      </w:r>
    </w:p>
    <w:p w:rsidR="005E551C" w:rsidRPr="005E551C" w:rsidRDefault="005E551C" w:rsidP="005E551C">
      <w:pPr>
        <w:spacing w:after="120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 xml:space="preserve">Nazwa studiów podyplomowych </w:t>
      </w:r>
      <w:r w:rsidRPr="005E551C">
        <w:rPr>
          <w:bCs/>
          <w:color w:val="000000"/>
          <w:sz w:val="22"/>
          <w:szCs w:val="22"/>
        </w:rPr>
        <w:t>„Dietetyka kliniczna”</w:t>
      </w:r>
    </w:p>
    <w:p w:rsidR="005E551C" w:rsidRPr="005E551C" w:rsidRDefault="005E551C" w:rsidP="005E551C">
      <w:pPr>
        <w:spacing w:after="120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>Plan studiów zatwierdzony na Radzie Wydziału Nauk o Zdrowiu UMB dnia 21.03.2017</w:t>
      </w:r>
    </w:p>
    <w:p w:rsidR="005E551C" w:rsidRPr="005E551C" w:rsidRDefault="005E551C" w:rsidP="005E551C">
      <w:pPr>
        <w:spacing w:after="120"/>
        <w:rPr>
          <w:b/>
          <w:color w:val="000000"/>
          <w:sz w:val="22"/>
          <w:szCs w:val="22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907"/>
        <w:gridCol w:w="1069"/>
        <w:gridCol w:w="1324"/>
      </w:tblGrid>
      <w:tr w:rsidR="005E551C" w:rsidRPr="005E551C" w:rsidTr="00607905">
        <w:trPr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72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gridSpan w:val="4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Semestr I (zimowy), liczba godzin zajęć</w:t>
            </w:r>
          </w:p>
        </w:tc>
        <w:tc>
          <w:tcPr>
            <w:tcW w:w="1324" w:type="dxa"/>
            <w:shd w:val="clear" w:color="auto" w:fill="auto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</w:tr>
      <w:tr w:rsidR="005E551C" w:rsidRPr="005E551C" w:rsidTr="00607905">
        <w:trPr>
          <w:cantSplit/>
          <w:trHeight w:val="1330"/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Seminaria/</w:t>
            </w:r>
          </w:p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warsztaty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Godziny bez nauczyciela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Godziny ogółem</w:t>
            </w:r>
          </w:p>
        </w:tc>
        <w:tc>
          <w:tcPr>
            <w:tcW w:w="1069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ECTS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Forma</w:t>
            </w:r>
          </w:p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zakończenia</w:t>
            </w:r>
          </w:p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(zaliczenie)</w:t>
            </w:r>
          </w:p>
        </w:tc>
      </w:tr>
      <w:tr w:rsidR="005E551C" w:rsidRPr="005E551C" w:rsidTr="00607905">
        <w:trPr>
          <w:trHeight w:val="2553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w chorobach nowotworowych”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lek. med. Aleksandra Kapała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 mgr Agnieszka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Surwiłło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(Centrum Onkologii –Instytut im. M. Skłodowskiej – Curie w Warszawie)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1967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w gastroenterologii”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5E551C">
              <w:rPr>
                <w:color w:val="000000"/>
                <w:sz w:val="22"/>
                <w:szCs w:val="22"/>
              </w:rPr>
              <w:t>prof.  dr hab. n. med. Andrzej Dąbrowski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(Klinika Gastroenterologii </w:t>
            </w:r>
            <w:r w:rsidRPr="005E551C">
              <w:rPr>
                <w:b/>
                <w:color w:val="000000"/>
                <w:sz w:val="22"/>
                <w:szCs w:val="22"/>
              </w:rPr>
              <w:t xml:space="preserve">i </w:t>
            </w:r>
            <w:r w:rsidRPr="005E551C">
              <w:rPr>
                <w:color w:val="000000"/>
                <w:sz w:val="22"/>
                <w:szCs w:val="22"/>
              </w:rPr>
              <w:t>Chorób Wewnętrznych, UMB)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</w:t>
            </w:r>
            <w:proofErr w:type="spellStart"/>
            <w:r w:rsidRPr="005E551C">
              <w:rPr>
                <w:b/>
                <w:color w:val="000000"/>
                <w:sz w:val="22"/>
                <w:szCs w:val="22"/>
              </w:rPr>
              <w:t>Bariatria</w:t>
            </w:r>
            <w:proofErr w:type="spellEnd"/>
            <w:r w:rsidRPr="005E551C">
              <w:rPr>
                <w:b/>
                <w:color w:val="000000"/>
                <w:sz w:val="22"/>
                <w:szCs w:val="22"/>
              </w:rPr>
              <w:t xml:space="preserve">, żywienie przed i po zabiegu </w:t>
            </w:r>
            <w:proofErr w:type="spellStart"/>
            <w:r w:rsidRPr="005E551C">
              <w:rPr>
                <w:b/>
                <w:color w:val="000000"/>
                <w:sz w:val="22"/>
                <w:szCs w:val="22"/>
              </w:rPr>
              <w:t>bariatrycznym</w:t>
            </w:r>
            <w:proofErr w:type="spellEnd"/>
            <w:r w:rsidRPr="005E551C">
              <w:rPr>
                <w:b/>
                <w:color w:val="000000"/>
                <w:sz w:val="22"/>
                <w:szCs w:val="22"/>
              </w:rPr>
              <w:t>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hab. n. med. Lucyna Ostrowska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Dietetyki i Żywienie Klinicznego,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mgr Marta Jastrzębska –Mierzyńska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Dietetyki i Żywienie Klinicznego,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  <w:lang w:val="en-US"/>
              </w:rPr>
            </w:pPr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 hab. n. med.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Hady</w:t>
            </w:r>
            <w:proofErr w:type="spellEnd"/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Razak</w:t>
            </w:r>
            <w:proofErr w:type="spellEnd"/>
            <w:r w:rsidRPr="005E551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Hady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(I Klinika Chirurgii Ogólnej i Endokrynologicznej,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4(1N; 3BN)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„Terapia żywieniowa w schorzeniach neurologicznych”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5E551C">
              <w:rPr>
                <w:color w:val="000000"/>
                <w:sz w:val="22"/>
                <w:szCs w:val="22"/>
              </w:rPr>
              <w:t>dr hab. n. med.  Jan Kochanowicz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(Klinika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Nerochirurgii</w:t>
            </w:r>
            <w:proofErr w:type="spellEnd"/>
            <w:r w:rsidRPr="005E551C">
              <w:rPr>
                <w:color w:val="000000"/>
                <w:sz w:val="22"/>
                <w:szCs w:val="22"/>
              </w:rPr>
              <w:t>; Zakład Neurologii Inwazyjnej, UMB)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3(0,75N; 2,25BN)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1016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„Terapia żywieniowa w chorobach kardiologicznych i hematologicznych”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prof. dr hab. Jolanta Małyszko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hyperlink r:id="rId6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>II Klinika Nefrologii z Oddziałem Leczenia Nadciśnienia Tętniczego i Pododdziałem Dializoterapii</w:t>
              </w:r>
            </w:hyperlink>
            <w:r w:rsidRPr="005E551C">
              <w:rPr>
                <w:color w:val="000000"/>
                <w:sz w:val="22"/>
                <w:szCs w:val="22"/>
              </w:rPr>
              <w:t>, UMB)</w:t>
            </w:r>
            <w:r w:rsidRPr="005E551C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Pr="005E551C">
              <w:rPr>
                <w:color w:val="000000"/>
                <w:sz w:val="22"/>
                <w:szCs w:val="22"/>
              </w:rPr>
              <w:t xml:space="preserve">prof. </w:t>
            </w:r>
            <w:r w:rsidRPr="005E551C">
              <w:rPr>
                <w:b/>
                <w:bCs/>
                <w:color w:val="000000"/>
                <w:sz w:val="22"/>
                <w:szCs w:val="22"/>
              </w:rPr>
              <w:t xml:space="preserve">dr hab. n. med. </w:t>
            </w:r>
            <w:r w:rsidRPr="005E551C">
              <w:rPr>
                <w:color w:val="000000"/>
                <w:sz w:val="22"/>
                <w:szCs w:val="22"/>
              </w:rPr>
              <w:t xml:space="preserve">Hanna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Bachórzewska</w:t>
            </w:r>
            <w:proofErr w:type="spellEnd"/>
            <w:r w:rsidRPr="005E551C">
              <w:rPr>
                <w:color w:val="000000"/>
                <w:sz w:val="22"/>
                <w:szCs w:val="22"/>
              </w:rPr>
              <w:t xml:space="preserve"> – Gajewska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Medycyny Klinicznej,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n. med. Grażyna Kobus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Medycyny Klinicznej,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 dr n. med. Dominika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Musiałowska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hyperlink r:id="rId7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>II Klinika Nefrologii z Oddziałem Leczenia Nadciśnienia Tętniczego i Pododdziałem Dializoterapii</w:t>
              </w:r>
            </w:hyperlink>
            <w:r w:rsidRPr="005E551C">
              <w:rPr>
                <w:color w:val="000000"/>
                <w:sz w:val="22"/>
                <w:szCs w:val="22"/>
              </w:rPr>
              <w:t>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2494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</w:t>
            </w:r>
            <w:proofErr w:type="spellStart"/>
            <w:r w:rsidRPr="005E551C">
              <w:rPr>
                <w:b/>
                <w:color w:val="000000"/>
                <w:sz w:val="22"/>
                <w:szCs w:val="22"/>
              </w:rPr>
              <w:t>Nutrigenetyka</w:t>
            </w:r>
            <w:proofErr w:type="spellEnd"/>
            <w:r w:rsidRPr="005E551C">
              <w:rPr>
                <w:b/>
                <w:color w:val="000000"/>
                <w:sz w:val="22"/>
                <w:szCs w:val="22"/>
              </w:rPr>
              <w:t xml:space="preserve"> i epigenetyka”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-prof. dr hab. n. med. Alina T.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Midro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Zakłąd</w:t>
            </w:r>
            <w:proofErr w:type="spellEnd"/>
            <w:r w:rsidRPr="005E551C">
              <w:rPr>
                <w:color w:val="000000"/>
                <w:sz w:val="22"/>
                <w:szCs w:val="22"/>
              </w:rPr>
              <w:t xml:space="preserve"> Genetyki Klinicznej, UMB)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-prof.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 hab. n. med. </w:t>
            </w:r>
            <w:r w:rsidRPr="005E551C">
              <w:rPr>
                <w:color w:val="000000"/>
                <w:sz w:val="22"/>
                <w:szCs w:val="22"/>
              </w:rPr>
              <w:t>Krzysztof Zwierz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n. med. Edyta Adamska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(Centrum Badań Klinicznych, UMB)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 (0,75N, 2,25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840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„Terapia żywieniowa w schorzeniach immunologicznych”</w:t>
            </w:r>
          </w:p>
          <w:p w:rsidR="005E551C" w:rsidRPr="005E551C" w:rsidRDefault="005E551C" w:rsidP="005E551C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-prof.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 hab. n. med.  </w:t>
            </w:r>
            <w:r w:rsidRPr="005E551C">
              <w:rPr>
                <w:color w:val="000000"/>
                <w:sz w:val="22"/>
                <w:szCs w:val="22"/>
              </w:rPr>
              <w:t>Marcin Moniuszko                           (</w:t>
            </w:r>
            <w:hyperlink r:id="rId8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 xml:space="preserve">Zakład Medycyny Regeneracyjnej i </w:t>
              </w:r>
              <w:proofErr w:type="spellStart"/>
              <w:r w:rsidRPr="005E551C">
                <w:rPr>
                  <w:color w:val="000000"/>
                  <w:sz w:val="22"/>
                  <w:szCs w:val="22"/>
                  <w:u w:val="single"/>
                </w:rPr>
                <w:t>Immunoregulacji</w:t>
              </w:r>
              <w:proofErr w:type="spellEnd"/>
            </w:hyperlink>
            <w:r w:rsidRPr="005E551C">
              <w:rPr>
                <w:color w:val="000000"/>
                <w:sz w:val="22"/>
                <w:szCs w:val="22"/>
              </w:rPr>
              <w:t>)</w:t>
            </w:r>
          </w:p>
          <w:p w:rsidR="005E551C" w:rsidRPr="005E551C" w:rsidRDefault="005E551C" w:rsidP="005E551C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1016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„Szkolenie biblioteczne”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(Biblioteka Główna UMB)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  <w:r w:rsidRPr="005E551C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  <w:lang w:val="en-US"/>
              </w:rPr>
            </w:pPr>
            <w:r w:rsidRPr="005E551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  <w:lang w:val="en-US"/>
              </w:rPr>
            </w:pPr>
            <w:r w:rsidRPr="005E551C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Ogółem :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069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18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(4,5N, 13,5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E551C" w:rsidRPr="005E551C" w:rsidRDefault="005E551C" w:rsidP="005E551C">
      <w:pPr>
        <w:rPr>
          <w:color w:val="000000"/>
          <w:sz w:val="22"/>
          <w:szCs w:val="22"/>
        </w:rPr>
      </w:pPr>
    </w:p>
    <w:p w:rsidR="005E551C" w:rsidRPr="005E551C" w:rsidRDefault="005E551C" w:rsidP="005E551C">
      <w:pPr>
        <w:rPr>
          <w:color w:val="000000"/>
          <w:sz w:val="22"/>
          <w:szCs w:val="22"/>
        </w:rPr>
      </w:pPr>
    </w:p>
    <w:p w:rsidR="005E551C" w:rsidRPr="005E551C" w:rsidRDefault="005E551C" w:rsidP="005E551C">
      <w:pPr>
        <w:rPr>
          <w:color w:val="000000"/>
          <w:sz w:val="22"/>
          <w:szCs w:val="22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907"/>
        <w:gridCol w:w="1069"/>
        <w:gridCol w:w="1324"/>
      </w:tblGrid>
      <w:tr w:rsidR="005E551C" w:rsidRPr="005E551C" w:rsidTr="00607905">
        <w:trPr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72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gridSpan w:val="4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Semestr II (letni), liczba godzin zajęć</w:t>
            </w:r>
          </w:p>
        </w:tc>
        <w:tc>
          <w:tcPr>
            <w:tcW w:w="1324" w:type="dxa"/>
            <w:shd w:val="clear" w:color="auto" w:fill="auto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</w:tr>
      <w:tr w:rsidR="005E551C" w:rsidRPr="005E551C" w:rsidTr="00607905">
        <w:trPr>
          <w:cantSplit/>
          <w:trHeight w:val="1505"/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seminaria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Godziny bez nauczyciela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Godziny ogółem</w:t>
            </w:r>
          </w:p>
        </w:tc>
        <w:tc>
          <w:tcPr>
            <w:tcW w:w="1069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ECTS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Forma</w:t>
            </w:r>
          </w:p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zakończenia</w:t>
            </w:r>
          </w:p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(zaliczenie/ egzamin)</w:t>
            </w:r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w chorobach nerek i dializoterapii”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hab. n. med. Szymon Brzósko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(I Klinika Nefrologii I Transplantologii z Ośrodkiem Dializ, UMB)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pacjenta geriatrycznego”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 dr hab. n. med. Beata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Wojszel</w:t>
            </w:r>
            <w:proofErr w:type="spellEnd"/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hyperlink r:id="rId9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>Klinika Geriatrii</w:t>
              </w:r>
            </w:hyperlink>
            <w:r w:rsidRPr="005E551C">
              <w:rPr>
                <w:color w:val="000000"/>
                <w:sz w:val="22"/>
                <w:szCs w:val="22"/>
              </w:rPr>
              <w:t>, UMB)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306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kliniczne”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-prof.  dr hab. n. med. Marek  Szczepański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(Klinika Neonatologii i Intensywnej Terapii Noworodka,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mgr Anna Golonko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Dietetyki i Żywienie Klinicznego,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hab. n. med. Z. Kamocki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(II Klinika Chirurgii Ogólnej i Gastroenterologicznej,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 dr n. med. Juliusz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Kosel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hyperlink r:id="rId10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>Klinika Anestezjologii i Intensywnej Terapii</w:t>
              </w:r>
            </w:hyperlink>
            <w:r w:rsidRPr="005E551C">
              <w:rPr>
                <w:color w:val="000000"/>
                <w:sz w:val="22"/>
                <w:szCs w:val="22"/>
              </w:rPr>
              <w:t>, UMB)</w:t>
            </w:r>
          </w:p>
          <w:p w:rsidR="005E551C" w:rsidRPr="005E551C" w:rsidRDefault="005E551C" w:rsidP="005E551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12(3 N; 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9 BN)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</w:tcBorders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Praca końcowa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1(0,25N;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0,75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Ogółem :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069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17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 xml:space="preserve">(4,25 N, 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12,75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E551C" w:rsidRPr="005E551C" w:rsidRDefault="005E551C" w:rsidP="005E551C">
      <w:pPr>
        <w:rPr>
          <w:color w:val="000000"/>
          <w:sz w:val="22"/>
          <w:szCs w:val="22"/>
        </w:rPr>
      </w:pPr>
    </w:p>
    <w:p w:rsidR="005E551C" w:rsidRPr="005E551C" w:rsidRDefault="005E551C" w:rsidP="005E551C">
      <w:pPr>
        <w:rPr>
          <w:color w:val="000000"/>
          <w:sz w:val="22"/>
          <w:szCs w:val="22"/>
        </w:rPr>
      </w:pPr>
    </w:p>
    <w:p w:rsidR="005E551C" w:rsidRPr="005E551C" w:rsidRDefault="005E551C" w:rsidP="005E551C">
      <w:pPr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>ŁĄCZNIE: - 176 godziny z nauczycielem; 35 ECTS</w:t>
      </w:r>
    </w:p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A25FDB" w:rsidRDefault="00A25FDB" w:rsidP="007F4F48"/>
    <w:p w:rsidR="005E551C" w:rsidRDefault="005E551C" w:rsidP="007F4F48"/>
    <w:p w:rsidR="005E551C" w:rsidRPr="005E551C" w:rsidRDefault="00A25FDB" w:rsidP="00A25FDB">
      <w:pPr>
        <w:tabs>
          <w:tab w:val="left" w:pos="6521"/>
        </w:tabs>
        <w:spacing w:after="40" w:line="276" w:lineRule="auto"/>
        <w:jc w:val="right"/>
        <w:outlineLvl w:val="0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 xml:space="preserve">                                                        </w:t>
      </w:r>
      <w:r w:rsidR="005E551C" w:rsidRPr="005E551C">
        <w:rPr>
          <w:color w:val="000000"/>
          <w:sz w:val="20"/>
          <w:szCs w:val="20"/>
          <w:lang w:eastAsia="en-US"/>
        </w:rPr>
        <w:t>Załącznik nr 3</w:t>
      </w:r>
      <w:r>
        <w:rPr>
          <w:color w:val="000000"/>
          <w:sz w:val="20"/>
          <w:szCs w:val="20"/>
          <w:lang w:eastAsia="en-US"/>
        </w:rPr>
        <w:t xml:space="preserve"> do Uchwały Senatu 43/2017 z dnia 28.04.2017r.</w:t>
      </w:r>
      <w:r w:rsidR="005E551C" w:rsidRPr="005E551C">
        <w:rPr>
          <w:color w:val="000000"/>
          <w:sz w:val="20"/>
          <w:szCs w:val="20"/>
          <w:lang w:eastAsia="en-US"/>
        </w:rPr>
        <w:tab/>
      </w:r>
      <w:r w:rsidR="005E551C" w:rsidRPr="005E551C">
        <w:rPr>
          <w:color w:val="000000"/>
          <w:sz w:val="20"/>
          <w:szCs w:val="20"/>
          <w:lang w:eastAsia="en-US"/>
        </w:rPr>
        <w:tab/>
      </w: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jc w:val="center"/>
        <w:outlineLvl w:val="0"/>
        <w:rPr>
          <w:b/>
          <w:color w:val="000000"/>
          <w:sz w:val="20"/>
          <w:szCs w:val="20"/>
          <w:lang w:eastAsia="en-US"/>
        </w:rPr>
      </w:pPr>
      <w:r w:rsidRPr="005E551C">
        <w:rPr>
          <w:b/>
          <w:color w:val="000000"/>
          <w:sz w:val="20"/>
          <w:szCs w:val="20"/>
          <w:lang w:eastAsia="en-US"/>
        </w:rPr>
        <w:t>EFEKTY KSZTAŁCENIA</w:t>
      </w: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jc w:val="center"/>
        <w:outlineLvl w:val="0"/>
        <w:rPr>
          <w:b/>
          <w:color w:val="000000"/>
          <w:sz w:val="20"/>
          <w:szCs w:val="20"/>
          <w:lang w:eastAsia="en-US"/>
        </w:rPr>
      </w:pPr>
      <w:r w:rsidRPr="005E551C">
        <w:rPr>
          <w:b/>
          <w:color w:val="000000"/>
          <w:sz w:val="20"/>
          <w:szCs w:val="20"/>
          <w:lang w:eastAsia="en-US"/>
        </w:rPr>
        <w:t xml:space="preserve">na studiach podyplomowych „Dietetyka kliniczna” </w:t>
      </w: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rPr>
          <w:b/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contextualSpacing/>
        <w:rPr>
          <w:b/>
          <w:color w:val="000000"/>
          <w:sz w:val="20"/>
          <w:szCs w:val="20"/>
          <w:lang w:eastAsia="en-US"/>
        </w:rPr>
      </w:pPr>
      <w:r w:rsidRPr="005E551C">
        <w:rPr>
          <w:b/>
          <w:color w:val="000000"/>
          <w:sz w:val="20"/>
          <w:szCs w:val="20"/>
          <w:lang w:eastAsia="en-US"/>
        </w:rPr>
        <w:t xml:space="preserve">I. INFORMACJE OGÓLNE 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Jednostka prowadząca studia podyplomowe:  Wydział Nauk o Zdrowiu UMB</w:t>
      </w:r>
      <w:r w:rsidRPr="005E551C">
        <w:rPr>
          <w:color w:val="000000"/>
          <w:spacing w:val="40"/>
          <w:sz w:val="20"/>
          <w:szCs w:val="20"/>
          <w:lang w:eastAsia="en-US"/>
        </w:rPr>
        <w:t xml:space="preserve">  - </w:t>
      </w:r>
    </w:p>
    <w:p w:rsidR="005E551C" w:rsidRPr="005E551C" w:rsidRDefault="005E551C" w:rsidP="005E551C">
      <w:pPr>
        <w:pBdr>
          <w:bar w:val="single" w:sz="4" w:color="auto"/>
        </w:pBdr>
        <w:tabs>
          <w:tab w:val="right" w:leader="dot" w:pos="9072"/>
        </w:tabs>
        <w:spacing w:after="120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pacing w:val="40"/>
          <w:sz w:val="20"/>
          <w:szCs w:val="20"/>
          <w:lang w:eastAsia="en-US"/>
        </w:rPr>
        <w:t xml:space="preserve">Zakład Dietetyki i Żywienia Klinicznego 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Umiejscowienie studiów podyplomowych w obszarze/obszarach kształcenia </w:t>
      </w:r>
      <w:r w:rsidRPr="005E551C">
        <w:rPr>
          <w:i/>
          <w:color w:val="000000"/>
          <w:sz w:val="20"/>
          <w:szCs w:val="20"/>
          <w:lang w:eastAsia="en-US"/>
        </w:rPr>
        <w:t>(wraz z uwzględnieniem dziedziny/dziedzin nauki oraz dyscyplin naukowych)</w:t>
      </w:r>
      <w:r w:rsidRPr="005E551C">
        <w:rPr>
          <w:color w:val="000000"/>
          <w:sz w:val="20"/>
          <w:szCs w:val="20"/>
          <w:lang w:eastAsia="en-US"/>
        </w:rPr>
        <w:t xml:space="preserve">: </w:t>
      </w:r>
    </w:p>
    <w:p w:rsidR="005E551C" w:rsidRPr="005E551C" w:rsidRDefault="005E551C" w:rsidP="005E551C">
      <w:pPr>
        <w:widowControl w:val="0"/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color w:val="000000"/>
          <w:sz w:val="20"/>
          <w:szCs w:val="20"/>
        </w:rPr>
      </w:pPr>
      <w:r w:rsidRPr="005E551C">
        <w:rPr>
          <w:rFonts w:eastAsia="Calibri"/>
          <w:color w:val="000000"/>
          <w:sz w:val="20"/>
          <w:szCs w:val="20"/>
        </w:rPr>
        <w:t>Obszar nauk medycznych i nauk o zdrowiu oraz nauk o kulturze fizycznej, dziedzina nauk medycznych dyscyplina medycyna, dziedzina nauk o zdrowiu, dziedzina nauk farmaceutycznych.</w:t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contextualSpacing/>
        <w:jc w:val="both"/>
        <w:rPr>
          <w:b/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      Dietetyka kliniczna jest dziedziną wiedzy łączącą zagadnienia z zakresu dietetyki, onkologii, gastroenterologii, </w:t>
      </w:r>
      <w:proofErr w:type="spellStart"/>
      <w:r w:rsidRPr="005E551C">
        <w:rPr>
          <w:color w:val="000000"/>
          <w:sz w:val="20"/>
          <w:szCs w:val="20"/>
          <w:lang w:eastAsia="en-US"/>
        </w:rPr>
        <w:t>bariatrii</w:t>
      </w:r>
      <w:proofErr w:type="spellEnd"/>
      <w:r w:rsidRPr="005E551C">
        <w:rPr>
          <w:color w:val="000000"/>
          <w:sz w:val="20"/>
          <w:szCs w:val="20"/>
          <w:lang w:eastAsia="en-US"/>
        </w:rPr>
        <w:t xml:space="preserve">, neurologii, zaburzeń metabolicznych, kardiologii, hematologii, </w:t>
      </w:r>
      <w:proofErr w:type="spellStart"/>
      <w:r w:rsidRPr="005E551C">
        <w:rPr>
          <w:color w:val="000000"/>
          <w:sz w:val="20"/>
          <w:szCs w:val="20"/>
          <w:lang w:eastAsia="en-US"/>
        </w:rPr>
        <w:t>nutrigenetyki</w:t>
      </w:r>
      <w:proofErr w:type="spellEnd"/>
      <w:r w:rsidRPr="005E551C">
        <w:rPr>
          <w:color w:val="000000"/>
          <w:sz w:val="20"/>
          <w:szCs w:val="20"/>
          <w:lang w:eastAsia="en-US"/>
        </w:rPr>
        <w:t xml:space="preserve">, </w:t>
      </w:r>
      <w:proofErr w:type="spellStart"/>
      <w:r w:rsidRPr="005E551C">
        <w:rPr>
          <w:color w:val="000000"/>
          <w:sz w:val="20"/>
          <w:szCs w:val="20"/>
          <w:lang w:eastAsia="en-US"/>
        </w:rPr>
        <w:t>epigenetyki</w:t>
      </w:r>
      <w:proofErr w:type="spellEnd"/>
      <w:r w:rsidRPr="005E551C">
        <w:rPr>
          <w:color w:val="000000"/>
          <w:sz w:val="20"/>
          <w:szCs w:val="20"/>
          <w:lang w:eastAsia="en-US"/>
        </w:rPr>
        <w:t xml:space="preserve">, immunologii, nefrologii, geriatrii, diagnostyki laboratoryjnej oraz farmakoterapii.      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spacing w:after="200" w:line="276" w:lineRule="auto"/>
        <w:contextualSpacing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Poziom Polskiej Ramy Kwalifikacji: 7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spacing w:after="200" w:line="276" w:lineRule="auto"/>
        <w:contextualSpacing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Ogólne cele kształcenia:</w:t>
      </w:r>
      <w:r w:rsidRPr="005E551C">
        <w:rPr>
          <w:color w:val="000000"/>
          <w:spacing w:val="40"/>
          <w:sz w:val="20"/>
          <w:szCs w:val="20"/>
          <w:lang w:eastAsia="en-US"/>
        </w:rPr>
        <w:tab/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contextualSpacing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     Zasadniczym celem kształcenia jest nauczenie absolwenta oceny  potrzeb żywieniowych  pacjentów w różnych stanach klinicznych wymagających opieki interdyscyplinarnej oraz przekazanie wiedzy i nadania umiejętności opieki dietetycznej nad pacjentem ze szczególnymi potrzebami żywieniowymi.</w:t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contextualSpacing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     Zdobyte kwalifikacje umożliwią zatrudnienie absolwenta w instytucjach zajmujących się opieką medyczną nad osobami wymagającymi szczególnej opieki żywieniowej.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Związek programu kształcenia z misją i strategią UMB: </w:t>
      </w:r>
    </w:p>
    <w:p w:rsidR="005E551C" w:rsidRPr="005E551C" w:rsidRDefault="005E551C" w:rsidP="005E551C">
      <w:pPr>
        <w:pBdr>
          <w:bar w:val="single" w:sz="4" w:color="auto"/>
        </w:pBdr>
        <w:tabs>
          <w:tab w:val="right" w:leader="dot" w:pos="9072"/>
        </w:tabs>
        <w:spacing w:after="120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- wraz ze wzrostem liczby </w:t>
      </w:r>
      <w:proofErr w:type="spellStart"/>
      <w:r w:rsidRPr="005E551C">
        <w:rPr>
          <w:color w:val="000000"/>
          <w:sz w:val="20"/>
          <w:szCs w:val="20"/>
          <w:lang w:eastAsia="en-US"/>
        </w:rPr>
        <w:t>zachorowań</w:t>
      </w:r>
      <w:proofErr w:type="spellEnd"/>
      <w:r w:rsidRPr="005E551C">
        <w:rPr>
          <w:color w:val="000000"/>
          <w:sz w:val="20"/>
          <w:szCs w:val="20"/>
          <w:lang w:eastAsia="en-US"/>
        </w:rPr>
        <w:t xml:space="preserve"> na schorzenia </w:t>
      </w:r>
      <w:proofErr w:type="spellStart"/>
      <w:r w:rsidRPr="005E551C">
        <w:rPr>
          <w:color w:val="000000"/>
          <w:sz w:val="20"/>
          <w:szCs w:val="20"/>
          <w:lang w:eastAsia="en-US"/>
        </w:rPr>
        <w:t>dietozależne</w:t>
      </w:r>
      <w:proofErr w:type="spellEnd"/>
      <w:r w:rsidRPr="005E551C">
        <w:rPr>
          <w:color w:val="000000"/>
          <w:sz w:val="20"/>
          <w:szCs w:val="20"/>
          <w:lang w:eastAsia="en-US"/>
        </w:rPr>
        <w:t>, częstym występowaniem niedożywienia jako konsekwencji leczenia szpitalnego z współistniejącymi szczególnymi potrzebami żywieniowymi wzrasta popyt  na wyspecjalizowany personel medyczny sprawujący interdyscyplinarną opiekę nad pacjentem w warunkach szpitalnych i ambulatoryjnych</w:t>
      </w:r>
    </w:p>
    <w:p w:rsidR="005E551C" w:rsidRPr="005E551C" w:rsidRDefault="005E551C" w:rsidP="005E551C">
      <w:pPr>
        <w:pBdr>
          <w:bar w:val="single" w:sz="4" w:color="auto"/>
        </w:pBdr>
        <w:tabs>
          <w:tab w:val="right" w:leader="dot" w:pos="9072"/>
        </w:tabs>
        <w:spacing w:after="120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- podniesienie jakości kształcenia.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Wskazanie, czy w procesie definiowania efektów kształcenia oraz tworzenia programu studiów uwzględniono opinie studentów, absolwentów i pracodawców : nie prowadzono konsultacji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Wymagania wstępne </w:t>
      </w:r>
      <w:r w:rsidRPr="005E551C">
        <w:rPr>
          <w:i/>
          <w:color w:val="000000"/>
          <w:sz w:val="20"/>
          <w:szCs w:val="20"/>
          <w:lang w:eastAsia="en-US"/>
        </w:rPr>
        <w:t>(oczekiwane kompetencje kandydata)</w:t>
      </w:r>
      <w:r w:rsidRPr="005E551C">
        <w:rPr>
          <w:color w:val="000000"/>
          <w:sz w:val="20"/>
          <w:szCs w:val="20"/>
          <w:lang w:eastAsia="en-US"/>
        </w:rPr>
        <w:t xml:space="preserve">: </w:t>
      </w: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lekarz medycyny, lekarz stomatolog, mgr dietetyki, mgr pielęgniarstwa, </w:t>
      </w: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mgr położnictwa,  mgr farmacji, mgr zdrowia publicznego</w:t>
      </w: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A25FDB" w:rsidRPr="005E551C" w:rsidRDefault="00A25FDB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tabs>
          <w:tab w:val="right" w:leader="dot" w:pos="9072"/>
        </w:tabs>
        <w:spacing w:after="120"/>
        <w:jc w:val="both"/>
        <w:rPr>
          <w:color w:val="000000"/>
          <w:sz w:val="20"/>
          <w:szCs w:val="20"/>
          <w:lang w:eastAsia="en-US"/>
        </w:rPr>
      </w:pPr>
      <w:r w:rsidRPr="005E551C">
        <w:rPr>
          <w:b/>
          <w:color w:val="000000"/>
          <w:sz w:val="20"/>
          <w:szCs w:val="20"/>
          <w:lang w:eastAsia="en-US"/>
        </w:rPr>
        <w:t>II. ZAKŁADANE EFEKTY KSZTAŁCENIA</w:t>
      </w:r>
    </w:p>
    <w:tbl>
      <w:tblPr>
        <w:tblW w:w="11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5"/>
        <w:gridCol w:w="6234"/>
        <w:gridCol w:w="2715"/>
      </w:tblGrid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Symbol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OPIS KIERUNKOWYCH EFEKTÓW KSZTAŁCENIA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Po ukończeniu studiów absolwent:</w:t>
            </w:r>
          </w:p>
        </w:tc>
        <w:tc>
          <w:tcPr>
            <w:tcW w:w="2715" w:type="dxa"/>
          </w:tcPr>
          <w:p w:rsidR="005E551C" w:rsidRPr="005E551C" w:rsidRDefault="005E551C" w:rsidP="005E551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5E551C">
              <w:rPr>
                <w:b/>
                <w:color w:val="000000"/>
                <w:sz w:val="20"/>
                <w:szCs w:val="20"/>
              </w:rPr>
              <w:t>Odniesienie do charakterystyk drugiego stopnia Polskiej Ramy Kwalifikacji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SYMBOL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WIEDZA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K-W01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definicje, cele i zasady żywienia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K-W02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zapotrzebowanie na składniki odżywcze dla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1593"/>
              </w:tabs>
              <w:autoSpaceDE w:val="0"/>
              <w:autoSpaceDN w:val="0"/>
              <w:adjustRightInd w:val="0"/>
              <w:ind w:right="37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prowadzenia żywienia dojelitowego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1593"/>
              </w:tabs>
              <w:autoSpaceDE w:val="0"/>
              <w:autoSpaceDN w:val="0"/>
              <w:adjustRightInd w:val="0"/>
              <w:ind w:right="37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zastosowanie diet przemysłowych w żywieniu dojelitowym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prowadzenia żywienia pozajelitowego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postępowania w przypadku powikłań żywienia pozajelitowego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definicję kacheksji nowotworowej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w zakresie patofizjologii kacheksji nowotworowej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leczenia kacheksji nowotworowej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K-W10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kryteria diagnozowania niedożywienia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K-W11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postępowania żywieniowego u pacjenta z kacheksją nowotworową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K-W12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definicję, cele i zasady stosowania doustnych suplementów pokarmowych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K-W13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doboru doustnych suplementów pokarmowych dla pacjentów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postępowania żywieniowego u chorych z rakiem piersi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pogłębioną wiedzę na temat problemów klinicznych uwarunkowanych wcześniactwem.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. Posiada wiedzę na temat odrębności budowy i stopnia dojrzałości przewodu pokarmowego u noworodka urodzonego przedwcześnie i możliwości karmienia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enteralnego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tych dzieci.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Ma wiedzę na temat potrzeb żywieniowych wcześniaka bezpośrednio po porodzie oraz w kolejnych tygodniach i miesiącach życia (żywienie parenteralne, żywienie troficzne).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metod i technik podawana pokarmu noworodkom urodzonym przedwcześnie.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zalety i korzyści płynące z karmienia wcześniaka mlekiem własnej matki. Zna zasady karmienia piersią, problemy i niepowodzenia w karmieniu piersią.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K-W20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mieszanki stosowane w żywieniu sztucznym noworodków urodzonych przedwcześnie oraz zasady żywienia wcześniaków w pierwszym roku życia.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K-W21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metody oceny wydatku energetycznego w różnych stanach klinicznych.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zmian w metabolizmie i zapotrzebowaniu na składniki odżywcze, witaminy i pierwiastki.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mechanizmy adaptacyjne do niedożywienia i przekarmienia organizmu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kryteria rozpoznawania niedożywienia.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leczenia żywieniowego pacjenta niedożywionego.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patomechanizm głodzenia prostego i stresowego.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wpływu niedożywienia na funkcje fizjologiczne.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metody zapobiegania i leczenia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refeeding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syndrome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wskazań i przeciwwskazań do żywienia dojelitowego.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K-W30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wskazań i przeciwwskazań do żywienia pozajelitowego.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K-W31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diet domowych stosowanych w żywieniu drogą przewodu pokarmowego.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trHeight w:val="364"/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K-W32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diet przemysłowych stosowanych w żywieniu drogą przewodu pokarmowego.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możliwe powikłania żywienia dojelitowego.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możliwe powikłania żywienia pozajelitowego.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metod monitorowania leczenia żywieniowego.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komponowania mieszanin żywieniowych.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immunożywienia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w okresie okołooperacyjnym.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pacjentów oparzonych.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na temat żywienia doustnego u chorych z wyłonioną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stomią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czasową i definitywną.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pacjentów z zespołem krótkiego jelita.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organizacji i dokumentacji leczenia żywieniowego.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komponowania mieszanin AIO.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leczenia żywieniowego pacjentów w różnych stanach klinicznych.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następstwa metaboliczne i immunologiczne urazu chirurgicznego i urazu wielonarządowego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definicje: sepsa, wstrząs septyczny, zespół niewydolności wielonarządowej.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skalowanie w zespole niewydolności wielonarządowej – skala MODS, SOFA, LODS, APACHE II, SAPS II, MPM.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definicja urazu wielonarządowego.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trHeight w:val="575"/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wpływ leczenia w OIT na metabolizm ustroju.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Posiada pogłębioną wiedzę na temat  przyczyn i powikłań otyłości. Zna przyczyny i powikłania chorób towarzyszących otyłości.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napToGrid w:val="0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</w:rPr>
              <w:t>Student ma wiedzę na temat kryteriów rozpoznania zespołu metabolicznego oraz farmakologicznych i niefarmakologicznych metod leczenia składowych zespołu metabolicznego. Zna konsekwencje wszystkich składowych zespołu metabolicznego.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napToGrid w:val="0"/>
              <w:spacing w:before="100" w:beforeAutospacing="1" w:after="100" w:afterAutospacing="1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odżywiania i najczęściej stosowanych schematów leczenia cukrzycy typu 1 i 2.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zakresy norm stężeń glukozy we krwi na czczo i po posiłkach.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planowania posiłków oraz regulacji i dostosowywania dawek insuliny w różnych schematach leczenia cukrzycy, w tym z zastosowaniem pompy insulinowej.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zapobiegania i postępowania w przypadku wystąpienia hipoglikemii.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na temat obszarów badawczych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występowania różnych polimorfizmów genetycznych, możliwych interakcji genotyp-dieta, i ich roli w wybranych procesach fizjologicznych/chorobowych.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Posiada wiedzę na temat możliwości i ograniczeń w wykorzystaniu doniesień z zakresu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w praktyce klinicznej.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Student ma wiedzę na temat potrzeb żywieniowych człowieka zdrowego, składu produktów żywnościowych i ich przydatności w żywieniu. Zna w stopniu podstawowym zagadnienia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nutrigenetykioraz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zależności pomiędzy sposobem żywienia człowieka i uwarunkowaniami genetycznymi. Ma wiedzę na temat podstawowych suplementów diety.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i rozumie rolę genetyki w żywieniu.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identyfikować problemy żywieniowe i zdrowotne jednostek. Rozumie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nutrigenetyczne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konsekwencje nieprawidłowej masy ciała.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problematykę chorób psychosomatycznych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dietozależnych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nutrigetykozależnych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i rozumie podstawowe mechanizmy wpływające na stałość i zmienność zachowania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metody prawidłowego żywienia w oparciu o genetykę wykorzystywane w praktyce dietetycznej.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Rozumie podejścia genetyczne do dietetyki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i rozumie kliniczną klasyfikację zaburzeń żywieniowych w oparciu o genetykę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Rozumie mechanizmy stojące u podstaw procesów przepisywania informacji z DNA na białka.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Rozumie znaczenie genetyki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w kształtowaniu potrzeb żywieniowych 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Wymienia i opisuje cechy i funkcje relacji geny i czynności człowieka  w praktyce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nutrigenetycznej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Wymienia i charakteryzuje główne kierunki i szkoły terapeutyczne, istotę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, jej etapy i cele oraz uwarunkowania genetyczne.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Posiada merytoryczną wiedzę na temat wykorzystania poszczególnych szkół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nutrigenetycznych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w pomocy osobom z zaburzeniami odżywiania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Dokonuje   analizy   teorii  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nutrigenetycznych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,   ich   tworzenia   i   funkcjonowania   w zaburzeniach odżywiania 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Zna zagadnienia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nutrigenetycznezwiązane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z prawidłowym żywieniem.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podstawy organizacji systemu dietetycznej  opieki zdrowotnej. Zna prawno-etyczne uwarunkowania zawodu genetyka i dietetyka w zakresie postępowania wobec osób z zaburzeniami dietetycznymi.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interakcje leków z żywnością w zależności od zapisu w DNA.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Zna, rozumie i potrafi wykorzystać w codziennej praktyce podstawy genetyki,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, farmakologii i farmakoterapii żywieniowej oraz interakcji leków z żywnością oraz potrafi rozpoznać zagrożenia wynikające z tych interakcji.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Zna budowę i funkcję ośrodkowego układu nerwowego,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endokrynnego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oraz pokarmowego. Zna wpływ czynników genetycznych i środowiskowych na organizm ludzki w zakresie funkcjonowania jednostki oraz mechanizmy prowadzące do zaburzeń odżywiania i zdrowia.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genetyczne i żywieniowe czynniki ryzyka otyłości, cukrzycy, osteoporozy, anemii, chorób układu krążenia, chorób zapalnych jelit i chorób nowotworowych.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Zna podstawowe elementy genomu ludzkiego i je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go funkcjonowanie w relacji ze ś</w:t>
            </w:r>
            <w:r w:rsidRPr="005E551C">
              <w:rPr>
                <w:color w:val="000000"/>
                <w:sz w:val="20"/>
                <w:szCs w:val="20"/>
              </w:rPr>
              <w:t>rodowiskiem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</w:rPr>
              <w:t xml:space="preserve">Rozumie zasady funkcjonowania oprogramowania genomu jakim jest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epigenom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 xml:space="preserve">Zna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pojecie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 xml:space="preserve"> fenotypu behawioralnego i jego elementy w schorzeniach genetycznych wymagających wsparcia dietetycznego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Zna elementy f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enotypu morfologicznego wskazujące na obecność zaburzeń</w:t>
            </w:r>
            <w:r w:rsidRPr="005E551C">
              <w:rPr>
                <w:color w:val="000000"/>
                <w:sz w:val="20"/>
                <w:szCs w:val="20"/>
              </w:rPr>
              <w:t xml:space="preserve"> genetycznych 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pogłębioną wiedzę na temat  prawidłowego funkcjonowania roli układu nerwowego w odżywianiu: ośrodek głodu i sytości</w:t>
            </w:r>
            <w:bookmarkStart w:id="0" w:name="_GoBack1"/>
            <w:bookmarkEnd w:id="0"/>
            <w:r w:rsidRPr="005E551C">
              <w:rPr>
                <w:color w:val="000000"/>
                <w:sz w:val="20"/>
                <w:szCs w:val="20"/>
                <w:lang w:eastAsia="en-US"/>
              </w:rPr>
              <w:t>, węch, smak, połykanie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Student ma wiedzę o ogólnej i szczegółowej budowie układu nerwowego człowieka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badań wykonywanych w laboratorium.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zakresy wartości prawidłowych dla badań laboratoryjnych.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podstawowych badań diagnostycznych w dziedzinie neurologii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podstawową wiedzę na temat budowy kręgosłupa</w:t>
            </w:r>
          </w:p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choroby zwyrodnieniowej kręgosłupa oraz  jej przyczyny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choroby zwyrodnieniowej i dyskopatycznej kręgosłupa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roli otyłości w chorobach kręgosłupa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budowę centralnego układu nerwowego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chorób naczyniowych mózgu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udaru niedokrwiennego i krwotocznego mózgu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czynników ryzyka w chorobach naczyniowych mózgu , roli diety oraz stylu życia i suplementacji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na temat żywienia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suplemantacji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we wczesnych i późnych fazach udaru oraz w stanach ciężkich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żywienia w rehabilitacji poudarowej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tabs>
                <w:tab w:val="left" w:pos="5670"/>
              </w:tabs>
              <w:spacing w:after="120" w:line="10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żywienia , stylu życia  i suplementacji we wtórnej profilaktyce udaru.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tabs>
                <w:tab w:val="left" w:pos="5670"/>
              </w:tabs>
              <w:spacing w:after="120" w:line="100" w:lineRule="atLeast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regulacje prawne dotyczące stosowania suplementów diety i dodatków do żywności w Polsce, zna rynek suplementów diety, rodzaje i klasyfikację suplementów i dodatków do żywności.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rodzaje substancji wchodzących w skład suplementów diety stosowanych w zapobieganiu i leczeniu otyłości, miażdżycy i chorób cywilizacyjnych.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rodzaje i formy diet przemysłowych stosowanych w leczeniu ciężkich stanów w neurologii.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szczegółową wiedzę z zakresu zaburzeń funkcji fizjologicznych organizmu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objawy i przyczyny zaburzeń i zmian chorobowych oraz metody ich oceny w neurologii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rozumie pojęcie chorób zwyrodnieniowych mózgu.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wymienić choroby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neurozwyrodnieniowe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mózgu, omówić ich przyczyny i charakterystykę i podstawową diagnostykę.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związaną z chorobą Parkinsona , jej objawy przebieg , leczenie i diagnostykę.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główne problemy oraz zaburzenia związane z żywieniem, leczeniem i suplementacją w chorobie Parkinsona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problemy otoczenia i rodziny pacjentów z chorobą Parkinsona związane z żywieniem i  zaburzeniami odżywiania 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związaną z chorobą Alzhaimera, jej objawy przebieg , leczenie i diagnostykę.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główne problemy oraz zaburzenia związane z żywieniem, leczeniem i suplementacją w chorobie Alzhaimera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problemy otoczenia i rodziny pacjentów z chorobą Alzhaimera związane z żywieniem i zaburzeniami odżywiania 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pojęcie chorób demielinizacyjnych mózgu, ich przyczyny i charakterystykę i podstawową diagnostykę.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stwardnienia rozsianego, objawy, przebieg, diagnostykę i leczenie.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główne problemy oraz zaburzenia związane z żywieniem, leczeniem i suplementacją w stwardnieniu rozsianym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główne problemy oraz zaburzenia związane z żywieniem, leczeniem i suplementacją w stwardnieniu rozsianym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problemy otoczenia i rodziny pacjentów z chorobą Alzhaimera związane z żywieniem i zaburzeniami odżywiania 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interakcje leków z żywnością i suplementacją w chorobach neurologicznych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Zna, rozumie i potrafi wykorzystać w codziennej praktyce podstawy farmakologii i farmakoterapii żywieniowej oraz interakcji leków z żywnością oraz potrafi rozpoznać zagrożenia wynikające z tych interakcji.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Wykazuje znajomość zmian organicznych, czynnościowych i metabolicznych zachodzących w ustroju w przebiegu chorób neurologicznych oraz wynikających z jej przebiegu zaburzeń odżywiania.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żywieniowe czynniki ryzyka otyłości, cukrzycy, osteoporozy, anemii, chorób układu sercowo-naczyniowego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potrafi wprowadzać aktualnie rekomendowane zasady dieto terapii w chorobach neurologicznych.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zaburzenia i objawy neurologiczne w przebiegu zaburzeń metabolicznych.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zaburzenia i objawy neurologiczne w niedoborach mineralno-witaminowych.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diagnostyki laboratoryjnej w  zaburzeniach metabolicznych oraz niedoborach mineralno-witaminowych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na temat możliwości wyrównywania farmakologicznego, żywieniowego i suplementacji zaburzeń metabolicznych i niedoborów mineralno-witaminowych w neurologii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wskazania i przeciwwskazań  do chirurgicznego leczenia otyłości oraz rodzaje i specyfikę zabiegów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, a także powikłania z nimi związane.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cele i zasady żywienia pacjenta otyłego przed i po zabiegu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bariatrycznym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najczęstsze problemy związane z żywieniem po operacjach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zapotrzebowanie na składniki odżywcze dla pacjenta otyłego leczonego chirurgicznie.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cele oraz zasady prowadzenia suplementacji diety pacjentów po operacjach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sposoby monitorowania stanu odżywienia pacjenta po zabiegach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rozumie rolę dietetyka w leczeniu żywieniowym pacjentów otyłych leczonych chirurgicznie.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wpływ  sposobu żywienia na proces starzenia i długość życia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narzędzi i metod oceny stanu odżywienia osób starszych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rozumie ograniczenia poszczególnych metod diagnostycznych stosowanych w ocenie stanu odżywienia w ramach całościowej oceny geriatrycznej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diagnostyki przyczyn niedożywienia w starości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przyczyny i następstwa niedożywienia białkowo-kalorycznego w starości oraz najczęstsze niedobory pokarmowe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Ma pogłębioną wiedzę na temat związku miedzy sposobem żywienia, zespołem słabości i niesprawnością u osób w wieku podeszłym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i rozumie pojęcie otyłości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sarkopenicznej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jako problemu geriatrycznego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zasad prawidłowego żywienia osób starszych, zapotrzebowania na składniki pokarmowe w starości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postępowania w niedożywieniu i otyłości u osób w wieku podeszłym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przyczyny i zasady postępowania w zaburzeniach połykania u starszych chorych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rolę prawidłowego stanu jamy ustnej i uzębienia w prawidłowym żywieniu osoby starszej.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zasady, możliwości i ograniczenia wzbogacania diety oraz stosowania suplementów białkowo-kalorycznych u chorych w starszym wieku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Wykazuje znajomość zmian organicznych, czynnościowych i metabolicznych zachodzących w ustroju pod wpływem choroby i towarzyszących jej zaburzeń odżywiania.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fizjologii żywienia oraz biochemii klinicznej i potrafi je wykorzystać w planowaniu żywienia.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podstawy patofizjologii klinicznej i wpływ procesów patologicznych a zwłaszcza zapalenia na metabolizm, trawienie i wchłanianie składników odżywczych.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zagadnienia dotyczące epidemiologii żywieniowej, potrafi analizować i wyjaśnić związki pomiędzy żywieniem a wskaźnikami stanu zdrowia, czynnikami ryzyka rozwoju choroby i występowaniem chorób.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klinicznego obejmującego: żywienie dojelitowe z wykorzystaniem diet naturalnych i przemysłowych w zapobieganiu i leczeniu niedożywienia. Zna interakcje leków z żywnością.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zdefiniować i rozpoznać problemy żywieniowe pacjenta i uwzględnić je w planowaniu odpowiedniego postępowania dietetycznego.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opracować plany żywienia indywidualnego i zbiorowego dla pacjentów w szpitalu, domu pomocy społecznej i innych ośrodkach zbiorowego żywienia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Zna, rozumie i potrafi wykorzystać w codziennej praktyce podstawy farmakologii i farmakoterapii żywieniowej oraz interakcji leków z żywnością oraz potrafi rozpoznać zagrożenia wynikające z tych interakcji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rodzaje testów stosowanych w diagnostyce alergii.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diet eliminacyjnych stosowanych w leczeniu alergii wziewnych.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diet eliminacyjnych stosowanych w leczeniu alergii pokarmowych.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diet eliminacyjnych stosowanych w nietolerancjach pokarmowych.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restrykcje dietetyczne w alergii na leki.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 żywienia pacjentów z chorobami o podłożu autoimmunologicznym.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z fizjologii oraz patologii przełyku, żołądka, trzustki,  wątroby i jelit.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 żywienia w zapaleniach trzustki, w chorobie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refluksowej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przełyku, dyspepsji, w chorobach wątroby, w chorobach jelit.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w alkoholowym i niealkoholowym stłuszczeniu wątroby, marskości wątroby.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w nieswoistych zapalnych chorobach jelit.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dotyczącą wpływu diety i znaczenia stosowania odpowiedniej diety w leczeniu schorzeń hematologicznych i kardiologicznych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scharakteryzować rolę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dietoterapii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jako uzupełnienie leczenia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dotyczącą najczęstszych schorzeń hematologicznych i kardiologicznych  na tle wadliwego żywienia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potrafi zdefiniować poszczególne jednostki chorobowe w hematologii i kardiologii wynikające z niewłaściwego żywienia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Rozumie potrzebę realizowania zdrowego stylu życia uwzględniającego racjonalny sposób odżywiania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Wie jak wdrażać metody zmniejszania narażenia na  choroby sercowo-naczyniowe poprzez skład diety. 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zdefiniować pojęcie ryzyka zdrowotnego wynikającego z niewłaściwego odżywiania, oszacować jego wielkość i zaproponować działania profilaktyczne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UMIEJĘTNOŚCI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i przeprowadzić interwencje żywieniową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K-U02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udzielić porady dietetycznej pacjentowi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K-U03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umiejętność zaplanowania i przeprowadzenia żywienia dojelitowego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K-U04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umiejętność zaplanowania i przeprowadzenia żywienia pozajelitowego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rozpoznać powikłania żywienia pozajelitowego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umiejętność zaplanowania i przeprowadzenia interwencji żywieniowej w okresie okołooperacyjnych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rozpoznać niedożywienie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określić skutki kacheksji nowotworowej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przeprowadzić ocenę stanu odżywienia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prowadzić szpitalną dokumentację żywieniową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sklasyfikować doustne suplementy pokarmowe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dobrać doustne suplementy pokarmowe w zależności od rodzaju nowotworu, zastosowanego leczenia i funkcji przewodu pokarmowego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i przeprowadzić interwencje żywieniową u pacjenta z rakiem piersi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scharakteryzować główne problemy kliniczne uwarunkowane wcześniactwem w tym problemy związane z planowaniem żywienia.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żywienie wcześniaka w kolejnych tygodniach życia.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ustalić najkorzystniejszą metodę żywienia w kolejnych tygodniach życia wcześniaka.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dobrać mieszankę sztuczną dla wcześniaka w zależności od jego wieku.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zaplanować żywienie wcześniaka z wprowadzaniem posiłków stałych w kolejnych miesiącach życia.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ocenić stan odżywienia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K-U20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aktualne zapotrzebowanie energetyczne i odżywcze pacjenta w zależności od stanu klinicznego.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K-U21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zapobiegać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refeeding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syndrome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K-U22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odpowiednio skomponować i zbilansować dietę szpitalną (domową) do podaży przez zgłębnik.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komponować mieszaninę żywieniową pozajelitową.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dobrać odpowiednią dietę przemysłową w zależności od  stanu klinicznego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PS7_UW 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komponować mieszaninę do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immunożywienia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komponować mieszaninę żywieniową AIO.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wykorzystywać dokumentację leczenia żywieniowego.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skuteczność prowadzonej terapii żywieniowej.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rozpoznać sepsę i wstrząs septyczny w oparciu o dane kliniczne i badania dodatkowe.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Potrafi dostosować leczenie otyłości do chorób towarzyszących. Posiada umiejętność projektowania i oceny wartości odżywczej jadłospisów dla osób ze specyficznymi potrzebami.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Posiada umiejętność oceny stanu odżywienia pacjenta. Potrafi dostosować zalecania żywieniowe do wszystkich składowych zespołu metabolicznego u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PS7_UW 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zaplanować sposób odżywiania i samokontroli, w tym regulacji dawek insuliny.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przekazać tą wiedzę pacjentowi.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zidentyfikować popełniane przez pacjenta błędy i nieprawidłowości w sposobie odżywiania i regulacji dawek insuliny.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interpretować wyniki badań z zakresu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określić przełożenie praktyczne wyników badań z zakresu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korzystać i wyciągać wnioski z dostępnej literatury naukowej w obszarach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rozróżnić podstawowe rodzaje zaburzeń genetycznych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scharakteryzować dominujące i recesywne choroby genetyczne.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wdrożyć zasady transferu informacji z DNA na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br/>
              <w:t>białka  w praktyczną pracę z pacjentem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scharakteryzować rolę genetyki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w żywieniu człowieka.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Umie wykorzystać wiedzę o wpływie genetyki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 na potrzeby żywieniowe człowieka.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zrozumieć wpływ genetyki i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na występowanie zaburzeń łaknienia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Ocenia zasoby indywidualne w pracy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nutrigenetyka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Omawia podstawowe zjawiska w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nutrigenetyce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Stosuje zachowania terapeutyczne w ramach interwencji  dietetycznych, z wykorzystaniem zasad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nutrigenetycznych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Przeprowadza analizę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nutrigenetyczną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indywidualną oraz grupową pacjenta i jego rodziny (opiekunów)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nawiązać relacje z pacjentem potrzebującym pomocy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nutrigenetyka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Potrafi identyfikować problemy żywieniowe i zdrowotne w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przypadku powszechnych schorzeń</w:t>
            </w:r>
            <w:r w:rsidRPr="005E551C">
              <w:rPr>
                <w:color w:val="000000"/>
                <w:sz w:val="20"/>
                <w:szCs w:val="20"/>
              </w:rPr>
              <w:t xml:space="preserve"> genetycznych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Potrafi wskazać perspektywy rozwoju osób z niepełnosprawnością intelektualną wywołaną zmianami genetycznymi wspieranego dietetycznie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dostosować rodzaj diety do potrzeb osó</w:t>
            </w:r>
            <w:r w:rsidRPr="005E551C">
              <w:rPr>
                <w:color w:val="000000"/>
                <w:sz w:val="20"/>
                <w:szCs w:val="20"/>
              </w:rPr>
              <w:t>b z zaburzeniami genetycznymi takimi jak z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espół</w:t>
            </w:r>
            <w:r w:rsidRPr="005E551C">
              <w:rPr>
                <w:color w:val="000000"/>
                <w:sz w:val="20"/>
                <w:szCs w:val="20"/>
              </w:rPr>
              <w:t xml:space="preserve"> Downa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,</w:t>
            </w:r>
            <w:r w:rsidRPr="005E551C">
              <w:rPr>
                <w:color w:val="000000"/>
                <w:sz w:val="20"/>
                <w:szCs w:val="20"/>
              </w:rPr>
              <w:t xml:space="preserve"> z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espół</w:t>
            </w:r>
            <w:r w:rsidRPr="005E55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Pradera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Williego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 xml:space="preserve"> i z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espół</w:t>
            </w:r>
            <w:r w:rsidRPr="005E55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Retta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Umie uzasadnić powiązania pomiędzy chorobą a wynikami badań laboratoryjnych i doborem diety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 xml:space="preserve">Stosuje zachowania terapeutyczne w ramach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interwencji  dietetycznych u osó</w:t>
            </w:r>
            <w:r w:rsidRPr="005E551C">
              <w:rPr>
                <w:color w:val="000000"/>
                <w:sz w:val="20"/>
                <w:szCs w:val="20"/>
              </w:rPr>
              <w:t>b z zaburzeniami genetycznymi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przeprowadzić wywiad oraz ocenić pacjenta po kątem zaburzeń neurologicznych i głównych problemów żywieniowych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zinterpretować wybrane wyniki analiz laboratoryjnych krwi, moczu i kału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Umie uzasadnić powiązania pomiędzy chorobą a wynikami badań laboratoryjnych.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krytycznie analizować pozyskane informacje.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i rozumie główne problemy żywieniowe pacjentów oraz ich rodzin i otoczenia  w chorobach neurologicznych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Angażuje się w szerzenie wiedzy w społeczeństwie i propaguje zdrowe nawyki żywieniowe w profilaktyce chorób i zaburzeń neurologicznych.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udzielić porady żywieniowej pacjentowi w chorobach kręgosłupa związanych z nadwaga i otyłością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zmotywować pacjenta z nadwagą /otyłością w chorobach zwyrodnieniowo-dyskopatycznych kręgosłupa.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zdiagnozować główne problemy dietetyczne w chorobach naczyniowych mózgu.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udzielić porady dotyczącej żywienia i suplementacji w stanach ostrych zaburzeń naczyniowych mózgu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udzielić porady żywieniowej dotyczącej pierwotnej i wtórnej profilaktyki w udarach mózgu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zdiagnozować główny problem żywieniowy w chorobie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br/>
              <w:t xml:space="preserve">Parkinsona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udzielić porady pacjentowi i rodzinie pacjenta z chorobą Parkinsona – wyznaczyć cele w terapii żywieniowej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przydatność suplementów diety w leczeniu choroby Parkinsona.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zdiagnozować główny problem żywieniowy w chorobie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br/>
              <w:t>Alzhaimera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udzielić porady pacjentowi i rodzinie pacjenta z chorobą Alzhaimera – wyznaczyć cele w terapii żywieniowej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przydatność suplementów diety w leczeniu choroby Alzhaimera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zdiagnozować główny problem żywieniowy w stwardnieniu rozsianym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udzielić porady pacjentowi i rodzinie pacjenta ze stwardnieniem rozsianym oraz wyznaczyć cele w terapii żywieniowej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przydatność suplementów diety w leczeniu stwardnienia rozsianego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przeprowadzić wywiad i wstępnie rozpoznać przyczynę  objawów neurologicznych  w zaburzeniach metabolicznych oraz mineralno-witaminowych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zaplanować i przeprowadzić diagnostykę w podejrzeniu zaburzeń metabolicznych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witaminowo-mineralnych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w objawach neurologicznych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zaplanować, wdrożyć  i przeprowadzić proces leczniczy za pomocą diety oraz suplementacji w chorobach neurologicznych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przydatność suplementów diety w leczeniu i zapobieganiu chorobom neurologicznym.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wymienić i scharakteryzować działania pożądane i niepożądane suplementów diety stosowanych w chorobach neurologicznych.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scharakteryzować interakcje suplementów diety oraz dodatków do żywności z lekami i żywnością w chorobach neurologicznych.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zaplanować sposób żywienia pacjenta otyłego przygotowywanego do zabiegu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bariatrycznego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sposób żywienia pacjentów zarówno we wczesnym, jak i późnym okresie pooperacyjnym.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udzielić porady dietetycznej pacjentowi po zabiegu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bariatrycznym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przeprowadzić ocenę stanu odżywienia pacjenta leczonego chirurgicznie.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rozpoznać niedobory żywieniowe oraz dobrać doustne suplementy pokarmowe.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posługiwać się narzędziami oceny stanu odżywienia i ryzyka niedożywienia w starości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przeanalizować potencjalny interakcje żywności z lekami  stosowanymi przez starszych pacjentów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ustalić prawidłowy program  żywieniowy u chorych w podeszłym wieku ze złożonymi problemami klinicznymi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Umie wstępnie zdiagnozować zaburzenia połykania u osoby starszej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i poprowadzić edukację żywieniową indywidualną i grupową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prowadzić dokumentację podejmowanych czynności zawodowych, chroni poufność i bezpieczeństwo prowadzonej dokumentacji podczas przechowywania, upowszechniania i niszczenia.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efektywność opieki żywieniowej w osiąganiu zamierzonych celów i modyfikować plan opieki żywieniowej w zależności od potrzeb.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zinterpretować wyniki podstawowych badań laboratoryjnych i wykorzystać je w planowaniu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imonitorowaniupostępowania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żywieniowego.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Potrafi, w oparciu o badania przesiewowe rozpoznać niedożywienie, przeprowadzić pełną ocenę stanu odżywienia i określić rodzaj oraz stopień niedożywienia.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ustalić wskazania do wspomagania i/lub/ leczenia żywieniowego z wykorzystaniem dostępnych w Polsce diet przemysłowych, suplementów diety              i żywności specjalnego przeznaczenia żywieniowego w korygowaniu zaburzeń odżywiania.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Planuje żywienie w domu pacjentów wypisanych ze szpitala.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 i realizować kompleksowe postępowanie obejmujące żywienie, aktywność fizyczną i styl życia dla osób z nadwagą lub otyłością.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określić wartość odżywczą pożywienia  na podstawie tabel wartości odżywczej produktów spożywczych i typowych potraw, programów komputerowych i zalecanych wielkości spożycia (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RecommendedDietaryAllowances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– RDA).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dietoprofilaktyki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i potrafi zaplanować, dostosowane do wieku postępowanie dietetyczne w celu zapobiegania chorobom związanym z nieprawidłowym odżywianiem i brakiem aktywności fizycznej.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w podstawowym zakresie posługiwać się wiedzą o efektach leków i ich interakcji z żywnością rozpoznać zagrożenia wynikające z tych interakcji.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dobrać odpowiedni test stosowany w diagnostyce alergii.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postępowanie dietetyczne pacjenta z alergią wziewną.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postępowanie dietetyczne pacjenta z alergią pokarmową.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zaplanować postępowanie dietetyczne pacjenta z nietolerancją pokarmową.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postępowanie dietetyczne pacjenta z chorobą autoimmunologiczną.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udzielić porady dietetycznej pacjentowi z alergią pokarmową / nietolerancją pokarmową / choroba autoimmunologiczną.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udzielić porady dietetycznej pacjentom z różnymi chorobami przewodu pokarmowego.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leczenie dietetyczne pacjenta z chorobą przełyku / chorobą żołądka / chorobą trzustki / chorobą wątroby / chorobą jelit.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Planuje żywienie w domu pacjentów z chorobami sercowo-naczyniowymi. Dobiera i wdraża odpowiednie zalecenia dietetyczne w określonych problemach zdrowotnych.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K-U110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określić i scharakteryzować bieżące problemy i zaplanować dietę w schorzeniach hematologicznych i kardiologicznych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K-U111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przekazywać zdobytą wiedzę pacjentom i kształtować ich świadomość na temat znaczenia diety w leczeniu chorób hematologicznych i kardiologicznych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K-U112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Umie rozpoznawać zagrożenia dla zdrowia spowodowane niewłaściwą dietą ( duży udział w diecie produktów, które powodują choroby sercowo-naczyniowe). 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KOMPETENCJE SPOŁECZNE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Jest świadomy poziomu swojej wiedzy i umiejętności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K-K02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Ma potrzebę ciągłego poszerzania i aktualizowania zdobytej wiedzy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K-K03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W swojej pracy kieruje się zasadą etyki zawodowej i praw pacjenta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K-K04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kompetencje do pracy w zespole żywieniowym, w którego skład wchodzą lekarze, farmaceuci, pielęgniarki, dietetycy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kompetencje do pracy z przedstawicielami innych zawodów medycznych w celu optymalizacji leczenia żywieniowego pacjentów z nowotworem złośliwym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rFonts w:eastAsia="FreeSerif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Ma świadomość własnych ograniczeń i wie, kiedy się zwrócić do ekspertów. Wykazuje zdolność do pracy  w zespole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Jest świadomy, że w intensywnie rozwijających się dziedzinach nauki, jakimi są neonatologia i żywienie najmłodszych dzieci, należy na bieżąco aktualizować wiedzę, przez co rozumie potrzebę ciągłego dokształcania się.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brać odpowiedzialność za pracę własną.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Krytycznie   ocenia  własne i cudze  działania,   przy  zachowaniu   szacunku   dla  różnic światopoglądowych i kulturowych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Oddziaływuje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na rodzinę wcześniaka poprzez nauczanie prawidłowych zasad żywienia dzieci. Przedstawia najczęściej popełniane błędy w żywieniu.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Jest świadomy, że w intensywnie rozwijającej się dziedzinie nauki, jaką jest żywienie kliniczne, należy na bieżąco aktualizować wiedzę, przez co rozumie potrzebę ciągłego dokształcania się.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Stawia dobro pacjenta na pierwszym miejscu, przestrzega wszelkich praw oraz okazuje szacunek wobec pacjenta.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Przestrzega etyki zawodowej i dba o prestiż zawodu.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Przestrzega tajemnicy zawodowej. Przestrzega praw pacjenta, w tym prawa do rzetelnej informacji na temat proponowanego postępowania żywieniowego.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brać odpowiedzialność za pracę własną.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Dba o wizerunek własnego zawodu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Współdziała w zespole interdyscyplinarnym w rozwiązywaniu dylematów etycznych z zachowaniem zasad kodeksu etyki zawodowej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Rozumie potrzebę uczenia się przez całe życie, potrafi inspirować i organizować proces uczenia się innych osób, rozumie potrzebę i umiejętność samokształcenia, wykazuje zdolność do pracy w zespole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Ma świadomość własnych ograniczeń i wie, kiedy skierować pacjenta do neurologa bądź lekarza innej specjalizacji.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Informuje pacjenta o ewentualnych innych możliwościach leczenia lub o konsekwencjach nie podjęcia terapii żywieniowej.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FreeSerif"/>
                <w:color w:val="000000"/>
                <w:sz w:val="20"/>
                <w:szCs w:val="20"/>
                <w:lang w:eastAsia="en-US"/>
              </w:rPr>
              <w:t>Prowadzi edukację rodzin pacjentów z chorobami neurologicznymi.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rFonts w:eastAsia="FreeSerif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Jest świadomy, że w intensywnie rozwijających się dziedzinach nauki, jakimi są dietetyka i neurologia, należy na bieżąco aktualizować wiedzę, przez co rozumie potrzebę ciągłego dokształcania się.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kompetencje do pracy z przedstawicielami innych zawodów medycznych w celu optymalizacji leczenia żywieniowego pacjentów po zabiegu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bariatrycznym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Jest świadomy swojej wiedzy i  umiejętności w zakresie żywienia pacjenta geriatrycznego oraz własnych ograniczeń, i wie kiedy zwrócić się do ekspertów z zakresu innych dziedzin medycyny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Wykazuje zdolność do pracy w geriatrycznym zespole terapeutycznym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ograniczenia komunikacyjne pacjentów w starszym wieku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Okazuje empatię i zrozumienie choremu w starszym wieku ze złożonymi problemami geriatrycznymi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</w:tbl>
    <w:p w:rsidR="005E551C" w:rsidRPr="005E551C" w:rsidRDefault="005E551C" w:rsidP="005E551C">
      <w:pPr>
        <w:spacing w:after="120" w:line="276" w:lineRule="auto"/>
        <w:jc w:val="both"/>
        <w:rPr>
          <w:b/>
          <w:i/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spacing w:after="120" w:line="276" w:lineRule="auto"/>
        <w:jc w:val="both"/>
        <w:rPr>
          <w:b/>
          <w:i/>
          <w:color w:val="000000"/>
          <w:sz w:val="20"/>
          <w:szCs w:val="20"/>
          <w:u w:val="single"/>
          <w:lang w:eastAsia="en-US"/>
        </w:rPr>
      </w:pPr>
      <w:r w:rsidRPr="005E551C">
        <w:rPr>
          <w:b/>
          <w:i/>
          <w:color w:val="000000"/>
          <w:sz w:val="20"/>
          <w:szCs w:val="20"/>
          <w:lang w:eastAsia="en-US"/>
        </w:rPr>
        <w:t>* Objaśnienia oznaczeń:</w:t>
      </w:r>
    </w:p>
    <w:p w:rsidR="005E551C" w:rsidRPr="005E551C" w:rsidRDefault="005E551C" w:rsidP="005E551C">
      <w:pPr>
        <w:tabs>
          <w:tab w:val="left" w:pos="5670"/>
        </w:tabs>
        <w:spacing w:after="120" w:line="276" w:lineRule="auto"/>
        <w:jc w:val="both"/>
        <w:rPr>
          <w:i/>
          <w:color w:val="000000"/>
          <w:sz w:val="20"/>
          <w:szCs w:val="20"/>
          <w:lang w:eastAsia="en-US"/>
        </w:rPr>
      </w:pPr>
      <w:r w:rsidRPr="005E551C">
        <w:rPr>
          <w:b/>
          <w:i/>
          <w:color w:val="000000"/>
          <w:sz w:val="20"/>
          <w:szCs w:val="20"/>
          <w:lang w:eastAsia="en-US"/>
        </w:rPr>
        <w:t>W</w:t>
      </w:r>
      <w:r w:rsidRPr="005E551C">
        <w:rPr>
          <w:i/>
          <w:color w:val="000000"/>
          <w:sz w:val="20"/>
          <w:szCs w:val="20"/>
          <w:lang w:eastAsia="en-US"/>
        </w:rPr>
        <w:t xml:space="preserve"> – kategoria wiedzy, </w:t>
      </w:r>
      <w:r w:rsidRPr="005E551C">
        <w:rPr>
          <w:b/>
          <w:i/>
          <w:color w:val="000000"/>
          <w:sz w:val="20"/>
          <w:szCs w:val="20"/>
          <w:lang w:eastAsia="en-US"/>
        </w:rPr>
        <w:t>U</w:t>
      </w:r>
      <w:r w:rsidRPr="005E551C">
        <w:rPr>
          <w:i/>
          <w:color w:val="000000"/>
          <w:sz w:val="20"/>
          <w:szCs w:val="20"/>
          <w:lang w:eastAsia="en-US"/>
        </w:rPr>
        <w:t xml:space="preserve"> – kategoria umiejętności , </w:t>
      </w:r>
      <w:r w:rsidRPr="005E551C">
        <w:rPr>
          <w:b/>
          <w:i/>
          <w:color w:val="000000"/>
          <w:sz w:val="20"/>
          <w:szCs w:val="20"/>
          <w:lang w:eastAsia="en-US"/>
        </w:rPr>
        <w:t>K</w:t>
      </w:r>
      <w:r w:rsidRPr="005E551C">
        <w:rPr>
          <w:i/>
          <w:color w:val="000000"/>
          <w:sz w:val="20"/>
          <w:szCs w:val="20"/>
          <w:lang w:eastAsia="en-US"/>
        </w:rPr>
        <w:t xml:space="preserve"> – kategoria kompetencji społecznych</w:t>
      </w:r>
    </w:p>
    <w:p w:rsidR="005E551C" w:rsidRPr="005E551C" w:rsidRDefault="005E551C" w:rsidP="005E551C">
      <w:pPr>
        <w:tabs>
          <w:tab w:val="left" w:pos="5670"/>
        </w:tabs>
        <w:spacing w:after="120" w:line="276" w:lineRule="auto"/>
        <w:jc w:val="both"/>
        <w:rPr>
          <w:i/>
          <w:color w:val="000000"/>
          <w:sz w:val="20"/>
          <w:szCs w:val="20"/>
          <w:lang w:eastAsia="en-US"/>
        </w:rPr>
      </w:pPr>
      <w:r w:rsidRPr="005E551C">
        <w:rPr>
          <w:b/>
          <w:i/>
          <w:color w:val="000000"/>
          <w:sz w:val="20"/>
          <w:szCs w:val="20"/>
          <w:lang w:eastAsia="en-US"/>
        </w:rPr>
        <w:t xml:space="preserve">01, 02, 03 </w:t>
      </w:r>
      <w:r w:rsidRPr="005E551C">
        <w:rPr>
          <w:i/>
          <w:color w:val="000000"/>
          <w:sz w:val="20"/>
          <w:szCs w:val="20"/>
          <w:lang w:eastAsia="en-US"/>
        </w:rPr>
        <w:t>i kolejne – numer efektu kształcenia</w:t>
      </w: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jc w:val="both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jc w:val="center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………………………………………….</w:t>
      </w:r>
    </w:p>
    <w:p w:rsidR="005E551C" w:rsidRPr="005E551C" w:rsidRDefault="005E551C" w:rsidP="005E551C">
      <w:pPr>
        <w:pBdr>
          <w:bar w:val="single" w:sz="4" w:color="auto"/>
        </w:pBdr>
        <w:jc w:val="center"/>
        <w:rPr>
          <w:i/>
          <w:color w:val="000000"/>
          <w:sz w:val="20"/>
          <w:szCs w:val="20"/>
          <w:lang w:eastAsia="en-US"/>
        </w:rPr>
      </w:pPr>
      <w:r w:rsidRPr="005E551C">
        <w:rPr>
          <w:i/>
          <w:color w:val="000000"/>
          <w:sz w:val="20"/>
          <w:szCs w:val="20"/>
          <w:lang w:eastAsia="en-US"/>
        </w:rPr>
        <w:t>(pieczątka i podpis Dziekana)</w:t>
      </w: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rPr>
          <w:color w:val="000000"/>
          <w:sz w:val="20"/>
          <w:szCs w:val="20"/>
          <w:lang w:eastAsia="en-US"/>
        </w:rPr>
      </w:pPr>
    </w:p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A25FDB" w:rsidRDefault="00A25FDB" w:rsidP="007F4F48"/>
    <w:p w:rsidR="00A25FDB" w:rsidRDefault="00A25FDB" w:rsidP="007F4F48"/>
    <w:p w:rsidR="00A25FDB" w:rsidRDefault="00A25FDB" w:rsidP="007F4F48"/>
    <w:p w:rsidR="00A25FDB" w:rsidRDefault="00A25FDB" w:rsidP="007F4F48"/>
    <w:p w:rsidR="00A25FDB" w:rsidRDefault="00A25FDB" w:rsidP="007F4F48"/>
    <w:p w:rsidR="00A25FDB" w:rsidRDefault="00A25FDB" w:rsidP="007F4F48"/>
    <w:p w:rsidR="00A25FDB" w:rsidRDefault="00A25FDB" w:rsidP="007F4F48"/>
    <w:p w:rsidR="005E551C" w:rsidRDefault="005E551C" w:rsidP="007F4F48"/>
    <w:p w:rsidR="005E551C" w:rsidRPr="005E551C" w:rsidRDefault="005E551C" w:rsidP="005E551C">
      <w:pPr>
        <w:suppressAutoHyphens/>
        <w:jc w:val="right"/>
        <w:rPr>
          <w:rFonts w:ascii="Arial" w:hAnsi="Arial" w:cs="Arial"/>
          <w:bCs/>
          <w:sz w:val="20"/>
          <w:szCs w:val="20"/>
          <w:lang w:eastAsia="ar-SA"/>
        </w:rPr>
      </w:pPr>
    </w:p>
    <w:p w:rsidR="005E551C" w:rsidRPr="00A25FDB" w:rsidRDefault="005E551C" w:rsidP="00A25FDB">
      <w:pPr>
        <w:suppressAutoHyphens/>
        <w:spacing w:line="360" w:lineRule="auto"/>
        <w:jc w:val="right"/>
        <w:rPr>
          <w:rFonts w:ascii="Arial" w:hAnsi="Arial" w:cs="Arial"/>
          <w:bCs/>
          <w:sz w:val="16"/>
          <w:szCs w:val="16"/>
          <w:lang w:eastAsia="ar-SA"/>
        </w:rPr>
      </w:pPr>
      <w:r w:rsidRPr="00A25FDB">
        <w:rPr>
          <w:rFonts w:ascii="Arial" w:hAnsi="Arial" w:cs="Arial"/>
          <w:bCs/>
          <w:sz w:val="16"/>
          <w:szCs w:val="16"/>
          <w:lang w:eastAsia="ar-SA"/>
        </w:rPr>
        <w:t>Załącznik nr 4</w:t>
      </w:r>
      <w:r w:rsidR="00A25FDB" w:rsidRPr="00A25FDB">
        <w:rPr>
          <w:rFonts w:ascii="Arial" w:hAnsi="Arial" w:cs="Arial"/>
          <w:bCs/>
          <w:sz w:val="16"/>
          <w:szCs w:val="16"/>
          <w:lang w:eastAsia="ar-SA"/>
        </w:rPr>
        <w:t xml:space="preserve"> do Uchwały Senatu nr 43/2017 z dnia 28.04.2017r.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5E551C">
        <w:rPr>
          <w:rFonts w:ascii="Arial" w:hAnsi="Arial" w:cs="Arial"/>
          <w:b/>
          <w:bCs/>
          <w:sz w:val="20"/>
          <w:szCs w:val="20"/>
          <w:lang w:eastAsia="ar-SA"/>
        </w:rPr>
        <w:t xml:space="preserve">Regulamin rekrutacji 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5E551C">
        <w:rPr>
          <w:rFonts w:ascii="Arial" w:hAnsi="Arial" w:cs="Arial"/>
          <w:b/>
          <w:bCs/>
          <w:sz w:val="20"/>
          <w:szCs w:val="20"/>
          <w:lang w:eastAsia="ar-SA"/>
        </w:rPr>
        <w:t xml:space="preserve">na I edycję niestacjonarnych studiów podyplomowych 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5E551C">
        <w:rPr>
          <w:rFonts w:ascii="Arial" w:hAnsi="Arial" w:cs="Arial"/>
          <w:b/>
          <w:bCs/>
          <w:sz w:val="20"/>
          <w:szCs w:val="20"/>
          <w:lang w:eastAsia="ar-SA"/>
        </w:rPr>
        <w:t>„Dietetyka kliniczna” na Wydziale Nauk o Zdrowiu Uniwersytetu Medycznego w Białymstoku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b/>
          <w:bCs/>
          <w:sz w:val="20"/>
          <w:szCs w:val="20"/>
          <w:lang w:eastAsia="ar-SA"/>
        </w:rPr>
        <w:t>w roku akademickim 2017/2018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§1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Niniejszy Regulamin określa warunki i tryb rekrutacji </w:t>
      </w:r>
      <w:r w:rsidRPr="005E551C">
        <w:rPr>
          <w:rFonts w:ascii="Arial" w:hAnsi="Arial" w:cs="Arial"/>
          <w:bCs/>
          <w:sz w:val="20"/>
          <w:szCs w:val="20"/>
          <w:lang w:eastAsia="ar-SA"/>
        </w:rPr>
        <w:t>na I edycję niestacjonarnych studiów podyplomowych „Dietetyka kliniczna” na Wydziale Nauk o Zdrowiu Uniwersytetu Medycznego w Białymstoku w roku akademickim 2017/2018.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§2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Uczestnictwo w studiach jest płatne.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2. Rekrutacja na niestacjonarne Studia Podyplomowe odbywa się w trybie postępowania</w:t>
      </w:r>
      <w:r w:rsidRPr="005E551C">
        <w:rPr>
          <w:rFonts w:ascii="Arial" w:hAnsi="Arial" w:cs="Arial"/>
          <w:strike/>
          <w:sz w:val="20"/>
          <w:szCs w:val="20"/>
          <w:lang w:eastAsia="ar-SA"/>
        </w:rPr>
        <w:t xml:space="preserve"> </w:t>
      </w:r>
      <w:r w:rsidRPr="005E551C">
        <w:rPr>
          <w:rFonts w:ascii="Arial" w:hAnsi="Arial" w:cs="Arial"/>
          <w:sz w:val="20"/>
          <w:szCs w:val="20"/>
          <w:lang w:eastAsia="ar-SA"/>
        </w:rPr>
        <w:t>kwalifikacyjnego.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</w:rPr>
        <w:t xml:space="preserve">3. Rekrutacja </w:t>
      </w:r>
      <w:r w:rsidRPr="005E551C">
        <w:rPr>
          <w:rFonts w:ascii="Arial" w:hAnsi="Arial" w:cs="Arial"/>
          <w:bCs/>
          <w:sz w:val="20"/>
          <w:szCs w:val="20"/>
        </w:rPr>
        <w:t>rozpoczyna się 1 maja 2017 roku</w:t>
      </w:r>
      <w:r w:rsidRPr="005E551C">
        <w:rPr>
          <w:rFonts w:ascii="Arial" w:hAnsi="Arial" w:cs="Arial"/>
          <w:sz w:val="20"/>
          <w:szCs w:val="20"/>
        </w:rPr>
        <w:t xml:space="preserve"> i trwa </w:t>
      </w:r>
      <w:r w:rsidRPr="005E551C">
        <w:rPr>
          <w:rFonts w:ascii="Arial" w:hAnsi="Arial" w:cs="Arial"/>
          <w:bCs/>
          <w:sz w:val="20"/>
          <w:szCs w:val="20"/>
        </w:rPr>
        <w:t>do 29 września 2017 roku</w:t>
      </w:r>
      <w:r w:rsidRPr="005E551C">
        <w:rPr>
          <w:rFonts w:ascii="Arial" w:hAnsi="Arial" w:cs="Arial"/>
          <w:sz w:val="20"/>
          <w:szCs w:val="20"/>
        </w:rPr>
        <w:t xml:space="preserve">. </w:t>
      </w:r>
      <w:r w:rsidRPr="005E551C">
        <w:rPr>
          <w:rFonts w:ascii="Arial" w:hAnsi="Arial" w:cs="Arial"/>
          <w:sz w:val="20"/>
          <w:szCs w:val="20"/>
          <w:lang w:eastAsia="ar-SA"/>
        </w:rPr>
        <w:t>W przypadku niewyczerpania limitu miejsc, termin zakończenia rekrutacji może ulec zmianie.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4. Studia podyplomowe obejmują dwa semestry.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5. Studia w całości prowadzone są w języku polskim.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§3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Do postępowania kwalifikacyjnego dopuszczona zostanie osoba, która: </w:t>
      </w:r>
    </w:p>
    <w:p w:rsidR="005E551C" w:rsidRPr="005E551C" w:rsidRDefault="005E551C" w:rsidP="005E551C">
      <w:pPr>
        <w:numPr>
          <w:ilvl w:val="0"/>
          <w:numId w:val="5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jest obywatelem polskim lub cudzoziemcem, </w:t>
      </w:r>
    </w:p>
    <w:p w:rsidR="005E551C" w:rsidRPr="005E551C" w:rsidRDefault="005E551C" w:rsidP="005E551C">
      <w:pPr>
        <w:numPr>
          <w:ilvl w:val="0"/>
          <w:numId w:val="5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jest absolwentem kierunku lekarskiego, dietetyki, pielęgniarstwa, położnictwa, farmacji, zdrowia publicznego lub lekarsko-dentystycznego,</w:t>
      </w:r>
    </w:p>
    <w:p w:rsidR="005E551C" w:rsidRPr="005E551C" w:rsidRDefault="005E551C" w:rsidP="005E551C">
      <w:pPr>
        <w:numPr>
          <w:ilvl w:val="0"/>
          <w:numId w:val="5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posiada: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a) dyplom ukończenia studiów II stopnia lub równorzędny, lub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b) dyplom ukończenia studiów II stopnia lub równorzędny nadany przez inne niż Rzeczpospolita Polska państwo członkowskie Unii Europejskiej, lub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c) dyplom ukończenia studiów II stopnia lub równorzędny nadany przez inne państwo niż państwo członkowskie Unii Europejskiej, pod warunkiem że dyplom nadający ten tytuł został uznany w Rzeczypospolitej Polskiej za równorzędny zgodnie z odrębnymi przepisami.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§4</w:t>
      </w:r>
    </w:p>
    <w:p w:rsidR="005E551C" w:rsidRPr="005E551C" w:rsidRDefault="005E551C" w:rsidP="005E551C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1.Kandydat na studia podyplomowe rejestruje się w portalu rekrutacyjnym UMB "Internetowa Rekrutacja Kandydatów"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§5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O przyjęciu na studia decyduje Komisja Rekrutacyjna, w której skład wchodzi Kierownik Studiów Podyplomowych - dr hab. n. med. Lucyna Ostrowska, kierownik Zakładu Dietetyki i Żywienia Klinicznego UMB, mgr Anna Golonko - wykładowca Zakładu Dietetyki i Żywienia Klinicznego UMB oraz dr hab. n. med. Zbigniew Kamocki -  adiunkt II Klinika Chirurgii Ogólnej i Gastroenterologicznej.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Do zadań Komisji Rekrutacyjnej należy: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1) podejmowanie decyzji o dopuszczeniu kandydata do postępowania kwalifikacyjnego,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2) ustalenie harmonogramu postępowania kwalifikacyjnego,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3) przeprowadzenie postępowania kwalifikacyjnego,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4) przygotowanie protokołów z postępowania kwalifikacyjnego,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5) wydawanie decyzji.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§6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Komisja Rekrutacyjna przeprowadza postępowanie kwalifikacyjne w oparciu o dane kandydata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2. O przyjęciu decyduje kolejność zgłoszeń. Rekrutacja odbywa się bez egzaminów wstępnych.   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3. Wyniki postępowania kwalifikacyjnego są jawne.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§7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Na studia podyplomowe może zostać przyjętych minimum 15, maksimum 60 osób.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2. W wyniku postępowania kwalifikacyjnego zostanie utworzona lista rankingowa osób przyjętych na studia podyplomowe oraz lista rezerwowa.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3. W przypadku, gdy liczba kandydatów będzie mniejsza niż 15 osób, kierunek nie zostanie otworzony.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§8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2. Po zakwalifikowaniu kandydata na listę rankingową, kandydat zobowiązany jest dostarczyć w ciągu 7 dni do Dziekanatu Wydziału Nauk o Zdrowiu UMB podpisaną w dwóch egzemplarzach umowę o uczestnictwo w studiach, potwierdzenie uiszczenia opłaty za I semestr studiów w wysokości 1950,00 zł.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3. W przypadku niezłożenia przez kandydata dokumentów określonych w § 8 ust. 2 we wskazanym terminie, zostaje on skreślony z listy rankingowej, a w jego miejsce wchodzi kolejna osoba z listy rezerwowej.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4. Lista rankingowa będzie uzupełniona o kandydatów z listy rezerwowej do wyczerpania limitu miejsc na studiach podyplomowych.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§9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Szczegółowy harmonogram określający terminy i warunki postępowania rekrutacyjnego oraz terminy rozpoczęcia i zakończenia procesu rekrutacji zostaną podane na podstronie internetowej studiów podyplomowych w domenie UMB (</w:t>
      </w:r>
      <w:hyperlink r:id="rId11" w:history="1">
        <w:r w:rsidRPr="005E551C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http://umb.edu.pl</w:t>
        </w:r>
      </w:hyperlink>
      <w:r w:rsidRPr="005E551C">
        <w:rPr>
          <w:rFonts w:ascii="Arial" w:hAnsi="Arial" w:cs="Arial"/>
          <w:sz w:val="20"/>
          <w:szCs w:val="20"/>
          <w:lang w:eastAsia="ar-SA"/>
        </w:rPr>
        <w:t>) oraz na portalu rekrutacyjnym UMB "Internetowa Rekrutacja Kandydatów" (</w:t>
      </w:r>
      <w:hyperlink r:id="rId12" w:history="1">
        <w:r w:rsidRPr="005E551C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http://rekrutacja.umb.edu.pl/</w:t>
        </w:r>
      </w:hyperlink>
      <w:r w:rsidRPr="005E551C">
        <w:rPr>
          <w:rFonts w:ascii="Arial" w:hAnsi="Arial" w:cs="Arial"/>
          <w:sz w:val="20"/>
          <w:szCs w:val="20"/>
          <w:lang w:eastAsia="ar-SA"/>
        </w:rPr>
        <w:t>).</w:t>
      </w:r>
      <w:r w:rsidRPr="005E551C">
        <w:rPr>
          <w:sz w:val="20"/>
          <w:szCs w:val="20"/>
          <w:lang w:eastAsia="ar-SA"/>
        </w:rPr>
        <w:t xml:space="preserve"> 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§10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Po ostatecznym ustaleniu listy rankingowej osób przyjętych na studia podyplomowe, każda osoba otrzyma pisemną decyzję o przyjęciu na studia podyplomowe.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§11 </w:t>
      </w:r>
    </w:p>
    <w:p w:rsidR="005E551C" w:rsidRPr="005E551C" w:rsidRDefault="005E551C" w:rsidP="005E551C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5E551C" w:rsidRDefault="005E551C" w:rsidP="004E4497">
      <w:pPr>
        <w:suppressAutoHyphens/>
        <w:spacing w:after="120" w:line="360" w:lineRule="auto"/>
        <w:rPr>
          <w:rFonts w:ascii="Arial" w:hAnsi="Arial" w:cs="Arial"/>
          <w:b/>
          <w:bCs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W sprawach nieuregulowanych postanowieniami niniejszego Regulaminu zastosowanie ma Regulamin Studiów Podyplomowych Uniwersytetu Medycznego w Białymstoku </w:t>
      </w:r>
      <w:bookmarkStart w:id="1" w:name="_GoBack"/>
      <w:bookmarkEnd w:id="1"/>
    </w:p>
    <w:p w:rsidR="00A25FDB" w:rsidRDefault="00A25FDB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A25FDB" w:rsidRDefault="00A25FDB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A25FDB" w:rsidRDefault="00A25FDB" w:rsidP="00A25FDB">
      <w:pPr>
        <w:suppressAutoHyphens/>
        <w:spacing w:line="360" w:lineRule="auto"/>
        <w:rPr>
          <w:rFonts w:ascii="Arial" w:hAnsi="Arial" w:cs="Arial"/>
          <w:b/>
          <w:bCs/>
          <w:sz w:val="16"/>
          <w:szCs w:val="16"/>
          <w:lang w:eastAsia="ar-SA"/>
        </w:rPr>
      </w:pPr>
    </w:p>
    <w:p w:rsidR="005E551C" w:rsidRDefault="005E551C" w:rsidP="007F4F48"/>
    <w:sectPr w:rsidR="005E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A15"/>
    <w:multiLevelType w:val="hybridMultilevel"/>
    <w:tmpl w:val="244CE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8831A3"/>
    <w:multiLevelType w:val="hybridMultilevel"/>
    <w:tmpl w:val="D0447444"/>
    <w:lvl w:ilvl="0" w:tplc="B4C22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C"/>
    <w:rsid w:val="00044606"/>
    <w:rsid w:val="00063898"/>
    <w:rsid w:val="00266CE9"/>
    <w:rsid w:val="00471DE0"/>
    <w:rsid w:val="004E4497"/>
    <w:rsid w:val="005E1EDA"/>
    <w:rsid w:val="005E551C"/>
    <w:rsid w:val="006167D4"/>
    <w:rsid w:val="00657CDA"/>
    <w:rsid w:val="006C5196"/>
    <w:rsid w:val="0072580F"/>
    <w:rsid w:val="007D040C"/>
    <w:rsid w:val="007F4F48"/>
    <w:rsid w:val="008406C8"/>
    <w:rsid w:val="009057EB"/>
    <w:rsid w:val="009B0499"/>
    <w:rsid w:val="009D331F"/>
    <w:rsid w:val="00A25FDB"/>
    <w:rsid w:val="00A97831"/>
    <w:rsid w:val="00AA64A3"/>
    <w:rsid w:val="00B116F0"/>
    <w:rsid w:val="00B149BD"/>
    <w:rsid w:val="00B56C01"/>
    <w:rsid w:val="00BA4DAF"/>
    <w:rsid w:val="00BC440C"/>
    <w:rsid w:val="00BF5B2D"/>
    <w:rsid w:val="00C454C9"/>
    <w:rsid w:val="00CD48E9"/>
    <w:rsid w:val="00DB6BD0"/>
    <w:rsid w:val="00DC39A6"/>
    <w:rsid w:val="00E12FBB"/>
    <w:rsid w:val="00F44C43"/>
    <w:rsid w:val="00F6036F"/>
    <w:rsid w:val="00F65CA1"/>
    <w:rsid w:val="00F7714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25230-F948-488A-837F-0F106CE7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29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E551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E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E551C"/>
  </w:style>
  <w:style w:type="paragraph" w:customStyle="1" w:styleId="Akapitzlist1">
    <w:name w:val="Akapit z listą1"/>
    <w:basedOn w:val="Normalny"/>
    <w:rsid w:val="005E551C"/>
    <w:pPr>
      <w:spacing w:after="200" w:line="276" w:lineRule="auto"/>
      <w:ind w:left="720"/>
      <w:contextualSpacing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5E551C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Default">
    <w:name w:val="Default"/>
    <w:rsid w:val="005E5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5E55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.pl/wl/zaklad_medycyny_regeneracyjnej_i_immunoregulacj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b.edu.pl/s,8781/II_Klinika_Nefrologii_z_Oddzialem_Leczenia_Nadcisnienia_Tetniczego_i_Pododdzialem_Dializoterapii" TargetMode="External"/><Relationship Id="rId12" Type="http://schemas.openxmlformats.org/officeDocument/2006/relationships/hyperlink" Target="http://rekrutacja.umb.edu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b.edu.pl/s,8781/II_Klinika_Nefrologii_z_Oddzialem_Leczenia_Nadcisnienia_Tetniczego_i_Pododdzialem_Dializoterapii" TargetMode="External"/><Relationship Id="rId11" Type="http://schemas.openxmlformats.org/officeDocument/2006/relationships/hyperlink" Target="http://umb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mb.edu.pl/wl/klinika-anestezjologii-i-intensywnej-terap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b.edu.pl/wnoz/klinika-geriatr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195E-FD84-41BC-95EE-93FE463C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7726</Words>
  <Characters>46359</Characters>
  <Application>Microsoft Office Word</Application>
  <DocSecurity>0</DocSecurity>
  <Lines>386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Sochoń</dc:creator>
  <cp:lastModifiedBy>Emilia Minasz</cp:lastModifiedBy>
  <cp:revision>4</cp:revision>
  <cp:lastPrinted>2017-04-28T13:29:00Z</cp:lastPrinted>
  <dcterms:created xsi:type="dcterms:W3CDTF">2017-04-28T13:29:00Z</dcterms:created>
  <dcterms:modified xsi:type="dcterms:W3CDTF">2017-05-08T11:42:00Z</dcterms:modified>
</cp:coreProperties>
</file>