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34AB7C" w14:textId="77777777" w:rsidR="00A47CAC" w:rsidRPr="00AB0BBE" w:rsidRDefault="001942F2" w:rsidP="00001889">
      <w:pPr>
        <w:spacing w:before="100" w:line="360" w:lineRule="auto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AB0BBE">
        <w:rPr>
          <w:rFonts w:ascii="Calibri" w:hAnsi="Calibri" w:cs="Calibri"/>
          <w:b/>
          <w:color w:val="auto"/>
          <w:sz w:val="24"/>
          <w:szCs w:val="24"/>
        </w:rPr>
        <w:t>UMOWA LICENCYJNA</w:t>
      </w:r>
      <w:r w:rsidR="00A47CAC" w:rsidRPr="00AB0BBE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0AA35F0F" w14:textId="77777777" w:rsidR="004F457D" w:rsidRPr="00AB0BBE" w:rsidRDefault="00097B0A" w:rsidP="00001889">
      <w:pPr>
        <w:spacing w:after="400" w:line="360" w:lineRule="auto"/>
        <w:rPr>
          <w:rFonts w:ascii="Calibri" w:hAnsi="Calibri" w:cs="Calibri"/>
          <w:b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DO DANYCH BADAWCZYCH</w:t>
      </w:r>
    </w:p>
    <w:p w14:paraId="38827FF7" w14:textId="20C8797D" w:rsidR="004C203A" w:rsidRPr="00AB0BBE" w:rsidRDefault="004C203A" w:rsidP="00001889">
      <w:pPr>
        <w:autoSpaceDE w:val="0"/>
        <w:autoSpaceDN w:val="0"/>
        <w:spacing w:after="200"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Umowa zawarta w dniu</w:t>
      </w:r>
      <w:r w:rsidR="005E7811">
        <w:rPr>
          <w:rFonts w:ascii="Calibri" w:eastAsia="Times New Roman" w:hAnsi="Calibri" w:cs="Calibri"/>
          <w:color w:val="auto"/>
          <w:sz w:val="24"/>
          <w:szCs w:val="24"/>
        </w:rPr>
        <w:t>……………………………………..</w:t>
      </w:r>
      <w:r w:rsidR="00AF799F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w </w:t>
      </w:r>
      <w:r w:rsidR="00635D8E" w:rsidRPr="00AB0BBE">
        <w:rPr>
          <w:rFonts w:ascii="Calibri" w:eastAsia="Times New Roman" w:hAnsi="Calibri" w:cs="Calibri"/>
          <w:color w:val="auto"/>
          <w:sz w:val="24"/>
          <w:szCs w:val="24"/>
        </w:rPr>
        <w:t>Białymstoku</w:t>
      </w:r>
    </w:p>
    <w:p w14:paraId="01740572" w14:textId="77777777" w:rsidR="00964860" w:rsidRPr="00AB0BBE" w:rsidRDefault="00964860" w:rsidP="00AB0BBE">
      <w:pPr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pomiędzy:</w:t>
      </w:r>
    </w:p>
    <w:p w14:paraId="5B018A4E" w14:textId="1A9E8319" w:rsidR="00635D8E" w:rsidRPr="00AB0BBE" w:rsidRDefault="00635D8E" w:rsidP="00AB0BBE">
      <w:p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Uniwersytetem Medycznym w Białymstoku, ul. Jana Kilińskiego 1, 15-089 Białystok,</w:t>
      </w:r>
      <w:r w:rsidR="00041182">
        <w:rPr>
          <w:rFonts w:ascii="Calibri" w:eastAsia="Times New Roman" w:hAnsi="Calibri" w:cs="Calibri"/>
          <w:color w:val="auto"/>
          <w:sz w:val="24"/>
          <w:szCs w:val="24"/>
        </w:rPr>
        <w:br/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NIP 542 021 17 17</w:t>
      </w:r>
    </w:p>
    <w:p w14:paraId="6523AC66" w14:textId="77777777" w:rsidR="00635D8E" w:rsidRPr="00AB0BBE" w:rsidRDefault="00635D8E" w:rsidP="00AB0BBE">
      <w:p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reprezentowanym przez:</w:t>
      </w:r>
    </w:p>
    <w:p w14:paraId="2499B719" w14:textId="2405EAF3" w:rsidR="00964860" w:rsidRPr="00AB0BBE" w:rsidRDefault="005E7811" w:rsidP="00846099">
      <w:pPr>
        <w:tabs>
          <w:tab w:val="left" w:leader="dot" w:pos="3402"/>
        </w:tabs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>
        <w:rPr>
          <w:rFonts w:ascii="Calibri" w:eastAsia="Times New Roman" w:hAnsi="Calibri" w:cs="Calibri"/>
          <w:color w:val="auto"/>
          <w:sz w:val="24"/>
          <w:szCs w:val="24"/>
        </w:rPr>
        <w:t>…………</w:t>
      </w:r>
      <w:r w:rsidR="00041182">
        <w:rPr>
          <w:rFonts w:ascii="Calibri" w:eastAsia="Times New Roman" w:hAnsi="Calibri" w:cs="Calibri"/>
          <w:color w:val="auto"/>
          <w:sz w:val="24"/>
          <w:szCs w:val="24"/>
        </w:rPr>
        <w:t>……………..</w:t>
      </w:r>
      <w:r>
        <w:rPr>
          <w:rFonts w:ascii="Calibri" w:eastAsia="Times New Roman" w:hAnsi="Calibri" w:cs="Calibri"/>
          <w:color w:val="auto"/>
          <w:sz w:val="24"/>
          <w:szCs w:val="24"/>
        </w:rPr>
        <w:t>……………………..</w:t>
      </w:r>
      <w:r w:rsidR="00635D8E" w:rsidRPr="00AB0BBE">
        <w:rPr>
          <w:rFonts w:ascii="Calibri" w:eastAsia="Times New Roman" w:hAnsi="Calibri" w:cs="Calibri"/>
          <w:color w:val="auto"/>
          <w:sz w:val="24"/>
          <w:szCs w:val="24"/>
        </w:rPr>
        <w:t>- Dyrektor Biblioteki Głównej Uniwersytetu Medycznego</w:t>
      </w:r>
      <w:r w:rsidR="00041182">
        <w:rPr>
          <w:rFonts w:ascii="Calibri" w:eastAsia="Times New Roman" w:hAnsi="Calibri" w:cs="Calibri"/>
          <w:color w:val="auto"/>
          <w:sz w:val="24"/>
          <w:szCs w:val="24"/>
        </w:rPr>
        <w:br/>
      </w:r>
      <w:r w:rsidR="00635D8E" w:rsidRPr="00AB0BBE">
        <w:rPr>
          <w:rFonts w:ascii="Calibri" w:eastAsia="Times New Roman" w:hAnsi="Calibri" w:cs="Calibri"/>
          <w:color w:val="auto"/>
          <w:sz w:val="24"/>
          <w:szCs w:val="24"/>
        </w:rPr>
        <w:t>w Białymstoku, działającą na podstawie pełnomocnictwa szczególnego z dnia</w:t>
      </w:r>
      <w:r w:rsidR="00AF799F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auto"/>
          <w:sz w:val="24"/>
          <w:szCs w:val="24"/>
        </w:rPr>
        <w:t>………………</w:t>
      </w:r>
      <w:r w:rsidR="00AF799F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635D8E" w:rsidRPr="00AB0BBE">
        <w:rPr>
          <w:rFonts w:ascii="Calibri" w:eastAsia="Times New Roman" w:hAnsi="Calibri" w:cs="Calibri"/>
          <w:color w:val="auto"/>
          <w:sz w:val="24"/>
          <w:szCs w:val="24"/>
        </w:rPr>
        <w:t>udzielonego przez Rektora Uniwersytetu Medycznego w Białymstoku</w:t>
      </w:r>
    </w:p>
    <w:p w14:paraId="3811FF18" w14:textId="77777777" w:rsidR="00964860" w:rsidRPr="00AB0BBE" w:rsidRDefault="00964860" w:rsidP="00001889">
      <w:pPr>
        <w:spacing w:after="160" w:line="360" w:lineRule="auto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zwanym dalej </w:t>
      </w:r>
      <w:r w:rsidRPr="00AB0BBE">
        <w:rPr>
          <w:rFonts w:ascii="Calibri" w:eastAsia="Times New Roman" w:hAnsi="Calibri" w:cs="Calibri"/>
          <w:b/>
          <w:color w:val="auto"/>
          <w:sz w:val="24"/>
          <w:szCs w:val="24"/>
        </w:rPr>
        <w:t>Licencjobiorcą</w:t>
      </w:r>
    </w:p>
    <w:p w14:paraId="2573FA5C" w14:textId="77777777" w:rsidR="004C203A" w:rsidRPr="00AB0BBE" w:rsidRDefault="004C203A" w:rsidP="00001889">
      <w:pPr>
        <w:autoSpaceDE w:val="0"/>
        <w:autoSpaceDN w:val="0"/>
        <w:spacing w:after="100"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>a</w:t>
      </w:r>
    </w:p>
    <w:p w14:paraId="6D586F90" w14:textId="77777777" w:rsidR="00CB7E09" w:rsidRPr="00904861" w:rsidRDefault="00CB7E09" w:rsidP="00CB7E09">
      <w:pPr>
        <w:spacing w:after="20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</w:t>
      </w:r>
      <w:r w:rsidRPr="00904861">
        <w:rPr>
          <w:rFonts w:ascii="Calibri" w:hAnsi="Calibri" w:cs="Calibri"/>
          <w:bCs/>
          <w:sz w:val="24"/>
          <w:szCs w:val="24"/>
        </w:rPr>
        <w:t>mię, nazwisko, adres zamieszkania</w:t>
      </w:r>
      <w:r>
        <w:rPr>
          <w:rFonts w:ascii="Calibri" w:hAnsi="Calibri" w:cs="Calibri"/>
          <w:bCs/>
          <w:sz w:val="24"/>
          <w:szCs w:val="24"/>
        </w:rPr>
        <w:t>:</w:t>
      </w:r>
    </w:p>
    <w:p w14:paraId="74BCE6D6" w14:textId="48249581" w:rsidR="004C203A" w:rsidRPr="005E7811" w:rsidRDefault="005E7811" w:rsidP="005E7811">
      <w:pPr>
        <w:pStyle w:val="NormalnyWeb"/>
        <w:spacing w:before="0" w:beforeAutospacing="0" w:after="0" w:afterAutospacing="0"/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</w:p>
    <w:p w14:paraId="0DF0A5F1" w14:textId="77777777" w:rsidR="004C203A" w:rsidRPr="00AB0BBE" w:rsidRDefault="004C203A" w:rsidP="00AB0BBE">
      <w:p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zwanym dalej </w:t>
      </w:r>
      <w:r w:rsidRPr="00AB0BBE">
        <w:rPr>
          <w:rFonts w:ascii="Calibri" w:eastAsia="Times New Roman" w:hAnsi="Calibri" w:cs="Calibri"/>
          <w:b/>
          <w:color w:val="auto"/>
          <w:sz w:val="24"/>
          <w:szCs w:val="24"/>
        </w:rPr>
        <w:t>Licencjodawcą</w:t>
      </w:r>
    </w:p>
    <w:p w14:paraId="641ACE50" w14:textId="77777777" w:rsidR="00381476" w:rsidRPr="00AB0BBE" w:rsidRDefault="00381476" w:rsidP="00AB0BBE">
      <w:p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zwani dalej z osobna „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Stroną”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bądź łącznie „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Stronami”</w:t>
      </w:r>
    </w:p>
    <w:p w14:paraId="7369C301" w14:textId="77777777" w:rsidR="004F457D" w:rsidRPr="00AB0BBE" w:rsidRDefault="00381476" w:rsidP="00001889">
      <w:pPr>
        <w:spacing w:after="200"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zwana dalej „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Umową”</w:t>
      </w:r>
      <w:r w:rsidR="00001889"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3B6AE570" w14:textId="77777777" w:rsidR="00E43DA8" w:rsidRPr="00AB0BBE" w:rsidRDefault="00E43DA8" w:rsidP="00AB0BBE">
      <w:pPr>
        <w:pStyle w:val="Nagwek1"/>
      </w:pPr>
      <w:r w:rsidRPr="00AB0BBE">
        <w:t>§</w:t>
      </w:r>
      <w:r w:rsidR="007B2635" w:rsidRPr="00AB0BBE">
        <w:t xml:space="preserve"> </w:t>
      </w:r>
      <w:r w:rsidRPr="00AB0BBE">
        <w:t>1</w:t>
      </w:r>
    </w:p>
    <w:p w14:paraId="0EF0DF12" w14:textId="77777777" w:rsidR="001F5CA3" w:rsidRPr="00AB0BBE" w:rsidRDefault="004C203A" w:rsidP="00AB0BBE">
      <w:pPr>
        <w:pStyle w:val="Nagwek1"/>
      </w:pPr>
      <w:r w:rsidRPr="00AB0BBE">
        <w:t>(DEFINICJE)</w:t>
      </w:r>
    </w:p>
    <w:p w14:paraId="49AA5FCC" w14:textId="77777777" w:rsidR="0098638F" w:rsidRPr="00AB0BBE" w:rsidRDefault="0098638F" w:rsidP="00AB0BBE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Strony postanawiają, że wyrażenia użyte w niniejszej umowie będą miały następujące znaczenia:</w:t>
      </w:r>
    </w:p>
    <w:p w14:paraId="282A0009" w14:textId="17954FCB" w:rsidR="0098638F" w:rsidRPr="00AB0BBE" w:rsidRDefault="00E43DA8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bCs/>
          <w:color w:val="auto"/>
          <w:sz w:val="24"/>
          <w:szCs w:val="24"/>
        </w:rPr>
        <w:t xml:space="preserve">Partnerzy Projektu </w:t>
      </w:r>
      <w:r w:rsidR="00CB35B1" w:rsidRPr="00AB0BBE">
        <w:rPr>
          <w:rFonts w:ascii="Calibri" w:hAnsi="Calibri" w:cs="Calibri"/>
          <w:b/>
          <w:color w:val="auto"/>
          <w:sz w:val="24"/>
          <w:szCs w:val="24"/>
        </w:rPr>
        <w:t>Polskiej Platformy Medycznej (</w:t>
      </w:r>
      <w:r w:rsidR="00CB35B1" w:rsidRPr="00AB0BBE">
        <w:rPr>
          <w:rFonts w:ascii="Calibri" w:hAnsi="Calibri" w:cs="Calibri"/>
          <w:b/>
          <w:bCs/>
          <w:color w:val="auto"/>
          <w:sz w:val="24"/>
          <w:szCs w:val="24"/>
        </w:rPr>
        <w:t xml:space="preserve">Partnerzy Projektu </w:t>
      </w:r>
      <w:r w:rsidRPr="00AB0BBE">
        <w:rPr>
          <w:rFonts w:ascii="Calibri" w:hAnsi="Calibri" w:cs="Calibri"/>
          <w:b/>
          <w:bCs/>
          <w:color w:val="auto"/>
          <w:sz w:val="24"/>
          <w:szCs w:val="24"/>
        </w:rPr>
        <w:t>PPM</w:t>
      </w:r>
      <w:r w:rsidR="00CB35B1" w:rsidRPr="00AB0BBE">
        <w:rPr>
          <w:rFonts w:ascii="Calibri" w:hAnsi="Calibri" w:cs="Calibri"/>
          <w:b/>
          <w:bCs/>
          <w:color w:val="auto"/>
          <w:sz w:val="24"/>
          <w:szCs w:val="24"/>
        </w:rPr>
        <w:t>)</w:t>
      </w:r>
      <w:r w:rsidR="00CB35B1" w:rsidRPr="00AB0BBE">
        <w:rPr>
          <w:rFonts w:ascii="Calibri" w:hAnsi="Calibri" w:cs="Calibri"/>
          <w:color w:val="auto"/>
          <w:sz w:val="24"/>
          <w:szCs w:val="24"/>
        </w:rPr>
        <w:t xml:space="preserve"> oznacza łącznie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 xml:space="preserve"> wszystkich Partnerów </w:t>
      </w:r>
      <w:r w:rsidR="00F475B8" w:rsidRPr="00AB0BBE">
        <w:rPr>
          <w:rFonts w:ascii="Calibri" w:hAnsi="Calibri" w:cs="Calibri"/>
          <w:bCs/>
          <w:color w:val="auto"/>
          <w:sz w:val="24"/>
          <w:szCs w:val="24"/>
        </w:rPr>
        <w:t xml:space="preserve">Projektu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Polskiej Platformy Medycznej (</w:t>
      </w:r>
      <w:r w:rsidR="00F475B8" w:rsidRPr="00AB0BBE">
        <w:rPr>
          <w:rFonts w:ascii="Calibri" w:hAnsi="Calibri" w:cs="Calibri"/>
          <w:bCs/>
          <w:color w:val="auto"/>
          <w:sz w:val="24"/>
          <w:szCs w:val="24"/>
        </w:rPr>
        <w:t>Partnerzy Projektu PPM), tj.</w:t>
      </w:r>
      <w:r w:rsidR="00287DE2" w:rsidRPr="00AB0BBE">
        <w:rPr>
          <w:rFonts w:ascii="Calibri" w:hAnsi="Calibri" w:cs="Calibri"/>
          <w:color w:val="auto"/>
          <w:sz w:val="24"/>
          <w:szCs w:val="24"/>
        </w:rPr>
        <w:t>:</w:t>
      </w:r>
      <w:r w:rsidR="00452E87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Uniwersytet Medyczny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im. Piastów Śląskich we Wrocławiu, 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Uniwersytet Medyczny w Białymstoku, Gdański Uniwersytet Medyczny, Śląski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Uniwersyte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t Medyczny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w Katowicach, Uniwersytet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 xml:space="preserve"> Medyczny w Lublinie, Pomorski Uniwersytet Medyczny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w 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Szczecinie, Warszawski Uniwersytet Medyczny, Instytut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Medycyny Pracy imienia prof. dr</w:t>
      </w:r>
      <w:r w:rsidR="004C203A" w:rsidRPr="00AB0BBE">
        <w:rPr>
          <w:rFonts w:ascii="Calibri" w:hAnsi="Calibri" w:cs="Calibri"/>
          <w:color w:val="auto"/>
          <w:sz w:val="24"/>
          <w:szCs w:val="24"/>
        </w:rPr>
        <w:t>a med. Jerzego Nofera w Łodzi;</w:t>
      </w:r>
    </w:p>
    <w:p w14:paraId="5D2CA087" w14:textId="79B09323" w:rsidR="00550173" w:rsidRPr="00AA731E" w:rsidRDefault="004C203A" w:rsidP="00AA731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i/>
          <w:color w:val="auto"/>
          <w:sz w:val="24"/>
          <w:szCs w:val="24"/>
          <w:lang w:val="en-US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lastRenderedPageBreak/>
        <w:t>d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ane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b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>adawcze</w:t>
      </w:r>
      <w:r w:rsidR="00AA731E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AA731E" w:rsidRPr="00AB0BBE">
        <w:rPr>
          <w:rFonts w:ascii="Calibri" w:hAnsi="Calibri" w:cs="Calibri"/>
          <w:color w:val="auto"/>
          <w:sz w:val="24"/>
          <w:szCs w:val="24"/>
        </w:rPr>
        <w:t>–</w:t>
      </w:r>
      <w:r w:rsidR="00846099" w:rsidRPr="00AA731E">
        <w:rPr>
          <w:rFonts w:ascii="Calibri" w:hAnsi="Calibri" w:cs="Calibri"/>
          <w:i/>
          <w:color w:val="auto"/>
          <w:sz w:val="24"/>
          <w:szCs w:val="24"/>
        </w:rPr>
        <w:t>z</w:t>
      </w:r>
      <w:r w:rsidR="00550173" w:rsidRPr="00AA731E">
        <w:rPr>
          <w:rFonts w:ascii="Calibri" w:hAnsi="Calibri" w:cs="Calibri"/>
          <w:color w:val="auto"/>
          <w:sz w:val="24"/>
          <w:szCs w:val="24"/>
        </w:rPr>
        <w:t>ebrane lub wytworzone jako materiał do analizy w ramach badań naukowych prowadzonych w</w:t>
      </w:r>
      <w:r w:rsidR="00846099" w:rsidRPr="00AA731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50173" w:rsidRPr="00AA731E">
        <w:rPr>
          <w:rFonts w:ascii="Calibri" w:hAnsi="Calibri" w:cs="Calibri"/>
          <w:color w:val="auto"/>
          <w:sz w:val="24"/>
          <w:szCs w:val="24"/>
        </w:rPr>
        <w:t xml:space="preserve">Uniwersytecie Medycznym w </w:t>
      </w:r>
      <w:r w:rsidR="00635D8E" w:rsidRPr="00AA731E">
        <w:rPr>
          <w:rFonts w:ascii="Calibri" w:hAnsi="Calibri" w:cs="Calibri"/>
          <w:color w:val="auto"/>
          <w:sz w:val="24"/>
          <w:szCs w:val="24"/>
        </w:rPr>
        <w:t>Białymstoku</w:t>
      </w:r>
      <w:r w:rsidR="00550173" w:rsidRPr="00AA731E">
        <w:rPr>
          <w:rFonts w:ascii="Calibri" w:hAnsi="Calibri" w:cs="Calibri"/>
          <w:color w:val="auto"/>
          <w:sz w:val="24"/>
          <w:szCs w:val="24"/>
        </w:rPr>
        <w:t>,</w:t>
      </w:r>
      <w:r w:rsidR="00550173" w:rsidRPr="00AA731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</w:t>
      </w:r>
      <w:r w:rsidR="00550173" w:rsidRPr="00AA731E">
        <w:rPr>
          <w:rFonts w:ascii="Calibri" w:hAnsi="Calibri" w:cs="Calibri"/>
          <w:color w:val="auto"/>
          <w:sz w:val="24"/>
          <w:szCs w:val="24"/>
        </w:rPr>
        <w:t>choćby miały postać nieukończoną</w:t>
      </w:r>
      <w:r w:rsidR="00550173" w:rsidRPr="00AA731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, </w:t>
      </w:r>
      <w:r w:rsidR="00550173" w:rsidRPr="00AA731E">
        <w:rPr>
          <w:rFonts w:ascii="Calibri" w:hAnsi="Calibri" w:cs="Calibri"/>
          <w:color w:val="auto"/>
          <w:sz w:val="24"/>
          <w:szCs w:val="24"/>
        </w:rPr>
        <w:t>w</w:t>
      </w:r>
      <w:r w:rsidR="00846099" w:rsidRPr="00AA731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50173" w:rsidRPr="00AA731E">
        <w:rPr>
          <w:rFonts w:ascii="Calibri" w:hAnsi="Calibri" w:cs="Calibri"/>
          <w:color w:val="auto"/>
          <w:sz w:val="24"/>
          <w:szCs w:val="24"/>
        </w:rPr>
        <w:t>szczególności: zanonimizowane wyniki eksperymentów, pomiarów, obserwacji, statystyki, ankiety, zdjęcia, w tym takie da</w:t>
      </w:r>
      <w:r w:rsidR="007B2635" w:rsidRPr="00AA731E">
        <w:rPr>
          <w:rFonts w:ascii="Calibri" w:hAnsi="Calibri" w:cs="Calibri"/>
          <w:color w:val="auto"/>
          <w:sz w:val="24"/>
          <w:szCs w:val="24"/>
        </w:rPr>
        <w:t>ne, które mają formę graficzną;</w:t>
      </w:r>
    </w:p>
    <w:p w14:paraId="14174166" w14:textId="77777777" w:rsidR="0098638F" w:rsidRPr="00AB0BBE" w:rsidRDefault="007B2635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p</w:t>
      </w:r>
      <w:r w:rsidR="001F5CA3" w:rsidRPr="00AB0BBE">
        <w:rPr>
          <w:rFonts w:ascii="Calibri" w:hAnsi="Calibri" w:cs="Calibri"/>
          <w:b/>
          <w:color w:val="auto"/>
          <w:sz w:val="24"/>
          <w:szCs w:val="24"/>
        </w:rPr>
        <w:t>ublikacja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–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 xml:space="preserve">opublikowane </w:t>
      </w:r>
      <w:r w:rsidRPr="00AB0BBE">
        <w:rPr>
          <w:rFonts w:ascii="Calibri" w:hAnsi="Calibri" w:cs="Calibri"/>
          <w:color w:val="auto"/>
          <w:sz w:val="24"/>
          <w:szCs w:val="24"/>
        </w:rPr>
        <w:t>dane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adawcze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, które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za zezwoleniem </w:t>
      </w:r>
      <w:r w:rsidRPr="00AB0BBE">
        <w:rPr>
          <w:rFonts w:ascii="Calibri" w:hAnsi="Calibri" w:cs="Calibri"/>
          <w:bCs/>
          <w:color w:val="auto"/>
          <w:sz w:val="24"/>
          <w:szCs w:val="24"/>
        </w:rPr>
        <w:t>a</w:t>
      </w:r>
      <w:r w:rsidR="001F5CA3" w:rsidRPr="00AB0BBE">
        <w:rPr>
          <w:rFonts w:ascii="Calibri" w:hAnsi="Calibri" w:cs="Calibri"/>
          <w:bCs/>
          <w:color w:val="auto"/>
          <w:sz w:val="24"/>
          <w:szCs w:val="24"/>
        </w:rPr>
        <w:t>utora</w:t>
      </w:r>
      <w:r w:rsidR="001F5CA3" w:rsidRPr="00AB0BBE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>został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y zwielokrotnione i których egzemplarz zostały udostępniony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publicznie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oraz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ane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adawcze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rozpowszechnione lub udostępnione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publicznie w taki sposób, aby każdy mógł mieć do niego dostęp w miejscu i czasie przez s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iebie wybranym, w tym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 xml:space="preserve">czasopismach naukowych, 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recenzowanych materiałach z konferencji, </w:t>
      </w:r>
      <w:r w:rsidR="00846099">
        <w:rPr>
          <w:rFonts w:ascii="Calibri" w:hAnsi="Calibri" w:cs="Calibri"/>
          <w:color w:val="auto"/>
          <w:sz w:val="24"/>
          <w:szCs w:val="24"/>
        </w:rPr>
        <w:t>m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onografiach naukowych</w:t>
      </w:r>
      <w:r w:rsidR="00E43DA8" w:rsidRPr="00AB0BBE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rozdziałach</w:t>
      </w:r>
      <w:r w:rsidR="001F5CA3" w:rsidRPr="00AB0BBE">
        <w:rPr>
          <w:rFonts w:ascii="Calibri" w:hAnsi="Calibri" w:cs="Calibri"/>
          <w:color w:val="auto"/>
          <w:sz w:val="24"/>
          <w:szCs w:val="24"/>
        </w:rPr>
        <w:t xml:space="preserve"> w monografiach naukowych,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rozprawach doktorskich</w:t>
      </w:r>
      <w:r w:rsidR="00332406" w:rsidRPr="00AB0BBE">
        <w:rPr>
          <w:rFonts w:ascii="Calibri" w:hAnsi="Calibri" w:cs="Calibri"/>
          <w:color w:val="auto"/>
          <w:sz w:val="24"/>
          <w:szCs w:val="24"/>
        </w:rPr>
        <w:t>,</w:t>
      </w:r>
      <w:r w:rsidR="00F475B8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F475B8" w:rsidRPr="00AB0BBE">
        <w:rPr>
          <w:rFonts w:ascii="Calibri" w:hAnsi="Calibri" w:cs="Calibri"/>
          <w:color w:val="auto"/>
          <w:sz w:val="24"/>
          <w:szCs w:val="24"/>
        </w:rPr>
        <w:t>dysertacjach</w:t>
      </w:r>
      <w:r w:rsidRPr="00AB0BBE">
        <w:rPr>
          <w:rFonts w:ascii="Calibri" w:hAnsi="Calibri" w:cs="Calibri"/>
          <w:color w:val="auto"/>
          <w:sz w:val="24"/>
          <w:szCs w:val="24"/>
        </w:rPr>
        <w:t>;</w:t>
      </w:r>
    </w:p>
    <w:p w14:paraId="5B349E2D" w14:textId="77777777" w:rsidR="00550173" w:rsidRPr="00AB0BBE" w:rsidRDefault="007B2635" w:rsidP="00AB0BBE">
      <w:pPr>
        <w:numPr>
          <w:ilvl w:val="0"/>
          <w:numId w:val="36"/>
        </w:numPr>
        <w:autoSpaceDE w:val="0"/>
        <w:autoSpaceDN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u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twór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z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>ależny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– jakiekolwiek opracowanie u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tworu, w szczególności tłumaczenie, przeróbka, adaptacja, aranżacja, zmiana, przetworzenie lub inna modyfikacja stanowiące przedmiot prawa autorskiego;</w:t>
      </w:r>
    </w:p>
    <w:p w14:paraId="0CA50010" w14:textId="77777777" w:rsidR="00550173" w:rsidRPr="00AB0BBE" w:rsidRDefault="007B2635" w:rsidP="00AB0BBE">
      <w:pPr>
        <w:numPr>
          <w:ilvl w:val="0"/>
          <w:numId w:val="36"/>
        </w:numPr>
        <w:autoSpaceDE w:val="0"/>
        <w:autoSpaceDN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p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rawa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a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utorskie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– oznaczają prawa autorskie majątkowe polegające na wyłącznym prawie do korzystania z utworu i rozporządzania nim na wszystkich polach eksploatacji oraz do wynagrodzenia za korzystanie z utworu;</w:t>
      </w:r>
    </w:p>
    <w:p w14:paraId="310025E1" w14:textId="77777777" w:rsidR="00550173" w:rsidRPr="00AB0BBE" w:rsidRDefault="007B2635" w:rsidP="00AB0BBE">
      <w:pPr>
        <w:numPr>
          <w:ilvl w:val="0"/>
          <w:numId w:val="36"/>
        </w:numPr>
        <w:autoSpaceDE w:val="0"/>
        <w:autoSpaceDN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p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rawa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pokrewne –</w:t>
      </w:r>
      <w:r w:rsidR="00550173" w:rsidRPr="00AB0BBE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prawa określone w rozdziale 11 ustawy z dnia 4 lutego 1994 r.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o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prawie autorskim i prawach pokrewnych (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Dz. U. z 201</w:t>
      </w:r>
      <w:r w:rsidR="002049F8" w:rsidRPr="00AB0BBE">
        <w:rPr>
          <w:rFonts w:ascii="Calibri" w:eastAsia="Times New Roman" w:hAnsi="Calibri" w:cs="Calibri"/>
          <w:color w:val="auto"/>
          <w:sz w:val="24"/>
          <w:szCs w:val="24"/>
        </w:rPr>
        <w:t>9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r. poz. 1</w:t>
      </w:r>
      <w:r w:rsidR="002049F8" w:rsidRPr="00AB0BBE">
        <w:rPr>
          <w:rFonts w:ascii="Calibri" w:eastAsia="Times New Roman" w:hAnsi="Calibri" w:cs="Calibri"/>
          <w:color w:val="auto"/>
          <w:sz w:val="24"/>
          <w:szCs w:val="24"/>
        </w:rPr>
        <w:t>231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, z późn. zm.</w:t>
      </w:r>
      <w:r w:rsidR="00AA2498" w:rsidRPr="00AB0BBE">
        <w:rPr>
          <w:rFonts w:ascii="Calibri" w:eastAsia="Times New Roman" w:hAnsi="Calibri" w:cs="Calibri"/>
          <w:color w:val="auto"/>
          <w:sz w:val="24"/>
          <w:szCs w:val="24"/>
        </w:rPr>
        <w:t>).</w:t>
      </w:r>
    </w:p>
    <w:p w14:paraId="6DB9E7D3" w14:textId="77777777" w:rsidR="0098638F" w:rsidRPr="00AB0BBE" w:rsidRDefault="001F5CA3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 xml:space="preserve">Repozytorium </w:t>
      </w:r>
      <w:r w:rsidR="00CB35B1" w:rsidRPr="00AB0BBE">
        <w:rPr>
          <w:rFonts w:ascii="Calibri" w:hAnsi="Calibri" w:cs="Calibri"/>
          <w:b/>
          <w:color w:val="auto"/>
          <w:sz w:val="24"/>
          <w:szCs w:val="24"/>
        </w:rPr>
        <w:t xml:space="preserve">Polskiej Platformy Medycznej (Repozytorium </w:t>
      </w:r>
      <w:r w:rsidRPr="00AB0BBE">
        <w:rPr>
          <w:rFonts w:ascii="Calibri" w:hAnsi="Calibri" w:cs="Calibri"/>
          <w:b/>
          <w:color w:val="auto"/>
          <w:sz w:val="24"/>
          <w:szCs w:val="24"/>
        </w:rPr>
        <w:t>PPM</w:t>
      </w:r>
      <w:r w:rsidR="00CB35B1" w:rsidRPr="00AB0BBE">
        <w:rPr>
          <w:rFonts w:ascii="Calibri" w:hAnsi="Calibri" w:cs="Calibri"/>
          <w:b/>
          <w:color w:val="auto"/>
          <w:sz w:val="24"/>
          <w:szCs w:val="24"/>
        </w:rPr>
        <w:t>)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– narzędzie informatyczne służące do udostępniania publicznie dorobku naukowego </w:t>
      </w:r>
      <w:r w:rsidRPr="00AB0BBE">
        <w:rPr>
          <w:rFonts w:ascii="Calibri" w:hAnsi="Calibri" w:cs="Calibri"/>
          <w:bCs/>
          <w:color w:val="auto"/>
          <w:sz w:val="24"/>
          <w:szCs w:val="24"/>
        </w:rPr>
        <w:t xml:space="preserve">Partnerów Projektu PPM </w:t>
      </w:r>
      <w:r w:rsidRPr="00AB0BBE">
        <w:rPr>
          <w:rFonts w:ascii="Calibri" w:hAnsi="Calibri" w:cs="Calibri"/>
          <w:color w:val="auto"/>
          <w:sz w:val="24"/>
          <w:szCs w:val="24"/>
        </w:rPr>
        <w:t>(tj. w szczególności Publikacji i Danych Badawczych) deponowanego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i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przechowywa</w:t>
      </w:r>
      <w:r w:rsidR="007B2635" w:rsidRPr="00AB0BBE">
        <w:rPr>
          <w:rFonts w:ascii="Calibri" w:hAnsi="Calibri" w:cs="Calibri"/>
          <w:color w:val="auto"/>
          <w:sz w:val="24"/>
          <w:szCs w:val="24"/>
        </w:rPr>
        <w:t>nego w repozytoriach lokalnych;</w:t>
      </w:r>
    </w:p>
    <w:p w14:paraId="0FFF879C" w14:textId="77777777" w:rsidR="001F5CA3" w:rsidRPr="00AB0BBE" w:rsidRDefault="001F5CA3" w:rsidP="00AB0BBE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 xml:space="preserve">Repozytorium Lokalne </w:t>
      </w:r>
      <w:r w:rsidR="00AF180D" w:rsidRPr="00AB0BBE">
        <w:rPr>
          <w:rFonts w:ascii="Calibri" w:hAnsi="Calibri" w:cs="Calibri"/>
          <w:b/>
          <w:color w:val="auto"/>
          <w:sz w:val="24"/>
          <w:szCs w:val="24"/>
        </w:rPr>
        <w:t>PPM UM</w:t>
      </w:r>
      <w:r w:rsidR="00CA4FEC" w:rsidRPr="00AB0BBE">
        <w:rPr>
          <w:rFonts w:ascii="Calibri" w:hAnsi="Calibri" w:cs="Calibri"/>
          <w:b/>
          <w:color w:val="auto"/>
          <w:sz w:val="24"/>
          <w:szCs w:val="24"/>
        </w:rPr>
        <w:t>B</w:t>
      </w:r>
      <w:r w:rsidR="00AF180D" w:rsidRPr="00AB0BBE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381476" w:rsidRPr="00AB0BBE">
        <w:rPr>
          <w:rFonts w:ascii="Calibri" w:hAnsi="Calibri" w:cs="Calibri"/>
          <w:color w:val="auto"/>
          <w:sz w:val="24"/>
          <w:szCs w:val="24"/>
        </w:rPr>
        <w:t>(Repozytorium Uniwersytetu Medycznego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="00381476"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>Białymstoku</w:t>
      </w:r>
      <w:r w:rsidR="00381476" w:rsidRPr="00AB0BBE">
        <w:rPr>
          <w:rFonts w:ascii="Calibri" w:hAnsi="Calibri" w:cs="Calibri"/>
          <w:color w:val="auto"/>
          <w:sz w:val="24"/>
          <w:szCs w:val="24"/>
        </w:rPr>
        <w:t xml:space="preserve">) </w:t>
      </w:r>
      <w:r w:rsidR="007B2635" w:rsidRPr="00AB0BBE">
        <w:rPr>
          <w:rFonts w:ascii="Calibri" w:hAnsi="Calibri" w:cs="Calibri"/>
          <w:color w:val="auto"/>
          <w:sz w:val="24"/>
          <w:szCs w:val="24"/>
        </w:rPr>
        <w:t xml:space="preserve">– </w:t>
      </w:r>
      <w:r w:rsidRPr="00AB0BBE">
        <w:rPr>
          <w:rFonts w:ascii="Calibri" w:hAnsi="Calibri" w:cs="Calibri"/>
          <w:color w:val="auto"/>
          <w:sz w:val="24"/>
          <w:szCs w:val="24"/>
        </w:rPr>
        <w:t>narzędzie informatyczne służące do deponowania, przechowywania i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udostępniania dorobku naukowego </w:t>
      </w:r>
      <w:r w:rsidR="00AF180D" w:rsidRPr="00AB0BBE">
        <w:rPr>
          <w:rFonts w:ascii="Calibri" w:hAnsi="Calibri" w:cs="Calibri"/>
          <w:bCs/>
          <w:color w:val="auto"/>
          <w:sz w:val="24"/>
          <w:szCs w:val="24"/>
        </w:rPr>
        <w:t>Uniwersytetu Medycznego</w:t>
      </w:r>
      <w:r w:rsidR="00001889">
        <w:rPr>
          <w:rFonts w:ascii="Calibri" w:hAnsi="Calibri" w:cs="Calibri"/>
          <w:bCs/>
          <w:color w:val="auto"/>
          <w:sz w:val="24"/>
          <w:szCs w:val="24"/>
        </w:rPr>
        <w:br/>
      </w:r>
      <w:r w:rsidR="00AF180D" w:rsidRPr="00AB0BBE">
        <w:rPr>
          <w:rFonts w:ascii="Calibri" w:hAnsi="Calibri" w:cs="Calibri"/>
          <w:bCs/>
          <w:color w:val="auto"/>
          <w:sz w:val="24"/>
          <w:szCs w:val="24"/>
        </w:rPr>
        <w:t xml:space="preserve">w </w:t>
      </w:r>
      <w:r w:rsidR="00635D8E" w:rsidRPr="00AB0BBE">
        <w:rPr>
          <w:rFonts w:ascii="Calibri" w:hAnsi="Calibri" w:cs="Calibri"/>
          <w:bCs/>
          <w:color w:val="auto"/>
          <w:sz w:val="24"/>
          <w:szCs w:val="24"/>
        </w:rPr>
        <w:t xml:space="preserve">Białymstoku </w:t>
      </w:r>
      <w:r w:rsidRPr="00AB0BBE">
        <w:rPr>
          <w:rFonts w:ascii="Calibri" w:hAnsi="Calibri" w:cs="Calibri"/>
          <w:color w:val="auto"/>
          <w:sz w:val="24"/>
          <w:szCs w:val="24"/>
        </w:rPr>
        <w:t>w taki sposób, aby każdy mógł mieć do niego dostęp w miejscu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i czasie przez siebie wybranym na warunkach otwartej licencji Creative Commons. </w:t>
      </w:r>
    </w:p>
    <w:p w14:paraId="59022C2F" w14:textId="77777777" w:rsidR="007B2635" w:rsidRPr="00AB0BBE" w:rsidRDefault="007B2635" w:rsidP="00001889">
      <w:pPr>
        <w:pStyle w:val="Akapitzlist"/>
        <w:numPr>
          <w:ilvl w:val="0"/>
          <w:numId w:val="36"/>
        </w:numPr>
        <w:autoSpaceDE w:val="0"/>
        <w:autoSpaceDN w:val="0"/>
        <w:spacing w:after="200" w:line="360" w:lineRule="auto"/>
        <w:ind w:left="714" w:hanging="357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b/>
          <w:bCs/>
          <w:color w:val="auto"/>
          <w:kern w:val="36"/>
          <w:sz w:val="24"/>
          <w:szCs w:val="24"/>
        </w:rPr>
        <w:t>u</w:t>
      </w:r>
      <w:r w:rsidR="00550173" w:rsidRPr="00AB0BBE">
        <w:rPr>
          <w:rFonts w:ascii="Calibri" w:eastAsia="Times New Roman" w:hAnsi="Calibri" w:cs="Calibri"/>
          <w:b/>
          <w:bCs/>
          <w:color w:val="auto"/>
          <w:kern w:val="36"/>
          <w:sz w:val="24"/>
          <w:szCs w:val="24"/>
        </w:rPr>
        <w:t>stawa</w:t>
      </w:r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 </w:t>
      </w:r>
      <w:bookmarkStart w:id="1" w:name="highlightHit_8"/>
      <w:bookmarkEnd w:id="1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– oznacza ustawę o </w:t>
      </w:r>
      <w:bookmarkStart w:id="2" w:name="highlightHit_9"/>
      <w:bookmarkEnd w:id="2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prawie </w:t>
      </w:r>
      <w:bookmarkStart w:id="3" w:name="highlightHit_10"/>
      <w:bookmarkEnd w:id="3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autorskim </w:t>
      </w:r>
      <w:bookmarkStart w:id="4" w:name="highlightHit_11"/>
      <w:bookmarkEnd w:id="4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i prawach </w:t>
      </w:r>
      <w:bookmarkStart w:id="5" w:name="highlightHit_13"/>
      <w:bookmarkEnd w:id="5"/>
      <w:r w:rsidR="00550173"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pokrewnych </w:t>
      </w:r>
      <w:r w:rsidR="00550173" w:rsidRPr="00AB0BBE">
        <w:rPr>
          <w:rFonts w:ascii="Calibri" w:eastAsia="Times New Roman" w:hAnsi="Calibri" w:cs="Calibri"/>
          <w:color w:val="auto"/>
          <w:sz w:val="24"/>
          <w:szCs w:val="24"/>
        </w:rPr>
        <w:t>z dnia 4 lutego 1994 r. (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Dz. U. z 201</w:t>
      </w:r>
      <w:r w:rsidR="002049F8" w:rsidRPr="00AB0BBE">
        <w:rPr>
          <w:rFonts w:ascii="Calibri" w:eastAsia="Times New Roman" w:hAnsi="Calibri" w:cs="Calibri"/>
          <w:color w:val="auto"/>
          <w:sz w:val="24"/>
          <w:szCs w:val="24"/>
        </w:rPr>
        <w:t>9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r. poz. 1</w:t>
      </w:r>
      <w:r w:rsidR="002049F8" w:rsidRPr="00AB0BBE">
        <w:rPr>
          <w:rFonts w:ascii="Calibri" w:eastAsia="Times New Roman" w:hAnsi="Calibri" w:cs="Calibri"/>
          <w:color w:val="auto"/>
          <w:sz w:val="24"/>
          <w:szCs w:val="24"/>
        </w:rPr>
        <w:t>231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, z późn. zm.</w:t>
      </w:r>
      <w:r w:rsidR="00550173" w:rsidRPr="00AB0BBE">
        <w:rPr>
          <w:rFonts w:ascii="Calibri" w:eastAsia="Times New Roman" w:hAnsi="Calibri" w:cs="Calibri"/>
          <w:color w:val="auto"/>
          <w:sz w:val="24"/>
          <w:szCs w:val="24"/>
        </w:rPr>
        <w:t>)</w:t>
      </w:r>
      <w:r w:rsidRPr="00AB0BBE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>.</w:t>
      </w:r>
    </w:p>
    <w:p w14:paraId="4365EFF9" w14:textId="77777777" w:rsidR="004F457D" w:rsidRPr="00AB0BBE" w:rsidRDefault="00267CDE" w:rsidP="00AB0BBE">
      <w:pPr>
        <w:pStyle w:val="Nagwek1"/>
      </w:pPr>
      <w:r w:rsidRPr="00AB0BBE">
        <w:lastRenderedPageBreak/>
        <w:t>§</w:t>
      </w:r>
      <w:r w:rsidR="007B2635" w:rsidRPr="00AB0BBE">
        <w:t xml:space="preserve"> </w:t>
      </w:r>
      <w:r w:rsidR="000A58E9" w:rsidRPr="00AB0BBE">
        <w:t>2</w:t>
      </w:r>
    </w:p>
    <w:p w14:paraId="38B408B0" w14:textId="7D9AC5DD" w:rsidR="004F457D" w:rsidRDefault="004C067E" w:rsidP="00AB0BBE">
      <w:pPr>
        <w:pStyle w:val="Nagwek1"/>
      </w:pPr>
      <w:r w:rsidRPr="00AB0BBE">
        <w:t>(PRZEDMIOT UMOWY)</w:t>
      </w:r>
    </w:p>
    <w:p w14:paraId="35A5A0CD" w14:textId="4ECEDB9B" w:rsidR="00AE7180" w:rsidRPr="00CF0BD3" w:rsidRDefault="00AE7180" w:rsidP="00041182">
      <w:pPr>
        <w:pStyle w:val="Akapitzlist"/>
        <w:numPr>
          <w:ilvl w:val="0"/>
          <w:numId w:val="49"/>
        </w:numPr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CF0BD3">
        <w:rPr>
          <w:rFonts w:ascii="Calibri" w:hAnsi="Calibri" w:cs="Calibri"/>
          <w:color w:val="auto"/>
          <w:sz w:val="24"/>
          <w:szCs w:val="24"/>
        </w:rPr>
        <w:t>Przedmiotem umowy są:</w:t>
      </w:r>
    </w:p>
    <w:p w14:paraId="2E2F200B" w14:textId="1282B3E3" w:rsidR="00AA731E" w:rsidRPr="00AA731E" w:rsidRDefault="00AA731E" w:rsidP="00AA731E">
      <w:pPr>
        <w:spacing w:line="360" w:lineRule="auto"/>
        <w:ind w:left="360"/>
        <w:rPr>
          <w:rFonts w:ascii="Calibri" w:hAnsi="Calibri" w:cs="Calibri"/>
          <w:color w:val="auto"/>
          <w:sz w:val="24"/>
          <w:szCs w:val="24"/>
        </w:rPr>
      </w:pPr>
      <w:r w:rsidRPr="00AA731E">
        <w:rPr>
          <w:rFonts w:ascii="Calibri" w:hAnsi="Calibri" w:cs="Calibri"/>
          <w:b/>
          <w:color w:val="auto"/>
          <w:sz w:val="24"/>
          <w:szCs w:val="24"/>
        </w:rPr>
        <w:t>dane badawcze</w:t>
      </w:r>
      <w:r w:rsidRPr="00AA731E">
        <w:rPr>
          <w:rFonts w:ascii="Calibri" w:hAnsi="Calibri" w:cs="Calibri"/>
          <w:color w:val="auto"/>
          <w:sz w:val="24"/>
          <w:szCs w:val="24"/>
        </w:rPr>
        <w:t xml:space="preserve"> – (</w:t>
      </w:r>
      <w:r w:rsidRPr="00AA731E">
        <w:rPr>
          <w:rFonts w:ascii="Calibri" w:hAnsi="Calibri" w:cs="Calibri"/>
          <w:i/>
          <w:color w:val="auto"/>
          <w:sz w:val="24"/>
          <w:szCs w:val="24"/>
        </w:rPr>
        <w:t>tytuł i krótki opis</w:t>
      </w:r>
      <w:r w:rsidR="00D70120">
        <w:rPr>
          <w:rFonts w:ascii="Calibri" w:hAnsi="Calibri" w:cs="Calibri"/>
          <w:i/>
          <w:color w:val="auto"/>
          <w:sz w:val="24"/>
          <w:szCs w:val="24"/>
        </w:rPr>
        <w:t xml:space="preserve"> w języku polskim i angielskim</w:t>
      </w:r>
      <w:r w:rsidRPr="00AA731E">
        <w:rPr>
          <w:rFonts w:ascii="Calibri" w:hAnsi="Calibri" w:cs="Calibri"/>
          <w:i/>
          <w:color w:val="auto"/>
          <w:sz w:val="24"/>
          <w:szCs w:val="24"/>
        </w:rPr>
        <w:t>)</w:t>
      </w:r>
    </w:p>
    <w:p w14:paraId="4F856BCC" w14:textId="3B3BD6FE" w:rsidR="00D70120" w:rsidRPr="00D8079B" w:rsidRDefault="00AA731E" w:rsidP="005E7811">
      <w:pPr>
        <w:tabs>
          <w:tab w:val="left" w:leader="dot" w:pos="8931"/>
        </w:tabs>
        <w:spacing w:line="360" w:lineRule="auto"/>
        <w:ind w:left="360"/>
        <w:rPr>
          <w:rFonts w:ascii="Calibri" w:hAnsi="Calibri" w:cs="Calibri"/>
          <w:i/>
          <w:color w:val="auto"/>
          <w:sz w:val="24"/>
          <w:szCs w:val="24"/>
        </w:rPr>
      </w:pPr>
      <w:r w:rsidRPr="00D70120">
        <w:rPr>
          <w:rFonts w:ascii="Calibri" w:hAnsi="Calibri" w:cs="Calibri"/>
          <w:b/>
          <w:i/>
          <w:color w:val="auto"/>
          <w:sz w:val="24"/>
          <w:szCs w:val="24"/>
        </w:rPr>
        <w:t>tytuł</w:t>
      </w:r>
      <w:r w:rsidRPr="008E6963">
        <w:rPr>
          <w:rFonts w:ascii="Calibri" w:hAnsi="Calibri" w:cs="Calibri"/>
          <w:i/>
          <w:color w:val="auto"/>
          <w:sz w:val="24"/>
          <w:szCs w:val="24"/>
        </w:rPr>
        <w:t>:</w:t>
      </w:r>
      <w:r w:rsidR="00D8079B">
        <w:rPr>
          <w:rFonts w:ascii="Calibri" w:hAnsi="Calibri" w:cs="Calibri"/>
          <w:i/>
          <w:color w:val="auto"/>
          <w:sz w:val="24"/>
          <w:szCs w:val="24"/>
        </w:rPr>
        <w:t xml:space="preserve"> </w:t>
      </w:r>
      <w:r w:rsidR="005E7811">
        <w:rPr>
          <w:rFonts w:ascii="Calibri" w:hAnsi="Calibri" w:cs="Calibri"/>
          <w:i/>
          <w:color w:val="auto"/>
          <w:sz w:val="24"/>
          <w:szCs w:val="24"/>
        </w:rPr>
        <w:t>……………………………………………………………………………………………</w:t>
      </w:r>
      <w:r w:rsidR="00CF0BD3">
        <w:rPr>
          <w:rFonts w:ascii="Calibri" w:hAnsi="Calibri" w:cs="Calibri"/>
          <w:i/>
          <w:color w:val="auto"/>
          <w:sz w:val="24"/>
          <w:szCs w:val="24"/>
        </w:rPr>
        <w:t>………………</w:t>
      </w:r>
    </w:p>
    <w:p w14:paraId="672C9401" w14:textId="36BA286F" w:rsidR="00CF0BD3" w:rsidRDefault="00971EEE" w:rsidP="00CF0BD3">
      <w:pPr>
        <w:tabs>
          <w:tab w:val="left" w:leader="dot" w:pos="8931"/>
        </w:tabs>
        <w:spacing w:line="360" w:lineRule="auto"/>
        <w:ind w:left="360"/>
        <w:rPr>
          <w:rFonts w:ascii="Calibri" w:hAnsi="Calibri" w:cs="Calibri"/>
          <w:i/>
          <w:color w:val="auto"/>
          <w:sz w:val="24"/>
          <w:szCs w:val="24"/>
          <w:lang w:val="en-US"/>
        </w:rPr>
      </w:pPr>
      <w:r>
        <w:rPr>
          <w:rFonts w:ascii="Calibri" w:hAnsi="Calibri" w:cs="Calibri"/>
          <w:b/>
          <w:i/>
          <w:color w:val="auto"/>
          <w:sz w:val="24"/>
          <w:szCs w:val="24"/>
          <w:lang w:val="en-US"/>
        </w:rPr>
        <w:t>o</w:t>
      </w:r>
      <w:r w:rsidR="00AA731E" w:rsidRPr="00D70120">
        <w:rPr>
          <w:rFonts w:ascii="Calibri" w:hAnsi="Calibri" w:cs="Calibri"/>
          <w:b/>
          <w:i/>
          <w:color w:val="auto"/>
          <w:sz w:val="24"/>
          <w:szCs w:val="24"/>
          <w:lang w:val="en-US"/>
        </w:rPr>
        <w:t>pis</w:t>
      </w:r>
      <w:r w:rsidR="00AA731E" w:rsidRPr="008E6963">
        <w:rPr>
          <w:rFonts w:ascii="Calibri" w:hAnsi="Calibri" w:cs="Calibri"/>
          <w:i/>
          <w:color w:val="auto"/>
          <w:sz w:val="24"/>
          <w:szCs w:val="24"/>
          <w:lang w:val="en-US"/>
        </w:rPr>
        <w:t xml:space="preserve">: </w:t>
      </w:r>
      <w:r w:rsidR="005E7811">
        <w:rPr>
          <w:rFonts w:ascii="Calibri" w:hAnsi="Calibri" w:cs="Calibri"/>
          <w:i/>
          <w:color w:val="auto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F0BD3">
        <w:rPr>
          <w:rFonts w:ascii="Calibri" w:hAnsi="Calibri" w:cs="Calibri"/>
          <w:i/>
          <w:color w:val="auto"/>
          <w:sz w:val="24"/>
          <w:szCs w:val="24"/>
          <w:lang w:val="en-US"/>
        </w:rPr>
        <w:t>………..…</w:t>
      </w:r>
    </w:p>
    <w:p w14:paraId="472F3FD5" w14:textId="77777777" w:rsidR="00CF0BD3" w:rsidRPr="00CF0BD3" w:rsidRDefault="00DB07EE" w:rsidP="00AE7180">
      <w:pPr>
        <w:pStyle w:val="Akapitzlist"/>
        <w:numPr>
          <w:ilvl w:val="0"/>
          <w:numId w:val="49"/>
        </w:numPr>
        <w:tabs>
          <w:tab w:val="left" w:leader="dot" w:pos="8931"/>
        </w:tabs>
        <w:spacing w:line="360" w:lineRule="auto"/>
        <w:ind w:left="284" w:hanging="284"/>
        <w:rPr>
          <w:rFonts w:ascii="Calibri" w:hAnsi="Calibri" w:cs="Calibri"/>
          <w:i/>
          <w:color w:val="auto"/>
          <w:sz w:val="24"/>
          <w:szCs w:val="24"/>
          <w:lang w:val="en-US"/>
        </w:rPr>
      </w:pPr>
      <w:r w:rsidRPr="00CF0BD3">
        <w:rPr>
          <w:rFonts w:ascii="Calibri" w:hAnsi="Calibri" w:cs="Calibri"/>
          <w:color w:val="auto"/>
          <w:sz w:val="24"/>
          <w:szCs w:val="24"/>
        </w:rPr>
        <w:t>Licencjodawca udziela Licencjobiorcy nieodpłatnej, wyłącznej</w:t>
      </w:r>
      <w:r w:rsidR="00916C88" w:rsidRPr="00CF0BD3">
        <w:rPr>
          <w:rFonts w:ascii="Calibri" w:hAnsi="Calibri" w:cs="Calibri"/>
          <w:color w:val="auto"/>
          <w:sz w:val="24"/>
          <w:szCs w:val="24"/>
        </w:rPr>
        <w:t>,</w:t>
      </w:r>
      <w:r w:rsidRPr="00CF0BD3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916C88" w:rsidRPr="00CF0BD3">
        <w:rPr>
          <w:rFonts w:ascii="Calibri" w:hAnsi="Calibri" w:cs="Calibri"/>
          <w:color w:val="auto"/>
          <w:sz w:val="24"/>
          <w:szCs w:val="24"/>
        </w:rPr>
        <w:t>bezterminowej</w:t>
      </w:r>
      <w:r w:rsidRPr="00CF0BD3">
        <w:rPr>
          <w:rFonts w:ascii="Calibri" w:hAnsi="Calibri" w:cs="Calibri"/>
          <w:color w:val="auto"/>
          <w:sz w:val="24"/>
          <w:szCs w:val="24"/>
        </w:rPr>
        <w:t>, nieograniczonej terytorialnie</w:t>
      </w:r>
      <w:r w:rsidR="00916C88" w:rsidRPr="00CF0BD3">
        <w:rPr>
          <w:rFonts w:ascii="Calibri" w:hAnsi="Calibri" w:cs="Calibri"/>
          <w:color w:val="auto"/>
          <w:sz w:val="24"/>
          <w:szCs w:val="24"/>
        </w:rPr>
        <w:t xml:space="preserve"> licencji</w:t>
      </w:r>
      <w:r w:rsidRPr="00CF0BD3">
        <w:rPr>
          <w:rFonts w:ascii="Calibri" w:hAnsi="Calibri" w:cs="Calibri"/>
          <w:color w:val="auto"/>
          <w:sz w:val="24"/>
          <w:szCs w:val="24"/>
        </w:rPr>
        <w:t xml:space="preserve"> do korzystania z </w:t>
      </w:r>
      <w:r w:rsidR="004C067E" w:rsidRPr="00CF0BD3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CF0BD3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4C067E" w:rsidRPr="00CF0BD3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CF0BD3">
        <w:rPr>
          <w:rFonts w:ascii="Calibri" w:hAnsi="Calibri" w:cs="Calibri"/>
          <w:color w:val="auto"/>
          <w:sz w:val="24"/>
          <w:szCs w:val="24"/>
        </w:rPr>
        <w:t>adawczych</w:t>
      </w:r>
      <w:r w:rsidR="00550173" w:rsidRPr="00CF0B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CF0BD3">
        <w:rPr>
          <w:rFonts w:ascii="Calibri" w:hAnsi="Calibri" w:cs="Calibri"/>
          <w:color w:val="auto"/>
          <w:sz w:val="24"/>
          <w:szCs w:val="24"/>
        </w:rPr>
        <w:t>na warunkach</w:t>
      </w:r>
      <w:r w:rsidR="00001889" w:rsidRPr="00CF0BD3">
        <w:rPr>
          <w:rFonts w:ascii="Calibri" w:hAnsi="Calibri" w:cs="Calibri"/>
          <w:color w:val="auto"/>
          <w:sz w:val="24"/>
          <w:szCs w:val="24"/>
        </w:rPr>
        <w:br/>
      </w:r>
      <w:r w:rsidRPr="00CF0BD3">
        <w:rPr>
          <w:rFonts w:ascii="Calibri" w:hAnsi="Calibri" w:cs="Calibri"/>
          <w:color w:val="auto"/>
          <w:sz w:val="24"/>
          <w:szCs w:val="24"/>
        </w:rPr>
        <w:t>i</w:t>
      </w:r>
      <w:r w:rsidR="00001889" w:rsidRPr="00CF0BD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CF0BD3">
        <w:rPr>
          <w:rFonts w:ascii="Calibri" w:hAnsi="Calibri" w:cs="Calibri"/>
          <w:color w:val="auto"/>
          <w:sz w:val="24"/>
          <w:szCs w:val="24"/>
        </w:rPr>
        <w:t>polach ek</w:t>
      </w:r>
      <w:r w:rsidR="00A47CAC" w:rsidRPr="00CF0BD3">
        <w:rPr>
          <w:rFonts w:ascii="Calibri" w:hAnsi="Calibri" w:cs="Calibri"/>
          <w:color w:val="auto"/>
          <w:sz w:val="24"/>
          <w:szCs w:val="24"/>
        </w:rPr>
        <w:t xml:space="preserve">sploatacji określonych w </w:t>
      </w:r>
      <w:r w:rsidR="004C067E" w:rsidRPr="00CF0BD3">
        <w:rPr>
          <w:rFonts w:ascii="Calibri" w:hAnsi="Calibri" w:cs="Calibri"/>
          <w:color w:val="auto"/>
          <w:sz w:val="24"/>
          <w:szCs w:val="24"/>
        </w:rPr>
        <w:t>u</w:t>
      </w:r>
      <w:r w:rsidR="00A47CAC" w:rsidRPr="00CF0BD3">
        <w:rPr>
          <w:rFonts w:ascii="Calibri" w:hAnsi="Calibri" w:cs="Calibri"/>
          <w:color w:val="auto"/>
          <w:sz w:val="24"/>
          <w:szCs w:val="24"/>
        </w:rPr>
        <w:t>mowie</w:t>
      </w:r>
      <w:r w:rsidRPr="00CF0BD3">
        <w:rPr>
          <w:rFonts w:ascii="Calibri" w:hAnsi="Calibri" w:cs="Calibri"/>
          <w:color w:val="auto"/>
          <w:sz w:val="24"/>
          <w:szCs w:val="24"/>
        </w:rPr>
        <w:t>.</w:t>
      </w:r>
    </w:p>
    <w:p w14:paraId="2EAA68EE" w14:textId="0BDA0CF1" w:rsidR="004F457D" w:rsidRPr="00CF0BD3" w:rsidRDefault="001942F2" w:rsidP="00AE7180">
      <w:pPr>
        <w:pStyle w:val="Akapitzlist"/>
        <w:numPr>
          <w:ilvl w:val="0"/>
          <w:numId w:val="49"/>
        </w:numPr>
        <w:tabs>
          <w:tab w:val="left" w:leader="dot" w:pos="8931"/>
        </w:tabs>
        <w:spacing w:line="360" w:lineRule="auto"/>
        <w:ind w:left="284" w:hanging="284"/>
        <w:rPr>
          <w:rFonts w:ascii="Calibri" w:hAnsi="Calibri" w:cs="Calibri"/>
          <w:i/>
          <w:color w:val="auto"/>
          <w:sz w:val="24"/>
          <w:szCs w:val="24"/>
          <w:lang w:val="en-US"/>
        </w:rPr>
      </w:pPr>
      <w:r w:rsidRPr="00CF0BD3">
        <w:rPr>
          <w:rFonts w:ascii="Calibri" w:hAnsi="Calibri" w:cs="Calibri"/>
          <w:color w:val="auto"/>
          <w:sz w:val="24"/>
          <w:szCs w:val="24"/>
        </w:rPr>
        <w:t>Licencjodawca oświadcza, że:</w:t>
      </w:r>
    </w:p>
    <w:p w14:paraId="5A882CFB" w14:textId="77777777" w:rsidR="00791EDC" w:rsidRPr="00AB0BBE" w:rsidRDefault="00791EDC" w:rsidP="00AB0BBE">
      <w:pPr>
        <w:pStyle w:val="Akapitzlist"/>
        <w:numPr>
          <w:ilvl w:val="0"/>
          <w:numId w:val="8"/>
        </w:numPr>
        <w:spacing w:line="360" w:lineRule="auto"/>
        <w:ind w:left="566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przysługują mu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p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rawa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a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>utorskie i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prawa p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okrewne do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w zakresie objętym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u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mową. Licencjodawca oświadcza, że korzystanie z 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przez Licencjobiorcę nie będzie naruszać praw osób trzecich</w:t>
      </w:r>
      <w:r w:rsidR="004C067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14:paraId="35326DB4" w14:textId="7330858A" w:rsidR="00A47CAC" w:rsidRPr="00AB0BBE" w:rsidRDefault="004C067E" w:rsidP="00AB0BBE">
      <w:pPr>
        <w:pStyle w:val="Akapitzlist"/>
        <w:numPr>
          <w:ilvl w:val="0"/>
          <w:numId w:val="8"/>
        </w:numPr>
        <w:spacing w:line="360" w:lineRule="auto"/>
        <w:ind w:left="566" w:hanging="283"/>
        <w:rPr>
          <w:rFonts w:ascii="Calibri" w:eastAsia="Times New Roman" w:hAnsi="Calibri" w:cs="Calibri"/>
          <w:vanish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dane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adawcze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został</w:t>
      </w:r>
      <w:r w:rsidR="00846761" w:rsidRPr="00AB0BBE">
        <w:rPr>
          <w:rFonts w:ascii="Calibri" w:hAnsi="Calibri" w:cs="Calibri"/>
          <w:color w:val="auto"/>
          <w:sz w:val="24"/>
          <w:szCs w:val="24"/>
        </w:rPr>
        <w:t>y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przez nieg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o wykonane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osobiście i nie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są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 opracowaniem, przeróbką lub adaptacją cudzego </w:t>
      </w:r>
      <w:r w:rsidR="00550173" w:rsidRPr="00AB0BBE">
        <w:rPr>
          <w:rFonts w:ascii="Calibri" w:hAnsi="Calibri" w:cs="Calibri"/>
          <w:color w:val="auto"/>
          <w:sz w:val="24"/>
          <w:szCs w:val="24"/>
        </w:rPr>
        <w:t>utworu</w:t>
      </w:r>
      <w:r w:rsidR="00916C88" w:rsidRPr="00AB0BBE">
        <w:rPr>
          <w:rFonts w:ascii="Calibri" w:hAnsi="Calibri" w:cs="Calibri"/>
          <w:color w:val="auto"/>
          <w:sz w:val="24"/>
          <w:szCs w:val="24"/>
        </w:rPr>
        <w:t xml:space="preserve">, zaś </w:t>
      </w:r>
      <w:r w:rsidR="00791EDC" w:rsidRPr="00AB0BBE">
        <w:rPr>
          <w:rFonts w:ascii="Calibri" w:hAnsi="Calibri" w:cs="Calibri"/>
          <w:color w:val="auto"/>
          <w:sz w:val="24"/>
          <w:szCs w:val="24"/>
        </w:rPr>
        <w:t xml:space="preserve">w przypadku 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anych 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eastAsia="Times New Roman" w:hAnsi="Calibri" w:cs="Calibri"/>
          <w:color w:val="auto"/>
          <w:sz w:val="24"/>
          <w:szCs w:val="24"/>
        </w:rPr>
        <w:t>adawczych</w:t>
      </w:r>
      <w:r w:rsidR="00791EDC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846761" w:rsidRPr="00AB0BBE">
        <w:rPr>
          <w:rFonts w:ascii="Calibri" w:eastAsia="Times New Roman" w:hAnsi="Calibri" w:cs="Calibri"/>
          <w:color w:val="auto"/>
          <w:sz w:val="24"/>
          <w:szCs w:val="24"/>
        </w:rPr>
        <w:t>będących utworem współautorskim</w:t>
      </w:r>
      <w:r w:rsidR="00791EDC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47CAC" w:rsidRPr="00AB0BBE">
        <w:rPr>
          <w:rFonts w:ascii="Calibri" w:hAnsi="Calibri" w:cs="Calibri"/>
          <w:color w:val="auto"/>
          <w:sz w:val="24"/>
          <w:szCs w:val="24"/>
        </w:rPr>
        <w:t>posiada zgodę wszys</w:t>
      </w:r>
      <w:r w:rsidR="009A5C9D" w:rsidRPr="00AB0BBE">
        <w:rPr>
          <w:rFonts w:ascii="Calibri" w:hAnsi="Calibri" w:cs="Calibri"/>
          <w:color w:val="auto"/>
          <w:sz w:val="24"/>
          <w:szCs w:val="24"/>
        </w:rPr>
        <w:t>tkich współtwórców</w:t>
      </w:r>
      <w:r w:rsidR="00A47CAC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eastAsia="Times New Roman" w:hAnsi="Calibri" w:cs="Calibri"/>
          <w:color w:val="auto"/>
          <w:sz w:val="24"/>
          <w:szCs w:val="24"/>
        </w:rPr>
        <w:t>do wykonywania prawa a</w:t>
      </w:r>
      <w:r w:rsidR="00A47CAC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utorskiego do całości </w:t>
      </w:r>
      <w:r w:rsidR="0014245E" w:rsidRPr="00AB0BBE">
        <w:rPr>
          <w:rFonts w:ascii="Calibri" w:eastAsia="Times New Roman" w:hAnsi="Calibri" w:cs="Calibri"/>
          <w:color w:val="auto"/>
          <w:sz w:val="24"/>
          <w:szCs w:val="24"/>
        </w:rPr>
        <w:t>u</w:t>
      </w:r>
      <w:r w:rsidR="00846761" w:rsidRPr="00AB0BBE">
        <w:rPr>
          <w:rFonts w:ascii="Calibri" w:eastAsia="Times New Roman" w:hAnsi="Calibri" w:cs="Calibri"/>
          <w:color w:val="auto"/>
          <w:sz w:val="24"/>
          <w:szCs w:val="24"/>
        </w:rPr>
        <w:t>tworu</w:t>
      </w:r>
      <w:r w:rsidR="009A5C9D" w:rsidRPr="00AB0BBE">
        <w:rPr>
          <w:rFonts w:ascii="Calibri" w:eastAsia="Times New Roman" w:hAnsi="Calibri" w:cs="Calibri"/>
          <w:color w:val="auto"/>
          <w:sz w:val="24"/>
          <w:szCs w:val="24"/>
        </w:rPr>
        <w:t xml:space="preserve"> współautorskiego, w szczególności do zawarcia i wykonania niniejszej </w:t>
      </w:r>
      <w:r w:rsidR="0014245E" w:rsidRPr="00AB0BBE">
        <w:rPr>
          <w:rFonts w:ascii="Calibri" w:eastAsia="Times New Roman" w:hAnsi="Calibri" w:cs="Calibri"/>
          <w:color w:val="auto"/>
          <w:sz w:val="24"/>
          <w:szCs w:val="24"/>
        </w:rPr>
        <w:t>umowy</w:t>
      </w:r>
      <w:r w:rsidR="00FB5D0B">
        <w:rPr>
          <w:rFonts w:ascii="Calibri" w:hAnsi="Calibri" w:cs="Calibri"/>
          <w:sz w:val="24"/>
          <w:szCs w:val="24"/>
        </w:rPr>
        <w:t xml:space="preserve"> </w:t>
      </w:r>
    </w:p>
    <w:p w14:paraId="6AA76808" w14:textId="77777777" w:rsidR="004F457D" w:rsidRPr="00AB0BBE" w:rsidRDefault="001942F2" w:rsidP="00001889">
      <w:pPr>
        <w:pStyle w:val="Akapitzlist"/>
        <w:numPr>
          <w:ilvl w:val="0"/>
          <w:numId w:val="8"/>
        </w:numPr>
        <w:spacing w:after="200" w:line="360" w:lineRule="auto"/>
        <w:ind w:left="568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bookmarkStart w:id="6" w:name="mip43329223"/>
      <w:bookmarkEnd w:id="6"/>
      <w:r w:rsidRPr="00AB0BBE">
        <w:rPr>
          <w:rFonts w:ascii="Calibri" w:hAnsi="Calibri" w:cs="Calibri"/>
          <w:color w:val="auto"/>
          <w:sz w:val="24"/>
          <w:szCs w:val="24"/>
        </w:rPr>
        <w:t xml:space="preserve">nie udzielił dotychczas osobie trzeciej licencji na korzystanie z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>.</w:t>
      </w:r>
    </w:p>
    <w:p w14:paraId="334EEC59" w14:textId="77777777" w:rsidR="004F457D" w:rsidRPr="00AB0BBE" w:rsidRDefault="00550173" w:rsidP="00AB0BBE">
      <w:pPr>
        <w:pStyle w:val="Nagwek1"/>
      </w:pPr>
      <w:r w:rsidRPr="00AB0BBE">
        <w:t>§</w:t>
      </w:r>
      <w:r w:rsidR="0014245E" w:rsidRPr="00AB0BBE">
        <w:t xml:space="preserve"> </w:t>
      </w:r>
      <w:r w:rsidRPr="00AB0BBE">
        <w:t>3</w:t>
      </w:r>
    </w:p>
    <w:p w14:paraId="75CDEC51" w14:textId="77777777" w:rsidR="004F457D" w:rsidRPr="00AB0BBE" w:rsidRDefault="0014245E" w:rsidP="00AB0BBE">
      <w:pPr>
        <w:pStyle w:val="Nagwek1"/>
      </w:pPr>
      <w:r w:rsidRPr="00AB0BBE">
        <w:t>(ZAKRES LICENCJI)</w:t>
      </w:r>
    </w:p>
    <w:p w14:paraId="77EFE565" w14:textId="77777777" w:rsidR="00E43DA8" w:rsidRPr="00AB0BBE" w:rsidRDefault="00E43DA8" w:rsidP="00AB0BBE">
      <w:pPr>
        <w:spacing w:line="360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AB0BBE">
        <w:rPr>
          <w:rFonts w:ascii="Calibri" w:eastAsia="Calibri" w:hAnsi="Calibri" w:cs="Calibri"/>
          <w:color w:val="auto"/>
          <w:sz w:val="24"/>
          <w:szCs w:val="24"/>
        </w:rPr>
        <w:t>Licencjodawca udziela Licencjobiorcy zgody na korzys</w:t>
      </w:r>
      <w:r w:rsidR="00532ABC" w:rsidRPr="00AB0BBE">
        <w:rPr>
          <w:rFonts w:ascii="Calibri" w:eastAsia="Calibri" w:hAnsi="Calibri" w:cs="Calibri"/>
          <w:color w:val="auto"/>
          <w:sz w:val="24"/>
          <w:szCs w:val="24"/>
        </w:rPr>
        <w:t xml:space="preserve">tanie z 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Danych Badawczych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84DB3" w:rsidRPr="00AB0BBE">
        <w:rPr>
          <w:rFonts w:ascii="Calibri" w:hAnsi="Calibri" w:cs="Calibri"/>
          <w:color w:val="auto"/>
          <w:sz w:val="24"/>
          <w:szCs w:val="24"/>
        </w:rPr>
        <w:t xml:space="preserve">i Utworu Zależnego </w:t>
      </w:r>
      <w:r w:rsidRPr="00AB0BBE">
        <w:rPr>
          <w:rFonts w:ascii="Calibri" w:eastAsia="Calibri" w:hAnsi="Calibri" w:cs="Calibri"/>
          <w:color w:val="auto"/>
          <w:sz w:val="24"/>
          <w:szCs w:val="24"/>
        </w:rPr>
        <w:t xml:space="preserve">na następujących polach eksploatacji: </w:t>
      </w:r>
    </w:p>
    <w:p w14:paraId="49404B34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utrwalenia i zwielokrotnienia dowolną techniką, w dowolnie wybranej formie,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dowolnej liczbie egzemplarzy, w szczególności techniką fotograficzną, techniką drukarską, reprograficzną, zapisu magnetycznego, zapisu cyfrowego na dowolnych nośnikach, niezależnie od przyjętego w obrocie standardu, systemu i formatu plików,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a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także rozpowszechnianie zwielokrotnionych kopii nośnika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14:paraId="4291D8F1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wprowadzania do obrotu, oddawania w nieodpłatne użyczenie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lub najmu oryginału albo egzemplarzy zarówno w całości jak i dowolnie wybranych fragmentów, w tym łączenie fragmentów różnych dowolnie wybranych utworów tworzących jedną całość, a także wykorzystywanie we wszelkiego rodzaju </w:t>
      </w:r>
      <w:r w:rsidRPr="00AB0BBE">
        <w:rPr>
          <w:rFonts w:ascii="Calibri" w:hAnsi="Calibri" w:cs="Calibri"/>
          <w:color w:val="auto"/>
          <w:sz w:val="24"/>
          <w:szCs w:val="24"/>
        </w:rPr>
        <w:lastRenderedPageBreak/>
        <w:t>prezentacjach, konferencjach prasowych, eventach wszelkiego typu, w mailingu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– 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tym k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omercjalizacja utworów na rynku;</w:t>
      </w:r>
    </w:p>
    <w:p w14:paraId="703C613A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wprowadzania do pamięci dowolnej liczby komputerów lub innych urządzeń posiadających pamięć elektroniczną (np. kart pamięci, pamięć RAM, FLASH) – w tym urządzeń mobilnych (np. tablet, smartfon) oraz urządzeń korzystających z tzw. pamięci wirtualnej lub udostępnianych zasobów pamięci (tzw. cloud computing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);</w:t>
      </w:r>
    </w:p>
    <w:p w14:paraId="576AD971" w14:textId="77777777" w:rsidR="00257560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publiczne wykonanie, wystawienie, wyświetlenie, odtworzenie oraz nadawanie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i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reemitowanie, a także publiczne udostępnianie, a więc udostępnianie w taki sposób</w:t>
      </w:r>
      <w:r w:rsidR="005B1A50">
        <w:rPr>
          <w:rFonts w:ascii="Calibri" w:hAnsi="Calibri" w:cs="Calibri"/>
          <w:color w:val="auto"/>
          <w:sz w:val="24"/>
          <w:szCs w:val="24"/>
        </w:rPr>
        <w:t>,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aby każdy mógł mieć do niego dostęp w miejscu i w czasie przez siebie dowolnie wybranym</w:t>
      </w:r>
      <w:r w:rsidR="00610B5B" w:rsidRPr="00AB0BBE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532ABC" w:rsidRPr="00AB0BBE">
        <w:rPr>
          <w:rFonts w:ascii="Calibri" w:hAnsi="Calibri" w:cs="Calibri"/>
          <w:color w:val="auto"/>
          <w:sz w:val="24"/>
          <w:szCs w:val="24"/>
        </w:rPr>
        <w:t xml:space="preserve">w 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>tym w otwartych cza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sopismach i książkach naukowych;</w:t>
      </w:r>
    </w:p>
    <w:p w14:paraId="3924A921" w14:textId="77777777" w:rsidR="00532ABC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wprowadzania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>, deponowania</w:t>
      </w:r>
      <w:r w:rsidR="00AF180D" w:rsidRPr="00AB0BBE">
        <w:rPr>
          <w:rFonts w:ascii="Calibri" w:hAnsi="Calibri" w:cs="Calibri"/>
          <w:color w:val="auto"/>
          <w:sz w:val="24"/>
          <w:szCs w:val="24"/>
        </w:rPr>
        <w:t xml:space="preserve">, ustalania zasad i uprawnień do korzystania z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AF180D" w:rsidRPr="00AB0BBE">
        <w:rPr>
          <w:rFonts w:ascii="Calibri" w:hAnsi="Calibri" w:cs="Calibri"/>
          <w:color w:val="auto"/>
          <w:sz w:val="24"/>
          <w:szCs w:val="24"/>
        </w:rPr>
        <w:t xml:space="preserve">adawczych </w:t>
      </w:r>
      <w:r w:rsidRPr="00AB0BBE">
        <w:rPr>
          <w:rFonts w:ascii="Calibri" w:hAnsi="Calibri" w:cs="Calibri"/>
          <w:color w:val="auto"/>
          <w:sz w:val="24"/>
          <w:szCs w:val="24"/>
        </w:rPr>
        <w:t>i udostępniania do sieci Internet i innych sieciach komputerowych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– 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tym sieci Intranet,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 xml:space="preserve"> Repozytorium </w:t>
      </w:r>
      <w:r w:rsidR="00CB35B1" w:rsidRPr="00AB0BBE">
        <w:rPr>
          <w:rFonts w:ascii="Calibri" w:hAnsi="Calibri" w:cs="Calibri"/>
          <w:color w:val="auto"/>
          <w:sz w:val="24"/>
          <w:szCs w:val="24"/>
        </w:rPr>
        <w:t>Lokalne</w:t>
      </w:r>
      <w:r w:rsidR="00846761" w:rsidRPr="00AB0BBE">
        <w:rPr>
          <w:rFonts w:ascii="Calibri" w:hAnsi="Calibri" w:cs="Calibri"/>
          <w:color w:val="auto"/>
          <w:sz w:val="24"/>
          <w:szCs w:val="24"/>
        </w:rPr>
        <w:t>go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 xml:space="preserve">, a także do prezentowania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42303D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42303D" w:rsidRPr="00AB0BBE">
        <w:rPr>
          <w:rFonts w:ascii="Calibri" w:hAnsi="Calibri" w:cs="Calibri"/>
          <w:color w:val="auto"/>
          <w:sz w:val="24"/>
          <w:szCs w:val="24"/>
        </w:rPr>
        <w:t>adawczych w R</w:t>
      </w:r>
      <w:r w:rsidR="00257560" w:rsidRPr="00AB0BBE">
        <w:rPr>
          <w:rFonts w:ascii="Calibri" w:hAnsi="Calibri" w:cs="Calibri"/>
          <w:color w:val="auto"/>
          <w:sz w:val="24"/>
          <w:szCs w:val="24"/>
        </w:rPr>
        <w:t xml:space="preserve">epozytorium </w:t>
      </w:r>
      <w:r w:rsidR="0042303D" w:rsidRPr="00AB0BBE">
        <w:rPr>
          <w:rFonts w:ascii="Calibri" w:hAnsi="Calibri" w:cs="Calibri"/>
          <w:color w:val="auto"/>
          <w:sz w:val="24"/>
          <w:szCs w:val="24"/>
        </w:rPr>
        <w:t>PPM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14:paraId="4E79321A" w14:textId="77777777" w:rsidR="00B20D9F" w:rsidRPr="00AB0BBE" w:rsidRDefault="00EB3E6D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oznaczania w Repozytorium Lokalnym</w:t>
      </w:r>
      <w:r w:rsidR="00AF180D"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informacją, że każdy może korzystać z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na licencji Creative Commons wybranej przez Licencjobiorcę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14:paraId="1A83E47E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wprowadzania i udostępniania w sieciach telekomunikacyjnych i informatycznych oraz innych formach przekazu danych teleinformatycznych (np. w formi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e SMS, MMS, EMS, IVR, WAP, VPN);</w:t>
      </w:r>
    </w:p>
    <w:p w14:paraId="50E16F78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rozpowszechniania w publikacjach periodycznych i nieperiodycznych, w tym nietworzących zamkniętej całości, opatrzonych lub niestałym tytułem albo przyjętą nazwą, w tym w dziennikach, tygodnikach i czasopismach, różnego rodzaju serwisach agencyjnych, stałych przekazach, biuletynach publicznych i prywatnych, programach stacji radiowych i tel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ewizyjnych, kronikach filmowych;</w:t>
      </w:r>
    </w:p>
    <w:p w14:paraId="737E232F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rozpowszechniania i udostępniania w ogólnie dostępnych tzw. bankach utworów,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tym bankach zdjęć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 xml:space="preserve"> – dostępnych w sieci Internet;</w:t>
      </w:r>
    </w:p>
    <w:p w14:paraId="4918C50C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rozpowszechniania za pomocą technologii na żądanie nieodpłatnie lub odpłatnie bez względu na sposób zapłaty np. “pay per view”, “on de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mand” lub innych form płatności;</w:t>
      </w:r>
    </w:p>
    <w:p w14:paraId="564C4AAE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łączenia całości oraz fragmentów z innymi utworami, także takimi które nie powstały w wyniku działań Licencjobiorcy – które tworzą jednorodne opracowanie przedmiotu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lastRenderedPageBreak/>
        <w:t>u</w:t>
      </w:r>
      <w:r w:rsidR="00CD0517" w:rsidRPr="00AB0BBE">
        <w:rPr>
          <w:rFonts w:ascii="Calibri" w:hAnsi="Calibri" w:cs="Calibri"/>
          <w:color w:val="auto"/>
          <w:sz w:val="24"/>
          <w:szCs w:val="24"/>
        </w:rPr>
        <w:t>mowy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;</w:t>
      </w:r>
    </w:p>
    <w:p w14:paraId="47D9CF93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nadawania za pomocą wizji lub fonii przewodowej, a także bezprzewodowej, za pośrednictwem satelity i innych form ogólnego przekazu lub publicznego udostępniania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przez telewizję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mobilną, w dowolnej technologii;</w:t>
      </w:r>
    </w:p>
    <w:p w14:paraId="09FD167E" w14:textId="77777777" w:rsidR="00B20D9F" w:rsidRPr="00AB0BBE" w:rsidRDefault="00B20D9F" w:rsidP="00AB0BB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współautorskiego wydania zbiorowego, w tym w postaci książkowej, albumu, katalogu, leksykonu, kalendarza, w wydawnictwach multimedialnych, w utworach audiowizualnych, samodzielnie lub w wydaniach z utworami innych autorów (tzw.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utwory zbiorowe);</w:t>
      </w:r>
    </w:p>
    <w:p w14:paraId="4D549C51" w14:textId="77777777" w:rsidR="00B20D9F" w:rsidRPr="00AB0BBE" w:rsidRDefault="00B20D9F" w:rsidP="00001889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ind w:left="568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wykorzystania w innych utworach w postaci niestanowiącej opracowania, w tym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utworach audiowizualnych lub multimedialnych, w zakresie wskazanym powyżej.</w:t>
      </w:r>
    </w:p>
    <w:p w14:paraId="41FDA046" w14:textId="77777777" w:rsidR="004F457D" w:rsidRPr="00AB0BBE" w:rsidRDefault="00267CDE" w:rsidP="00AB0BBE">
      <w:pPr>
        <w:pStyle w:val="Nagwek1"/>
      </w:pPr>
      <w:r w:rsidRPr="00AB0BBE">
        <w:t>§</w:t>
      </w:r>
      <w:r w:rsidR="0014245E" w:rsidRPr="00AB0BBE">
        <w:t xml:space="preserve"> </w:t>
      </w:r>
      <w:r w:rsidR="00846761" w:rsidRPr="00AB0BBE">
        <w:t>4</w:t>
      </w:r>
    </w:p>
    <w:p w14:paraId="39FA76E5" w14:textId="77777777" w:rsidR="00F02AC3" w:rsidRPr="00AB0BBE" w:rsidRDefault="0014245E" w:rsidP="00AB0BBE">
      <w:pPr>
        <w:pStyle w:val="Nagwek1"/>
      </w:pPr>
      <w:r w:rsidRPr="00AB0BBE">
        <w:t>(SUBLICENCJA)</w:t>
      </w:r>
    </w:p>
    <w:p w14:paraId="58B00462" w14:textId="77777777" w:rsidR="00865560" w:rsidRPr="00AB0BBE" w:rsidRDefault="00865560" w:rsidP="00AB0BBE">
      <w:pPr>
        <w:pStyle w:val="Akapitzlist"/>
        <w:numPr>
          <w:ilvl w:val="0"/>
          <w:numId w:val="40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Licencja obejmuje prawo do udzielenia da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lszej licencji na korzystanie z d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 xml:space="preserve">anych </w:t>
      </w:r>
      <w:r w:rsidR="0014245E" w:rsidRPr="00AB0BBE">
        <w:rPr>
          <w:rFonts w:ascii="Calibri" w:hAnsi="Calibri" w:cs="Calibri"/>
          <w:color w:val="auto"/>
          <w:sz w:val="24"/>
          <w:szCs w:val="24"/>
        </w:rPr>
        <w:t>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>.</w:t>
      </w:r>
    </w:p>
    <w:p w14:paraId="73A51198" w14:textId="77777777" w:rsidR="004F457D" w:rsidRPr="00AB0BBE" w:rsidRDefault="001942F2" w:rsidP="00001889">
      <w:pPr>
        <w:pStyle w:val="Akapitzlist"/>
        <w:numPr>
          <w:ilvl w:val="0"/>
          <w:numId w:val="40"/>
        </w:numPr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Udzielenie przez Licencjobiorcę sublicencji </w:t>
      </w:r>
      <w:r w:rsidR="00865560" w:rsidRPr="00AB0BBE">
        <w:rPr>
          <w:rFonts w:ascii="Calibri" w:hAnsi="Calibri" w:cs="Calibri"/>
          <w:color w:val="auto"/>
          <w:sz w:val="24"/>
          <w:szCs w:val="24"/>
        </w:rPr>
        <w:t>nie wymaga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5560" w:rsidRPr="00AB0BBE">
        <w:rPr>
          <w:rFonts w:ascii="Calibri" w:hAnsi="Calibri" w:cs="Calibri"/>
          <w:color w:val="auto"/>
          <w:sz w:val="24"/>
          <w:szCs w:val="24"/>
        </w:rPr>
        <w:t>uprzedniej zgody Licencjodawcy</w:t>
      </w:r>
      <w:r w:rsidRPr="00AB0BBE">
        <w:rPr>
          <w:rFonts w:ascii="Calibri" w:hAnsi="Calibri" w:cs="Calibri"/>
          <w:color w:val="auto"/>
          <w:sz w:val="24"/>
          <w:szCs w:val="24"/>
        </w:rPr>
        <w:t>.</w:t>
      </w:r>
    </w:p>
    <w:p w14:paraId="1EA0E6F0" w14:textId="77777777" w:rsidR="00B20D9F" w:rsidRPr="00AB0BBE" w:rsidRDefault="00846761" w:rsidP="00AB0BBE">
      <w:pPr>
        <w:pStyle w:val="Nagwek1"/>
      </w:pPr>
      <w:r w:rsidRPr="00AB0BBE">
        <w:t>§</w:t>
      </w:r>
      <w:r w:rsidR="0014245E" w:rsidRPr="00AB0BBE">
        <w:t xml:space="preserve"> </w:t>
      </w:r>
      <w:r w:rsidRPr="00AB0BBE">
        <w:t>5</w:t>
      </w:r>
    </w:p>
    <w:p w14:paraId="1DC83C43" w14:textId="77777777" w:rsidR="00B20D9F" w:rsidRPr="00AB0BBE" w:rsidRDefault="0014245E" w:rsidP="00AB0BBE">
      <w:pPr>
        <w:pStyle w:val="Nagwek1"/>
      </w:pPr>
      <w:r w:rsidRPr="00AB0BBE">
        <w:t>(ZEZWOLENIE – ZALEŻNE PRAWA AUTORSKIE)</w:t>
      </w:r>
    </w:p>
    <w:p w14:paraId="25BC9D39" w14:textId="77777777" w:rsidR="00FA5E13" w:rsidRPr="00AB0BBE" w:rsidRDefault="0042303D" w:rsidP="00AB0BBE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Licencjodawca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przenosi na rzecz 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Licencjobiorcy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wyłączne prawo do zezwalania na wykon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y</w:t>
      </w:r>
      <w:r w:rsidR="005B1A5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wanie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</w:t>
      </w:r>
      <w:r w:rsidR="00FA5E13"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utworu z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ależnego 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w nieograniczonym zakresie, a w szczególności w</w:t>
      </w:r>
      <w:r w:rsidR="00FA5E13"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 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zakresie pól eksploatacji wymienionych w </w:t>
      </w: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§3</w:t>
      </w:r>
      <w:r w:rsidR="00FA5E13"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.</w:t>
      </w:r>
    </w:p>
    <w:p w14:paraId="4FE8671A" w14:textId="77777777" w:rsidR="00FA5E13" w:rsidRPr="00AB0BBE" w:rsidRDefault="00B20D9F" w:rsidP="00001889">
      <w:pPr>
        <w:pStyle w:val="Akapitzlist"/>
        <w:numPr>
          <w:ilvl w:val="0"/>
          <w:numId w:val="20"/>
        </w:numPr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Jeżeli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elementem 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jest również baza danych, zez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>wolenie, o którym mowa w ust. 1</w:t>
      </w:r>
      <w:r w:rsidRPr="00AB0BBE">
        <w:rPr>
          <w:rFonts w:ascii="Calibri" w:hAnsi="Calibri" w:cs="Calibri"/>
          <w:color w:val="auto"/>
          <w:sz w:val="24"/>
          <w:szCs w:val="24"/>
        </w:rPr>
        <w:t>, obejmuje także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 xml:space="preserve"> sporządzenie jej opracowania.</w:t>
      </w:r>
    </w:p>
    <w:p w14:paraId="21C830A8" w14:textId="77777777" w:rsidR="00FA5E13" w:rsidRPr="00AB0BBE" w:rsidRDefault="00846761" w:rsidP="00AB0BBE">
      <w:pPr>
        <w:pStyle w:val="Nagwek1"/>
      </w:pPr>
      <w:r w:rsidRPr="00AB0BBE">
        <w:t>§</w:t>
      </w:r>
      <w:r w:rsidR="00FA5E13" w:rsidRPr="00AB0BBE">
        <w:t xml:space="preserve"> </w:t>
      </w:r>
      <w:r w:rsidRPr="00AB0BBE">
        <w:t>6</w:t>
      </w:r>
    </w:p>
    <w:p w14:paraId="17FF5934" w14:textId="77777777" w:rsidR="00FA5E13" w:rsidRPr="00AB0BBE" w:rsidRDefault="00FA5E13" w:rsidP="00AB0BBE">
      <w:pPr>
        <w:pStyle w:val="Nagwek1"/>
      </w:pPr>
      <w:r w:rsidRPr="00AB0BBE">
        <w:t>(ROSZCZENIA)</w:t>
      </w:r>
    </w:p>
    <w:p w14:paraId="3A0DCDE6" w14:textId="77777777" w:rsidR="00791EDC" w:rsidRPr="00AB0BBE" w:rsidRDefault="00865560" w:rsidP="00AB0BBE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Cs/>
          <w:color w:val="auto"/>
          <w:sz w:val="24"/>
          <w:szCs w:val="24"/>
        </w:rPr>
        <w:t>L</w:t>
      </w:r>
      <w:r w:rsidR="00791EDC" w:rsidRPr="00AB0BBE">
        <w:rPr>
          <w:rFonts w:ascii="Calibri" w:hAnsi="Calibri" w:cs="Calibri"/>
          <w:bCs/>
          <w:color w:val="auto"/>
          <w:sz w:val="24"/>
          <w:szCs w:val="24"/>
        </w:rPr>
        <w:t>icencjobiorca jest uprawniony do dochodzenia roszczeń z tytułu naruszen</w:t>
      </w:r>
      <w:r w:rsidR="00FA5E13" w:rsidRPr="00AB0BBE">
        <w:rPr>
          <w:rFonts w:ascii="Calibri" w:hAnsi="Calibri" w:cs="Calibri"/>
          <w:bCs/>
          <w:color w:val="auto"/>
          <w:sz w:val="24"/>
          <w:szCs w:val="24"/>
        </w:rPr>
        <w:t>ia p</w:t>
      </w:r>
      <w:r w:rsidR="00CD0517" w:rsidRPr="00AB0BBE">
        <w:rPr>
          <w:rFonts w:ascii="Calibri" w:hAnsi="Calibri" w:cs="Calibri"/>
          <w:bCs/>
          <w:color w:val="auto"/>
          <w:sz w:val="24"/>
          <w:szCs w:val="24"/>
        </w:rPr>
        <w:t xml:space="preserve">raw </w:t>
      </w:r>
      <w:r w:rsidR="00FA5E13" w:rsidRPr="00AB0BBE">
        <w:rPr>
          <w:rFonts w:ascii="Calibri" w:hAnsi="Calibri" w:cs="Calibri"/>
          <w:bCs/>
          <w:color w:val="auto"/>
          <w:sz w:val="24"/>
          <w:szCs w:val="24"/>
        </w:rPr>
        <w:t>a</w:t>
      </w:r>
      <w:r w:rsidRPr="00AB0BBE">
        <w:rPr>
          <w:rFonts w:ascii="Calibri" w:hAnsi="Calibri" w:cs="Calibri"/>
          <w:bCs/>
          <w:color w:val="auto"/>
          <w:sz w:val="24"/>
          <w:szCs w:val="24"/>
        </w:rPr>
        <w:t xml:space="preserve">utorskich </w:t>
      </w:r>
      <w:r w:rsidR="00791EDC" w:rsidRPr="00AB0BBE">
        <w:rPr>
          <w:rFonts w:ascii="Calibri" w:hAnsi="Calibri" w:cs="Calibri"/>
          <w:bCs/>
          <w:color w:val="auto"/>
          <w:sz w:val="24"/>
          <w:szCs w:val="24"/>
        </w:rPr>
        <w:t xml:space="preserve">dotyczących zakresu, na </w:t>
      </w:r>
      <w:r w:rsidRPr="00AB0BBE">
        <w:rPr>
          <w:rFonts w:ascii="Calibri" w:hAnsi="Calibri" w:cs="Calibri"/>
          <w:bCs/>
          <w:color w:val="auto"/>
          <w:sz w:val="24"/>
          <w:szCs w:val="24"/>
        </w:rPr>
        <w:t>jaki została udzielona licencja</w:t>
      </w:r>
      <w:r w:rsidR="00E7533F" w:rsidRPr="00AB0BBE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3EA0B843" w14:textId="77777777" w:rsidR="00865560" w:rsidRPr="00AB0BBE" w:rsidRDefault="00865560" w:rsidP="00AB0BBE">
      <w:pPr>
        <w:pStyle w:val="Akapitzlist"/>
        <w:numPr>
          <w:ilvl w:val="0"/>
          <w:numId w:val="41"/>
        </w:numPr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W razie skierowania przeciwko Licencjobiorcy roszczeń przez osoby trzecie z tytułu naruszenia przysługujących im praw autorskich - w wyniku korzystania przez Licencjobiorcę z 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>danych b</w:t>
      </w:r>
      <w:r w:rsidR="00097B0A" w:rsidRPr="00AB0BBE">
        <w:rPr>
          <w:rFonts w:ascii="Calibri" w:hAnsi="Calibri" w:cs="Calibri"/>
          <w:color w:val="auto"/>
          <w:sz w:val="24"/>
          <w:szCs w:val="24"/>
        </w:rPr>
        <w:t>adawczych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w zakresie </w:t>
      </w:r>
      <w:r w:rsidR="00CD0517" w:rsidRPr="00AB0BBE">
        <w:rPr>
          <w:rFonts w:ascii="Calibri" w:hAnsi="Calibri" w:cs="Calibri"/>
          <w:color w:val="auto"/>
          <w:sz w:val="24"/>
          <w:szCs w:val="24"/>
        </w:rPr>
        <w:t>określonym niniejszą Umową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- Licencjobiorca zawiadomi o tym fakcie niezwłocznie Licencjodawcę.</w:t>
      </w:r>
    </w:p>
    <w:p w14:paraId="36C9B5A9" w14:textId="77777777" w:rsidR="00E43DA8" w:rsidRPr="00AB0BBE" w:rsidRDefault="00E43DA8" w:rsidP="00001889">
      <w:pPr>
        <w:pStyle w:val="Akapitzlist"/>
        <w:numPr>
          <w:ilvl w:val="0"/>
          <w:numId w:val="41"/>
        </w:numPr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lastRenderedPageBreak/>
        <w:t xml:space="preserve">Licencjobiorca zobowiązany jest współdziałać z Licencjodawcą w zakresie potrzebnym dla ochrony </w:t>
      </w:r>
      <w:r w:rsidR="00FA5E13" w:rsidRPr="00AB0BBE">
        <w:rPr>
          <w:rFonts w:ascii="Calibri" w:hAnsi="Calibri" w:cs="Calibri"/>
          <w:color w:val="auto"/>
          <w:sz w:val="24"/>
          <w:szCs w:val="24"/>
        </w:rPr>
        <w:t>praw autorskich.</w:t>
      </w:r>
    </w:p>
    <w:p w14:paraId="734AEDA2" w14:textId="77777777" w:rsidR="00B20D9F" w:rsidRPr="00AB0BBE" w:rsidRDefault="00846761" w:rsidP="00AB0BBE">
      <w:pPr>
        <w:pStyle w:val="Nagwek1"/>
      </w:pPr>
      <w:r w:rsidRPr="00AB0BBE">
        <w:t>§</w:t>
      </w:r>
      <w:r w:rsidR="00FA5E13" w:rsidRPr="00AB0BBE">
        <w:t xml:space="preserve"> </w:t>
      </w:r>
      <w:r w:rsidR="004110C4" w:rsidRPr="00AB0BBE">
        <w:t>7</w:t>
      </w:r>
    </w:p>
    <w:p w14:paraId="1C8B4681" w14:textId="77777777" w:rsidR="00B20D9F" w:rsidRPr="00AB0BBE" w:rsidRDefault="00FA5E13" w:rsidP="00AB0BBE">
      <w:pPr>
        <w:pStyle w:val="Nagwek1"/>
      </w:pPr>
      <w:r w:rsidRPr="00AB0BBE">
        <w:t>(KORESPONDENCJA)</w:t>
      </w:r>
    </w:p>
    <w:p w14:paraId="261C9702" w14:textId="77777777" w:rsidR="00B20D9F" w:rsidRPr="00AB0BBE" w:rsidRDefault="00B20D9F" w:rsidP="00AB0BB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Strony wyrażają zgodę na prowadzenie korespondencji za pośrednictwem poczty elektronicznej pod wskazanymi poniżej adresami:</w:t>
      </w:r>
    </w:p>
    <w:p w14:paraId="31DA00E4" w14:textId="798D989C" w:rsidR="00B20D9F" w:rsidRPr="00AB0BBE" w:rsidRDefault="00B20D9F" w:rsidP="00AB0BB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Licencjodawca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: email:</w:t>
      </w:r>
      <w:r w:rsidR="0084609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E7811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………………………………………………………….</w:t>
      </w:r>
      <w:r w:rsidR="008E6963">
        <w:rPr>
          <w:rFonts w:ascii="Calibri" w:hAnsi="Calibri" w:cs="Calibri"/>
          <w:color w:val="auto"/>
          <w:sz w:val="24"/>
          <w:szCs w:val="24"/>
        </w:rPr>
        <w:t>;</w:t>
      </w:r>
    </w:p>
    <w:p w14:paraId="13610A84" w14:textId="77777777" w:rsidR="00B20D9F" w:rsidRPr="00AB0BBE" w:rsidRDefault="00B20D9F" w:rsidP="00AB0BB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b/>
          <w:color w:val="auto"/>
          <w:sz w:val="24"/>
          <w:szCs w:val="24"/>
        </w:rPr>
        <w:t>Licencjo</w:t>
      </w:r>
      <w:r w:rsidR="00381476" w:rsidRPr="00AB0BBE">
        <w:rPr>
          <w:rFonts w:ascii="Calibri" w:hAnsi="Calibri" w:cs="Calibri"/>
          <w:b/>
          <w:color w:val="auto"/>
          <w:sz w:val="24"/>
          <w:szCs w:val="24"/>
        </w:rPr>
        <w:t>biorca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: email: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 xml:space="preserve"> danuta.dabrowska@umb.edu.pl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 xml:space="preserve"> .</w:t>
      </w:r>
    </w:p>
    <w:p w14:paraId="0CDD1BB5" w14:textId="77777777" w:rsidR="004D6415" w:rsidRPr="00AB0BBE" w:rsidRDefault="004D6415" w:rsidP="00AB0BB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Za datę otrzymania korespondencji uznaje się dzień przekazania korespondencji za pomocą poczty elektronicznej, jeżeli treść korespondencji zostanie niezwłocznie potwierdzona tą samą drogą.</w:t>
      </w:r>
    </w:p>
    <w:p w14:paraId="197CB99C" w14:textId="77777777" w:rsidR="004D6415" w:rsidRPr="00AB0BBE" w:rsidRDefault="004D6415" w:rsidP="00AB0BB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Tradycyjną korespondencję pocztową należy kierować na adresy Stron, wskazane</w:t>
      </w:r>
      <w:r w:rsidR="00001889">
        <w:rPr>
          <w:rFonts w:ascii="Calibri" w:hAnsi="Calibri" w:cs="Calibri"/>
          <w:color w:val="auto"/>
          <w:sz w:val="24"/>
          <w:szCs w:val="24"/>
        </w:rPr>
        <w:br/>
      </w:r>
      <w:r w:rsidRPr="00AB0BBE">
        <w:rPr>
          <w:rFonts w:ascii="Calibri" w:hAnsi="Calibri" w:cs="Calibri"/>
          <w:color w:val="auto"/>
          <w:sz w:val="24"/>
          <w:szCs w:val="24"/>
        </w:rPr>
        <w:t>w</w:t>
      </w:r>
      <w:r w:rsidR="0000188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0BBE">
        <w:rPr>
          <w:rFonts w:ascii="Calibri" w:hAnsi="Calibri" w:cs="Calibri"/>
          <w:color w:val="auto"/>
          <w:sz w:val="24"/>
          <w:szCs w:val="24"/>
        </w:rPr>
        <w:t>komparycji umowy.</w:t>
      </w:r>
    </w:p>
    <w:p w14:paraId="60E95AC1" w14:textId="77777777" w:rsidR="00B20D9F" w:rsidRPr="00AB0BBE" w:rsidRDefault="00B20D9F" w:rsidP="00001889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Strony są zobowiązane do informowania się nawzajem o zmianie adresu do korespondencji – w przeciwnym razie za skutecznie doręczone będą uznawane przesyłki kierowane pod adresy wskazane w komparycji Umowy.</w:t>
      </w:r>
    </w:p>
    <w:p w14:paraId="734B8A15" w14:textId="77777777" w:rsidR="004F457D" w:rsidRPr="00AB0BBE" w:rsidRDefault="00846761" w:rsidP="00AB0BBE">
      <w:pPr>
        <w:pStyle w:val="Nagwek1"/>
      </w:pPr>
      <w:r w:rsidRPr="00AB0BBE">
        <w:t>§</w:t>
      </w:r>
      <w:r w:rsidR="004D6415" w:rsidRPr="00AB0BBE">
        <w:t xml:space="preserve"> </w:t>
      </w:r>
      <w:r w:rsidR="004110C4" w:rsidRPr="00AB0BBE">
        <w:t>8</w:t>
      </w:r>
    </w:p>
    <w:p w14:paraId="33FD3E04" w14:textId="77777777" w:rsidR="004F457D" w:rsidRPr="00AB0BBE" w:rsidRDefault="004D6415" w:rsidP="00AB0BBE">
      <w:pPr>
        <w:pStyle w:val="Nagwek1"/>
      </w:pPr>
      <w:r w:rsidRPr="00AB0BBE">
        <w:t>(POSTANOWIENIA KOŃCOWE)</w:t>
      </w:r>
    </w:p>
    <w:p w14:paraId="1540F8FF" w14:textId="77777777" w:rsidR="004F457D" w:rsidRPr="00AB0BBE" w:rsidRDefault="001942F2" w:rsidP="00AB0BB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W sprawach nieuregulowanych w niniejszej umowie stosuje się przepisy 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u</w:t>
      </w:r>
      <w:r w:rsidR="00CD0517" w:rsidRPr="00AB0BBE">
        <w:rPr>
          <w:rFonts w:ascii="Calibri" w:hAnsi="Calibri" w:cs="Calibri"/>
          <w:color w:val="auto"/>
          <w:sz w:val="24"/>
          <w:szCs w:val="24"/>
        </w:rPr>
        <w:t>stawy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oraz kodeksu cywilnego.</w:t>
      </w:r>
    </w:p>
    <w:p w14:paraId="789D046F" w14:textId="77777777" w:rsidR="004F457D" w:rsidRPr="00AB0BBE" w:rsidRDefault="001942F2" w:rsidP="00AB0BB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Wszelkie zmiany i uzupełnienia umowy wymagają formy pisemnej pod rygorem nieważności.</w:t>
      </w:r>
    </w:p>
    <w:p w14:paraId="3AC00033" w14:textId="77777777" w:rsidR="00090734" w:rsidRPr="00AB0BBE" w:rsidRDefault="00090734" w:rsidP="00AB0BBE">
      <w:pPr>
        <w:numPr>
          <w:ilvl w:val="0"/>
          <w:numId w:val="3"/>
        </w:numPr>
        <w:spacing w:line="360" w:lineRule="auto"/>
        <w:ind w:left="284" w:hanging="284"/>
        <w:contextualSpacing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>Ewentualne spory mogące wyniknąć przy realizowaniu niniejszej umowy, po uprzednim wyczerpaniu możliwości polubownego rozwiązania będą rozstrzygane przez sąd właśc</w:t>
      </w:r>
      <w:r w:rsidR="004D6415" w:rsidRPr="00AB0BBE">
        <w:rPr>
          <w:rFonts w:ascii="Calibri" w:hAnsi="Calibri" w:cs="Calibri"/>
          <w:color w:val="auto"/>
          <w:sz w:val="24"/>
          <w:szCs w:val="24"/>
        </w:rPr>
        <w:t>iwy dla siedziby Licencjobiorcy.</w:t>
      </w:r>
    </w:p>
    <w:p w14:paraId="72D47153" w14:textId="77777777" w:rsidR="004F457D" w:rsidRPr="00AB0BBE" w:rsidRDefault="001942F2" w:rsidP="00001889">
      <w:pPr>
        <w:numPr>
          <w:ilvl w:val="0"/>
          <w:numId w:val="3"/>
        </w:numPr>
        <w:spacing w:after="600"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AB0BBE">
        <w:rPr>
          <w:rFonts w:ascii="Calibri" w:hAnsi="Calibri" w:cs="Calibri"/>
          <w:color w:val="auto"/>
          <w:sz w:val="24"/>
          <w:szCs w:val="24"/>
        </w:rPr>
        <w:t xml:space="preserve">Umowę sporządzono w 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>dwóch</w:t>
      </w:r>
      <w:r w:rsidRPr="00AB0BBE">
        <w:rPr>
          <w:rFonts w:ascii="Calibri" w:hAnsi="Calibri" w:cs="Calibri"/>
          <w:color w:val="auto"/>
          <w:sz w:val="24"/>
          <w:szCs w:val="24"/>
        </w:rPr>
        <w:t xml:space="preserve"> jednobrzmiących egzemplarzach, po</w:t>
      </w:r>
      <w:r w:rsidR="00635D8E" w:rsidRPr="00AB0BBE">
        <w:rPr>
          <w:rFonts w:ascii="Calibri" w:hAnsi="Calibri" w:cs="Calibri"/>
          <w:color w:val="auto"/>
          <w:sz w:val="24"/>
          <w:szCs w:val="24"/>
        </w:rPr>
        <w:t xml:space="preserve"> jednym </w:t>
      </w:r>
      <w:r w:rsidRPr="00AB0BBE">
        <w:rPr>
          <w:rFonts w:ascii="Calibri" w:hAnsi="Calibri" w:cs="Calibri"/>
          <w:color w:val="auto"/>
          <w:sz w:val="24"/>
          <w:szCs w:val="24"/>
        </w:rPr>
        <w:t>dla każdej ze stron.</w:t>
      </w:r>
    </w:p>
    <w:p w14:paraId="5B0C8452" w14:textId="77777777" w:rsidR="00CB7E09" w:rsidRPr="00377474" w:rsidRDefault="00CB7E09" w:rsidP="00CB7E09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Licencjobiorca: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14:paraId="0A3D31B5" w14:textId="77777777" w:rsidR="00CB7E09" w:rsidRPr="00EA5C7C" w:rsidRDefault="00CB7E09" w:rsidP="00CB7E09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Licencjodawca: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sectPr w:rsidR="00CB7E09" w:rsidRPr="00EA5C7C" w:rsidSect="00CB7E09">
      <w:headerReference w:type="default" r:id="rId11"/>
      <w:footerReference w:type="default" r:id="rId12"/>
      <w:pgSz w:w="11909" w:h="16834"/>
      <w:pgMar w:top="1440" w:right="1440" w:bottom="113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BD96A" w14:textId="77777777" w:rsidR="00E55743" w:rsidRDefault="00E55743" w:rsidP="00143C91">
      <w:pPr>
        <w:spacing w:line="240" w:lineRule="auto"/>
      </w:pPr>
      <w:r>
        <w:separator/>
      </w:r>
    </w:p>
  </w:endnote>
  <w:endnote w:type="continuationSeparator" w:id="0">
    <w:p w14:paraId="5BD71D8A" w14:textId="77777777" w:rsidR="00E55743" w:rsidRDefault="00E55743" w:rsidP="00143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2ADF4" w14:textId="46FAFDEE" w:rsidR="004C1675" w:rsidRDefault="004C16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54D8">
      <w:rPr>
        <w:noProof/>
      </w:rPr>
      <w:t>1</w:t>
    </w:r>
    <w:r>
      <w:fldChar w:fldCharType="end"/>
    </w:r>
  </w:p>
  <w:p w14:paraId="4C084A9A" w14:textId="77777777" w:rsidR="004C1675" w:rsidRDefault="004C1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F4A11" w14:textId="77777777" w:rsidR="00E55743" w:rsidRDefault="00E55743" w:rsidP="00143C91">
      <w:pPr>
        <w:spacing w:line="240" w:lineRule="auto"/>
      </w:pPr>
      <w:r>
        <w:separator/>
      </w:r>
    </w:p>
  </w:footnote>
  <w:footnote w:type="continuationSeparator" w:id="0">
    <w:p w14:paraId="67F29354" w14:textId="77777777" w:rsidR="00E55743" w:rsidRDefault="00E55743" w:rsidP="00143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D459" w14:textId="77777777" w:rsidR="00CB7E09" w:rsidRPr="00AD2BF7" w:rsidRDefault="00CB7E09" w:rsidP="00CB7E09">
    <w:pPr>
      <w:pStyle w:val="Nagwek"/>
      <w:rPr>
        <w:rFonts w:ascii="Calibri" w:hAnsi="Calibri" w:cs="Calibri"/>
        <w:sz w:val="18"/>
      </w:rPr>
    </w:pPr>
    <w:r w:rsidRPr="00311E6B">
      <w:rPr>
        <w:rFonts w:ascii="Calibri" w:hAnsi="Calibri" w:cs="Calibri"/>
        <w:sz w:val="18"/>
      </w:rPr>
      <w:t>Załącznik nr 1</w:t>
    </w:r>
    <w:r>
      <w:rPr>
        <w:rFonts w:ascii="Calibri" w:hAnsi="Calibri" w:cs="Calibri"/>
        <w:sz w:val="18"/>
      </w:rPr>
      <w:t>i</w:t>
    </w:r>
    <w:r w:rsidRPr="00311E6B">
      <w:rPr>
        <w:rFonts w:ascii="Calibri" w:hAnsi="Calibri" w:cs="Calibri"/>
        <w:sz w:val="18"/>
      </w:rPr>
      <w:t xml:space="preserve"> do Zarządzenia nr 25/2023 Rektora UMB z dnia 13.03.2023</w:t>
    </w:r>
    <w:r>
      <w:rPr>
        <w:rFonts w:ascii="Calibri" w:hAnsi="Calibri" w:cs="Calibri"/>
        <w:sz w:val="18"/>
      </w:rPr>
      <w:t xml:space="preserve"> r.</w:t>
    </w:r>
  </w:p>
  <w:p w14:paraId="57FC37EB" w14:textId="77777777" w:rsidR="00635D8E" w:rsidRPr="00CB7E09" w:rsidRDefault="00635D8E" w:rsidP="00CB7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b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singleLevel"/>
    <w:tmpl w:val="5F7C762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Arial" w:hAnsi="Garamond" w:cs="Arial"/>
      </w:rPr>
    </w:lvl>
  </w:abstractNum>
  <w:abstractNum w:abstractNumId="2" w15:restartNumberingAfterBreak="0">
    <w:nsid w:val="00000004"/>
    <w:multiLevelType w:val="multilevel"/>
    <w:tmpl w:val="904ADA0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Arial" w:hAnsi="Garamond" w:cs="Arial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multilevel"/>
    <w:tmpl w:val="67EAE6E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eastAsia="Arial" w:hAnsi="Garamond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5397EB5"/>
    <w:multiLevelType w:val="hybridMultilevel"/>
    <w:tmpl w:val="AAEEE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D5964"/>
    <w:multiLevelType w:val="multilevel"/>
    <w:tmpl w:val="1F6006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069C2CE1"/>
    <w:multiLevelType w:val="hybridMultilevel"/>
    <w:tmpl w:val="CD0E2D1C"/>
    <w:lvl w:ilvl="0" w:tplc="74100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392B2B"/>
    <w:multiLevelType w:val="hybridMultilevel"/>
    <w:tmpl w:val="B0A4F9C0"/>
    <w:lvl w:ilvl="0" w:tplc="BEE4C538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AD37D8"/>
    <w:multiLevelType w:val="hybridMultilevel"/>
    <w:tmpl w:val="DE90FCD2"/>
    <w:lvl w:ilvl="0" w:tplc="9F7251D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D661E"/>
    <w:multiLevelType w:val="hybridMultilevel"/>
    <w:tmpl w:val="B3EC130E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B8681D"/>
    <w:multiLevelType w:val="hybridMultilevel"/>
    <w:tmpl w:val="B72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61BD8"/>
    <w:multiLevelType w:val="multilevel"/>
    <w:tmpl w:val="B63E18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170679EF"/>
    <w:multiLevelType w:val="hybridMultilevel"/>
    <w:tmpl w:val="1328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4FB7"/>
    <w:multiLevelType w:val="hybridMultilevel"/>
    <w:tmpl w:val="EAA2D8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CF36CE"/>
    <w:multiLevelType w:val="hybridMultilevel"/>
    <w:tmpl w:val="37BCA314"/>
    <w:lvl w:ilvl="0" w:tplc="BEE4C538">
      <w:start w:val="1"/>
      <w:numFmt w:val="decimal"/>
      <w:lvlText w:val="%1."/>
      <w:lvlJc w:val="left"/>
      <w:pPr>
        <w:ind w:left="426" w:hanging="360"/>
      </w:pPr>
      <w:rPr>
        <w:rFonts w:ascii="Garamond" w:eastAsia="Times New Roman" w:hAnsi="Garamond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2A417B5"/>
    <w:multiLevelType w:val="hybridMultilevel"/>
    <w:tmpl w:val="BEC64846"/>
    <w:lvl w:ilvl="0" w:tplc="2C82CA78">
      <w:start w:val="1"/>
      <w:numFmt w:val="lowerLetter"/>
      <w:lvlText w:val="%1)"/>
      <w:lvlJc w:val="left"/>
      <w:pPr>
        <w:ind w:left="720" w:hanging="360"/>
      </w:pPr>
      <w:rPr>
        <w:rFonts w:ascii="Garamond" w:eastAsia="Arial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95122"/>
    <w:multiLevelType w:val="multilevel"/>
    <w:tmpl w:val="2A8E01C8"/>
    <w:lvl w:ilvl="0">
      <w:start w:val="1"/>
      <w:numFmt w:val="decimal"/>
      <w:lvlText w:val="%1)"/>
      <w:lvlJc w:val="left"/>
      <w:pPr>
        <w:ind w:left="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5760" w:firstLine="6120"/>
      </w:pPr>
      <w:rPr>
        <w:u w:val="none"/>
      </w:rPr>
    </w:lvl>
  </w:abstractNum>
  <w:abstractNum w:abstractNumId="20" w15:restartNumberingAfterBreak="0">
    <w:nsid w:val="27103C4E"/>
    <w:multiLevelType w:val="multilevel"/>
    <w:tmpl w:val="FD8A55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Garamond" w:eastAsia="Arial" w:hAnsi="Garamond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B675796"/>
    <w:multiLevelType w:val="multilevel"/>
    <w:tmpl w:val="C6C62948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3756148E"/>
    <w:multiLevelType w:val="hybridMultilevel"/>
    <w:tmpl w:val="E034E4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884682"/>
    <w:multiLevelType w:val="hybridMultilevel"/>
    <w:tmpl w:val="5C1AC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E2C76"/>
    <w:multiLevelType w:val="hybridMultilevel"/>
    <w:tmpl w:val="7A9A0554"/>
    <w:lvl w:ilvl="0" w:tplc="B3A08B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A3E9F"/>
    <w:multiLevelType w:val="multilevel"/>
    <w:tmpl w:val="28F49D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32F3307"/>
    <w:multiLevelType w:val="hybridMultilevel"/>
    <w:tmpl w:val="B5725ACE"/>
    <w:lvl w:ilvl="0" w:tplc="17D0F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FD30EC"/>
    <w:multiLevelType w:val="hybridMultilevel"/>
    <w:tmpl w:val="F0323C38"/>
    <w:lvl w:ilvl="0" w:tplc="988A6B2C">
      <w:start w:val="1"/>
      <w:numFmt w:val="lowerRoman"/>
      <w:lvlText w:val="%1)"/>
      <w:lvlJc w:val="left"/>
      <w:pPr>
        <w:ind w:left="1080" w:hanging="720"/>
      </w:pPr>
      <w:rPr>
        <w:rFonts w:eastAsia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672AD"/>
    <w:multiLevelType w:val="multilevel"/>
    <w:tmpl w:val="2B584C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06F6F15"/>
    <w:multiLevelType w:val="hybridMultilevel"/>
    <w:tmpl w:val="E15E801C"/>
    <w:lvl w:ilvl="0" w:tplc="B31CB5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411F4"/>
    <w:multiLevelType w:val="hybridMultilevel"/>
    <w:tmpl w:val="E00E1180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FC70CA"/>
    <w:multiLevelType w:val="multilevel"/>
    <w:tmpl w:val="76704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Garamond" w:eastAsia="Arial" w:hAnsi="Garamond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A3273BA"/>
    <w:multiLevelType w:val="hybridMultilevel"/>
    <w:tmpl w:val="0B48369C"/>
    <w:lvl w:ilvl="0" w:tplc="F000D104">
      <w:start w:val="1"/>
      <w:numFmt w:val="lowerLetter"/>
      <w:lvlText w:val="%1)"/>
      <w:lvlJc w:val="left"/>
      <w:pPr>
        <w:ind w:left="720" w:hanging="360"/>
      </w:pPr>
      <w:rPr>
        <w:rFonts w:eastAsia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665E2"/>
    <w:multiLevelType w:val="hybridMultilevel"/>
    <w:tmpl w:val="ADD0B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16819"/>
    <w:multiLevelType w:val="multilevel"/>
    <w:tmpl w:val="9B7EA8D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5" w15:restartNumberingAfterBreak="0">
    <w:nsid w:val="65F355B1"/>
    <w:multiLevelType w:val="hybridMultilevel"/>
    <w:tmpl w:val="31A29D88"/>
    <w:lvl w:ilvl="0" w:tplc="D900893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063BC"/>
    <w:multiLevelType w:val="multilevel"/>
    <w:tmpl w:val="F87E809C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7" w15:restartNumberingAfterBreak="0">
    <w:nsid w:val="67EA4490"/>
    <w:multiLevelType w:val="hybridMultilevel"/>
    <w:tmpl w:val="DA407646"/>
    <w:lvl w:ilvl="0" w:tplc="D062D39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8F6"/>
    <w:multiLevelType w:val="hybridMultilevel"/>
    <w:tmpl w:val="56706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B86D71"/>
    <w:multiLevelType w:val="hybridMultilevel"/>
    <w:tmpl w:val="C3A66A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792A58"/>
    <w:multiLevelType w:val="hybridMultilevel"/>
    <w:tmpl w:val="F6941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6531B"/>
    <w:multiLevelType w:val="hybridMultilevel"/>
    <w:tmpl w:val="B72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F2D8B"/>
    <w:multiLevelType w:val="hybridMultilevel"/>
    <w:tmpl w:val="56706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810567"/>
    <w:multiLevelType w:val="hybridMultilevel"/>
    <w:tmpl w:val="6E344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24283"/>
    <w:multiLevelType w:val="hybridMultilevel"/>
    <w:tmpl w:val="E134452E"/>
    <w:lvl w:ilvl="0" w:tplc="6CA0950C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E30D34"/>
    <w:multiLevelType w:val="hybridMultilevel"/>
    <w:tmpl w:val="65525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C385261"/>
    <w:multiLevelType w:val="multilevel"/>
    <w:tmpl w:val="439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240E50"/>
    <w:multiLevelType w:val="multilevel"/>
    <w:tmpl w:val="80EEC9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 w15:restartNumberingAfterBreak="0">
    <w:nsid w:val="7EAB4AF4"/>
    <w:multiLevelType w:val="hybridMultilevel"/>
    <w:tmpl w:val="A26ED574"/>
    <w:lvl w:ilvl="0" w:tplc="4A82CF86">
      <w:start w:val="1"/>
      <w:numFmt w:val="lowerRoman"/>
      <w:lvlText w:val="%1)"/>
      <w:lvlJc w:val="left"/>
      <w:pPr>
        <w:ind w:left="720" w:hanging="360"/>
      </w:pPr>
      <w:rPr>
        <w:rFonts w:ascii="Garamond" w:eastAsia="Arial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81BCE"/>
    <w:multiLevelType w:val="hybridMultilevel"/>
    <w:tmpl w:val="38520A76"/>
    <w:lvl w:ilvl="0" w:tplc="B0901ED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7"/>
  </w:num>
  <w:num w:numId="3">
    <w:abstractNumId w:val="34"/>
  </w:num>
  <w:num w:numId="4">
    <w:abstractNumId w:val="36"/>
  </w:num>
  <w:num w:numId="5">
    <w:abstractNumId w:val="25"/>
  </w:num>
  <w:num w:numId="6">
    <w:abstractNumId w:val="13"/>
  </w:num>
  <w:num w:numId="7">
    <w:abstractNumId w:val="7"/>
  </w:num>
  <w:num w:numId="8">
    <w:abstractNumId w:val="19"/>
  </w:num>
  <w:num w:numId="9">
    <w:abstractNumId w:val="22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 w:numId="16">
    <w:abstractNumId w:val="30"/>
  </w:num>
  <w:num w:numId="17">
    <w:abstractNumId w:val="26"/>
  </w:num>
  <w:num w:numId="18">
    <w:abstractNumId w:val="48"/>
  </w:num>
  <w:num w:numId="19">
    <w:abstractNumId w:val="38"/>
  </w:num>
  <w:num w:numId="20">
    <w:abstractNumId w:val="17"/>
  </w:num>
  <w:num w:numId="21">
    <w:abstractNumId w:val="43"/>
  </w:num>
  <w:num w:numId="22">
    <w:abstractNumId w:val="24"/>
  </w:num>
  <w:num w:numId="23">
    <w:abstractNumId w:val="6"/>
  </w:num>
  <w:num w:numId="24">
    <w:abstractNumId w:val="18"/>
  </w:num>
  <w:num w:numId="25">
    <w:abstractNumId w:val="40"/>
  </w:num>
  <w:num w:numId="26">
    <w:abstractNumId w:val="45"/>
  </w:num>
  <w:num w:numId="27">
    <w:abstractNumId w:val="49"/>
  </w:num>
  <w:num w:numId="28">
    <w:abstractNumId w:val="21"/>
  </w:num>
  <w:num w:numId="29">
    <w:abstractNumId w:val="27"/>
  </w:num>
  <w:num w:numId="30">
    <w:abstractNumId w:val="29"/>
  </w:num>
  <w:num w:numId="31">
    <w:abstractNumId w:val="46"/>
  </w:num>
  <w:num w:numId="32">
    <w:abstractNumId w:val="20"/>
  </w:num>
  <w:num w:numId="33">
    <w:abstractNumId w:val="31"/>
  </w:num>
  <w:num w:numId="34">
    <w:abstractNumId w:val="0"/>
  </w:num>
  <w:num w:numId="35">
    <w:abstractNumId w:val="32"/>
  </w:num>
  <w:num w:numId="36">
    <w:abstractNumId w:val="35"/>
  </w:num>
  <w:num w:numId="37">
    <w:abstractNumId w:val="44"/>
  </w:num>
  <w:num w:numId="38">
    <w:abstractNumId w:val="10"/>
  </w:num>
  <w:num w:numId="39">
    <w:abstractNumId w:val="11"/>
  </w:num>
  <w:num w:numId="40">
    <w:abstractNumId w:val="23"/>
  </w:num>
  <w:num w:numId="41">
    <w:abstractNumId w:val="12"/>
  </w:num>
  <w:num w:numId="42">
    <w:abstractNumId w:val="41"/>
  </w:num>
  <w:num w:numId="43">
    <w:abstractNumId w:val="15"/>
  </w:num>
  <w:num w:numId="44">
    <w:abstractNumId w:val="42"/>
  </w:num>
  <w:num w:numId="45">
    <w:abstractNumId w:val="14"/>
  </w:num>
  <w:num w:numId="46">
    <w:abstractNumId w:val="39"/>
  </w:num>
  <w:num w:numId="47">
    <w:abstractNumId w:val="16"/>
  </w:num>
  <w:num w:numId="48">
    <w:abstractNumId w:val="33"/>
  </w:num>
  <w:num w:numId="49">
    <w:abstractNumId w:val="37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57D"/>
    <w:rsid w:val="00001889"/>
    <w:rsid w:val="00035C78"/>
    <w:rsid w:val="00041182"/>
    <w:rsid w:val="000540A6"/>
    <w:rsid w:val="00090734"/>
    <w:rsid w:val="00097B0A"/>
    <w:rsid w:val="000A58E9"/>
    <w:rsid w:val="000F32A1"/>
    <w:rsid w:val="00120706"/>
    <w:rsid w:val="0014245E"/>
    <w:rsid w:val="00143C91"/>
    <w:rsid w:val="0015078D"/>
    <w:rsid w:val="00166801"/>
    <w:rsid w:val="00172C6B"/>
    <w:rsid w:val="001942F2"/>
    <w:rsid w:val="001B7E59"/>
    <w:rsid w:val="001D43B5"/>
    <w:rsid w:val="001F5CA3"/>
    <w:rsid w:val="002046D1"/>
    <w:rsid w:val="002049F8"/>
    <w:rsid w:val="00213041"/>
    <w:rsid w:val="002361B5"/>
    <w:rsid w:val="0024185A"/>
    <w:rsid w:val="00257560"/>
    <w:rsid w:val="00261EF9"/>
    <w:rsid w:val="00263F3E"/>
    <w:rsid w:val="00267CDE"/>
    <w:rsid w:val="00287DE2"/>
    <w:rsid w:val="002E6C81"/>
    <w:rsid w:val="002F2191"/>
    <w:rsid w:val="00307CAE"/>
    <w:rsid w:val="003132C1"/>
    <w:rsid w:val="00332406"/>
    <w:rsid w:val="00361FD5"/>
    <w:rsid w:val="003723DC"/>
    <w:rsid w:val="00381476"/>
    <w:rsid w:val="00387D69"/>
    <w:rsid w:val="003B4CC1"/>
    <w:rsid w:val="0040485D"/>
    <w:rsid w:val="004110C4"/>
    <w:rsid w:val="0042303D"/>
    <w:rsid w:val="00452E87"/>
    <w:rsid w:val="00454CDE"/>
    <w:rsid w:val="004903C5"/>
    <w:rsid w:val="004906E2"/>
    <w:rsid w:val="00497BCD"/>
    <w:rsid w:val="004C067E"/>
    <w:rsid w:val="004C1675"/>
    <w:rsid w:val="004C203A"/>
    <w:rsid w:val="004D1FEF"/>
    <w:rsid w:val="004D6415"/>
    <w:rsid w:val="004F457D"/>
    <w:rsid w:val="00532ABC"/>
    <w:rsid w:val="00550173"/>
    <w:rsid w:val="00560472"/>
    <w:rsid w:val="005B1A50"/>
    <w:rsid w:val="005D5C0C"/>
    <w:rsid w:val="005E2093"/>
    <w:rsid w:val="005E4964"/>
    <w:rsid w:val="005E5279"/>
    <w:rsid w:val="005E7811"/>
    <w:rsid w:val="005F66CB"/>
    <w:rsid w:val="00610B5B"/>
    <w:rsid w:val="00635D8E"/>
    <w:rsid w:val="0064287F"/>
    <w:rsid w:val="0065072F"/>
    <w:rsid w:val="00672BD9"/>
    <w:rsid w:val="00694B25"/>
    <w:rsid w:val="006D2B5A"/>
    <w:rsid w:val="006D796E"/>
    <w:rsid w:val="00710D47"/>
    <w:rsid w:val="00780382"/>
    <w:rsid w:val="00785D7A"/>
    <w:rsid w:val="00791EDC"/>
    <w:rsid w:val="007B2635"/>
    <w:rsid w:val="007B291D"/>
    <w:rsid w:val="007C5449"/>
    <w:rsid w:val="007C5617"/>
    <w:rsid w:val="00845891"/>
    <w:rsid w:val="00846099"/>
    <w:rsid w:val="00846761"/>
    <w:rsid w:val="008470A5"/>
    <w:rsid w:val="008517B0"/>
    <w:rsid w:val="00865560"/>
    <w:rsid w:val="00870FFF"/>
    <w:rsid w:val="008B299C"/>
    <w:rsid w:val="008C7570"/>
    <w:rsid w:val="008E6963"/>
    <w:rsid w:val="00906DC5"/>
    <w:rsid w:val="009075D1"/>
    <w:rsid w:val="00916C88"/>
    <w:rsid w:val="00950008"/>
    <w:rsid w:val="009627E8"/>
    <w:rsid w:val="00964860"/>
    <w:rsid w:val="00971D68"/>
    <w:rsid w:val="00971EEE"/>
    <w:rsid w:val="009862B0"/>
    <w:rsid w:val="0098638F"/>
    <w:rsid w:val="009A5C9D"/>
    <w:rsid w:val="009C120A"/>
    <w:rsid w:val="009D0580"/>
    <w:rsid w:val="00A11C24"/>
    <w:rsid w:val="00A32894"/>
    <w:rsid w:val="00A47CAC"/>
    <w:rsid w:val="00AA2498"/>
    <w:rsid w:val="00AA731E"/>
    <w:rsid w:val="00AB0BBE"/>
    <w:rsid w:val="00AC4DD0"/>
    <w:rsid w:val="00AE5531"/>
    <w:rsid w:val="00AE7180"/>
    <w:rsid w:val="00AF180D"/>
    <w:rsid w:val="00AF799F"/>
    <w:rsid w:val="00B0311D"/>
    <w:rsid w:val="00B03A88"/>
    <w:rsid w:val="00B20D9F"/>
    <w:rsid w:val="00B321F1"/>
    <w:rsid w:val="00B55C34"/>
    <w:rsid w:val="00B754D8"/>
    <w:rsid w:val="00B96D94"/>
    <w:rsid w:val="00BB1BA8"/>
    <w:rsid w:val="00BB7D38"/>
    <w:rsid w:val="00BD703A"/>
    <w:rsid w:val="00BF44A6"/>
    <w:rsid w:val="00C16805"/>
    <w:rsid w:val="00C24C05"/>
    <w:rsid w:val="00C512A3"/>
    <w:rsid w:val="00C94F69"/>
    <w:rsid w:val="00CA2261"/>
    <w:rsid w:val="00CA4FEC"/>
    <w:rsid w:val="00CB35B1"/>
    <w:rsid w:val="00CB7E09"/>
    <w:rsid w:val="00CC666E"/>
    <w:rsid w:val="00CD0517"/>
    <w:rsid w:val="00CE09B9"/>
    <w:rsid w:val="00CF0BD3"/>
    <w:rsid w:val="00D21A1A"/>
    <w:rsid w:val="00D22331"/>
    <w:rsid w:val="00D277DD"/>
    <w:rsid w:val="00D70120"/>
    <w:rsid w:val="00D8079B"/>
    <w:rsid w:val="00D80C48"/>
    <w:rsid w:val="00DB07EE"/>
    <w:rsid w:val="00DE5A94"/>
    <w:rsid w:val="00E021B5"/>
    <w:rsid w:val="00E32FED"/>
    <w:rsid w:val="00E43DA8"/>
    <w:rsid w:val="00E55743"/>
    <w:rsid w:val="00E55F6C"/>
    <w:rsid w:val="00E7533F"/>
    <w:rsid w:val="00E8199D"/>
    <w:rsid w:val="00EB3E6D"/>
    <w:rsid w:val="00ED1EBD"/>
    <w:rsid w:val="00F02AC3"/>
    <w:rsid w:val="00F24957"/>
    <w:rsid w:val="00F36846"/>
    <w:rsid w:val="00F475B8"/>
    <w:rsid w:val="00F5091B"/>
    <w:rsid w:val="00F84DB3"/>
    <w:rsid w:val="00FA5E13"/>
    <w:rsid w:val="00FB5D0B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4DA0"/>
  <w15:chartTrackingRefBased/>
  <w15:docId w15:val="{856AF510-9055-4F03-8E67-5736785E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line="276" w:lineRule="auto"/>
    </w:pPr>
    <w:rPr>
      <w:color w:val="000000"/>
      <w:sz w:val="22"/>
    </w:rPr>
  </w:style>
  <w:style w:type="paragraph" w:styleId="Nagwek1">
    <w:name w:val="heading 1"/>
    <w:basedOn w:val="Normalny"/>
    <w:next w:val="Normalny"/>
    <w:rsid w:val="00AB0BBE"/>
    <w:pPr>
      <w:keepNext/>
      <w:keepLines/>
      <w:spacing w:before="200" w:line="360" w:lineRule="auto"/>
      <w:contextualSpacing/>
      <w:outlineLvl w:val="0"/>
    </w:pPr>
    <w:rPr>
      <w:rFonts w:ascii="Calibri" w:eastAsia="Trebuchet MS" w:hAnsi="Calibri" w:cs="Calibri"/>
      <w:b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C0C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Nagwek8Znak">
    <w:name w:val="Nagłówek 8 Znak"/>
    <w:link w:val="Nagwek8"/>
    <w:uiPriority w:val="9"/>
    <w:semiHidden/>
    <w:rsid w:val="005D5C0C"/>
    <w:rPr>
      <w:rFonts w:ascii="Cambria" w:eastAsia="Times New Roman" w:hAnsi="Cambria" w:cs="Times New Roman"/>
      <w:color w:val="404040"/>
      <w:sz w:val="20"/>
    </w:rPr>
  </w:style>
  <w:style w:type="paragraph" w:styleId="Nagwek">
    <w:name w:val="header"/>
    <w:basedOn w:val="Normalny"/>
    <w:link w:val="NagwekZnak"/>
    <w:uiPriority w:val="99"/>
    <w:unhideWhenUsed/>
    <w:rsid w:val="00143C9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C91"/>
  </w:style>
  <w:style w:type="paragraph" w:styleId="Stopka">
    <w:name w:val="footer"/>
    <w:basedOn w:val="Normalny"/>
    <w:link w:val="StopkaZnak"/>
    <w:uiPriority w:val="99"/>
    <w:unhideWhenUsed/>
    <w:rsid w:val="00143C9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C91"/>
  </w:style>
  <w:style w:type="paragraph" w:styleId="Akapitzlist">
    <w:name w:val="List Paragraph"/>
    <w:basedOn w:val="Normalny"/>
    <w:uiPriority w:val="34"/>
    <w:qFormat/>
    <w:rsid w:val="008B299C"/>
    <w:pPr>
      <w:ind w:left="720"/>
      <w:contextualSpacing/>
    </w:pPr>
  </w:style>
  <w:style w:type="paragraph" w:customStyle="1" w:styleId="Default">
    <w:name w:val="Default"/>
    <w:rsid w:val="001F5C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43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DA8"/>
    <w:pPr>
      <w:spacing w:line="240" w:lineRule="auto"/>
    </w:pPr>
    <w:rPr>
      <w:rFonts w:ascii="Times New Roman" w:eastAsia="Calibri" w:hAnsi="Times New Roman" w:cs="Times New Roman"/>
      <w:color w:val="auto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E43DA8"/>
    <w:rPr>
      <w:rFonts w:ascii="Times New Roman" w:eastAsia="Calibri" w:hAnsi="Times New Roman" w:cs="Times New Roman"/>
      <w:color w:val="auto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3DA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35D8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35D8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7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2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20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6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4FBD89E904C4593B6EABFC99639F6" ma:contentTypeVersion="11" ma:contentTypeDescription="Create a new document." ma:contentTypeScope="" ma:versionID="03eb1c1e228536253ddfd7cba0bf06cc">
  <xsd:schema xmlns:xsd="http://www.w3.org/2001/XMLSchema" xmlns:xs="http://www.w3.org/2001/XMLSchema" xmlns:p="http://schemas.microsoft.com/office/2006/metadata/properties" xmlns:ns3="35a35de3-e6fa-4d88-a16b-1933be7b0c27" targetNamespace="http://schemas.microsoft.com/office/2006/metadata/properties" ma:root="true" ma:fieldsID="c1bea47ef7f80d3d62f0e2e25a38e224" ns3:_="">
    <xsd:import namespace="35a35de3-e6fa-4d88-a16b-1933be7b0c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5de3-e6fa-4d88-a16b-1933be7b0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a35de3-e6fa-4d88-a16b-1933be7b0c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8788-7A89-441A-9D96-B5AC41651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5de3-e6fa-4d88-a16b-1933be7b0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9D41B-A853-4B56-B500-F04889EF0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7DF1F-C089-488D-A756-9223A07C670E}">
  <ds:schemaRefs>
    <ds:schemaRef ds:uri="http://schemas.microsoft.com/office/2006/metadata/properties"/>
    <ds:schemaRef ds:uri="http://schemas.microsoft.com/office/infopath/2007/PartnerControls"/>
    <ds:schemaRef ds:uri="35a35de3-e6fa-4d88-a16b-1933be7b0c27"/>
  </ds:schemaRefs>
</ds:datastoreItem>
</file>

<file path=customXml/itemProps4.xml><?xml version="1.0" encoding="utf-8"?>
<ds:datastoreItem xmlns:ds="http://schemas.openxmlformats.org/officeDocument/2006/customXml" ds:itemID="{4D542A8B-185B-46B7-B106-08A86658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25.2023 zał. 1i Umowa licencyjna do danych badawczych</vt:lpstr>
    </vt:vector>
  </TitlesOfParts>
  <Company>Hewlett-Packard Company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1i Umowa licencyjna do danych badawczych</dc:title>
  <dc:subject/>
  <dc:creator>Eliza Makarewicz</dc:creator>
  <cp:keywords/>
  <cp:lastModifiedBy>Magdalena Tokarska</cp:lastModifiedBy>
  <cp:revision>8</cp:revision>
  <cp:lastPrinted>2023-08-31T10:16:00Z</cp:lastPrinted>
  <dcterms:created xsi:type="dcterms:W3CDTF">2023-08-31T10:36:00Z</dcterms:created>
  <dcterms:modified xsi:type="dcterms:W3CDTF">2023-08-31T11:51:00Z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0x010100EFD4FBD89E904C4593B6EABFC99639F6</vt:lpwstr>
  </property>
</Properties>
</file>